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ind w:firstLine="0" w:firstLineChars="0"/>
        <w:rPr>
          <w:rFonts w:eastAsia="黑体" w:cs="Times New Roman"/>
          <w:color w:val="000000" w:themeColor="text1"/>
          <w:sz w:val="32"/>
          <w:szCs w:val="32"/>
          <w14:textFill>
            <w14:solidFill>
              <w14:schemeClr w14:val="tx1"/>
            </w14:solidFill>
          </w14:textFill>
        </w:rPr>
      </w:pPr>
      <w:bookmarkStart w:id="134" w:name="_GoBack"/>
      <w:bookmarkEnd w:id="134"/>
      <w:r>
        <w:rPr>
          <w:rFonts w:hint="eastAsia" w:eastAsia="黑体" w:cs="Times New Roman"/>
          <w:color w:val="000000" w:themeColor="text1"/>
          <w:sz w:val="32"/>
          <w:szCs w:val="32"/>
          <w14:textFill>
            <w14:solidFill>
              <w14:schemeClr w14:val="tx1"/>
            </w14:solidFill>
          </w14:textFill>
        </w:rPr>
        <w:t>北证办发〔2025〕86号</w:t>
      </w:r>
      <w:r>
        <w:rPr>
          <w:rFonts w:eastAsia="黑体" w:cs="Times New Roman"/>
          <w:color w:val="000000" w:themeColor="text1"/>
          <w:sz w:val="32"/>
          <w:szCs w:val="32"/>
          <w14:textFill>
            <w14:solidFill>
              <w14:schemeClr w14:val="tx1"/>
            </w14:solidFill>
          </w14:textFill>
        </w:rPr>
        <w:t>附件1</w:t>
      </w:r>
    </w:p>
    <w:p>
      <w:pPr>
        <w:spacing w:line="240" w:lineRule="auto"/>
        <w:ind w:firstLine="720"/>
        <w:jc w:val="both"/>
        <w:rPr>
          <w:rFonts w:ascii="方正大标宋简体" w:eastAsia="方正大标宋简体" w:cs="Times New Roman"/>
          <w:color w:val="000000" w:themeColor="text1"/>
          <w:sz w:val="36"/>
          <w14:textFill>
            <w14:solidFill>
              <w14:schemeClr w14:val="tx1"/>
            </w14:solidFill>
          </w14:textFill>
        </w:rPr>
      </w:pPr>
    </w:p>
    <w:p>
      <w:pPr>
        <w:spacing w:line="240" w:lineRule="auto"/>
        <w:ind w:firstLine="720"/>
        <w:jc w:val="both"/>
        <w:rPr>
          <w:rFonts w:ascii="方正大标宋简体" w:eastAsia="方正大标宋简体" w:cs="Times New Roman"/>
          <w:color w:val="000000" w:themeColor="text1"/>
          <w:sz w:val="36"/>
          <w:szCs w:val="36"/>
          <w14:textFill>
            <w14:solidFill>
              <w14:schemeClr w14:val="tx1"/>
            </w14:solidFill>
          </w14:textFill>
        </w:rPr>
      </w:pPr>
    </w:p>
    <w:p>
      <w:pPr>
        <w:tabs>
          <w:tab w:val="left" w:pos="4200"/>
        </w:tabs>
        <w:spacing w:line="240" w:lineRule="auto"/>
        <w:ind w:firstLine="0" w:firstLineChars="0"/>
        <w:jc w:val="center"/>
        <w:rPr>
          <w:rFonts w:ascii="方正大标宋简体" w:eastAsia="方正大标宋简体" w:cs="Times New Roman"/>
          <w:color w:val="000000" w:themeColor="text1"/>
          <w:sz w:val="44"/>
          <w:szCs w:val="44"/>
          <w14:textFill>
            <w14:solidFill>
              <w14:schemeClr w14:val="tx1"/>
            </w14:solidFill>
          </w14:textFill>
        </w:rPr>
      </w:pPr>
      <w:r>
        <w:rPr>
          <w:rFonts w:hint="eastAsia" w:ascii="方正大标宋简体" w:eastAsia="方正大标宋简体" w:cs="Times New Roman"/>
          <w:color w:val="000000" w:themeColor="text1"/>
          <w:sz w:val="44"/>
          <w:szCs w:val="44"/>
          <w14:textFill>
            <w14:solidFill>
              <w14:schemeClr w14:val="tx1"/>
            </w14:solidFill>
          </w14:textFill>
        </w:rPr>
        <w:t>北京证券交易所</w:t>
      </w:r>
      <w:r>
        <w:rPr>
          <w:rFonts w:ascii="方正大标宋简体" w:eastAsia="方正大标宋简体" w:cs="Times New Roman"/>
          <w:color w:val="000000" w:themeColor="text1"/>
          <w:sz w:val="44"/>
          <w:szCs w:val="44"/>
          <w14:textFill>
            <w14:solidFill>
              <w14:schemeClr w14:val="tx1"/>
            </w14:solidFill>
          </w14:textFill>
        </w:rPr>
        <w:t>存量上市公司</w:t>
      </w:r>
      <w:r>
        <w:rPr>
          <w:rFonts w:hint="eastAsia" w:ascii="方正大标宋简体" w:eastAsia="方正大标宋简体" w:cs="Times New Roman"/>
          <w:color w:val="000000" w:themeColor="text1"/>
          <w:sz w:val="44"/>
          <w:szCs w:val="44"/>
          <w14:textFill>
            <w14:solidFill>
              <w14:schemeClr w14:val="tx1"/>
            </w14:solidFill>
          </w14:textFill>
        </w:rPr>
        <w:t>证券</w:t>
      </w:r>
      <w:r>
        <w:rPr>
          <w:rFonts w:ascii="方正大标宋简体" w:eastAsia="方正大标宋简体" w:cs="Times New Roman"/>
          <w:color w:val="000000" w:themeColor="text1"/>
          <w:sz w:val="44"/>
          <w:szCs w:val="44"/>
          <w14:textFill>
            <w14:solidFill>
              <w14:schemeClr w14:val="tx1"/>
            </w14:solidFill>
          </w14:textFill>
        </w:rPr>
        <w:t>代码</w:t>
      </w:r>
    </w:p>
    <w:p>
      <w:pPr>
        <w:tabs>
          <w:tab w:val="left" w:pos="4200"/>
        </w:tabs>
        <w:spacing w:line="240" w:lineRule="auto"/>
        <w:ind w:firstLine="0" w:firstLineChars="0"/>
        <w:jc w:val="center"/>
        <w:rPr>
          <w:rFonts w:ascii="方正大标宋简体" w:eastAsia="方正大标宋简体" w:cs="Times New Roman"/>
          <w:color w:val="000000" w:themeColor="text1"/>
          <w:sz w:val="44"/>
          <w:szCs w:val="44"/>
          <w14:textFill>
            <w14:solidFill>
              <w14:schemeClr w14:val="tx1"/>
            </w14:solidFill>
          </w14:textFill>
        </w:rPr>
      </w:pPr>
      <w:r>
        <w:rPr>
          <w:rFonts w:hint="eastAsia" w:ascii="方正大标宋简体" w:eastAsia="方正大标宋简体" w:cs="Times New Roman"/>
          <w:color w:val="000000" w:themeColor="text1"/>
          <w:sz w:val="44"/>
          <w:szCs w:val="44"/>
          <w14:textFill>
            <w14:solidFill>
              <w14:schemeClr w14:val="tx1"/>
            </w14:solidFill>
          </w14:textFill>
        </w:rPr>
        <w:t>批量</w:t>
      </w:r>
      <w:r>
        <w:rPr>
          <w:rFonts w:ascii="方正大标宋简体" w:eastAsia="方正大标宋简体" w:cs="Times New Roman"/>
          <w:color w:val="000000" w:themeColor="text1"/>
          <w:sz w:val="44"/>
          <w:szCs w:val="44"/>
          <w14:textFill>
            <w14:solidFill>
              <w14:schemeClr w14:val="tx1"/>
            </w14:solidFill>
          </w14:textFill>
        </w:rPr>
        <w:t>切换</w:t>
      </w:r>
      <w:r>
        <w:rPr>
          <w:rFonts w:hint="eastAsia" w:ascii="方正大标宋简体" w:eastAsia="方正大标宋简体" w:cs="Times New Roman"/>
          <w:color w:val="000000" w:themeColor="text1"/>
          <w:sz w:val="44"/>
          <w:szCs w:val="44"/>
          <w14:textFill>
            <w14:solidFill>
              <w14:schemeClr w14:val="tx1"/>
            </w14:solidFill>
          </w14:textFill>
        </w:rPr>
        <w:t>等业务第三次全网测试方案</w:t>
      </w: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880"/>
        <w:jc w:val="center"/>
        <w:rPr>
          <w:rFonts w:ascii="方正大标宋简体" w:eastAsia="方正大标宋简体" w:cs="Times New Roman"/>
          <w:color w:val="000000" w:themeColor="text1"/>
          <w:sz w:val="44"/>
          <w:szCs w:val="44"/>
          <w14:textFill>
            <w14:solidFill>
              <w14:schemeClr w14:val="tx1"/>
            </w14:solidFill>
          </w14:textFill>
        </w:rPr>
      </w:pPr>
    </w:p>
    <w:p>
      <w:pPr>
        <w:tabs>
          <w:tab w:val="left" w:pos="4200"/>
        </w:tabs>
        <w:spacing w:line="240" w:lineRule="auto"/>
        <w:ind w:firstLine="720"/>
        <w:rPr>
          <w:rFonts w:ascii="方正大标宋简体" w:eastAsia="方正大标宋简体" w:cs="Times New Roman"/>
          <w:color w:val="000000" w:themeColor="text1"/>
          <w:sz w:val="36"/>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北京证券交易所</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全国中小企业股份转让系统有限责任公司</w:t>
      </w: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深圳证券通信有限公司</w:t>
      </w:r>
    </w:p>
    <w:p>
      <w:pPr>
        <w:spacing w:line="240" w:lineRule="auto"/>
        <w:ind w:left="840" w:firstLine="640"/>
        <w:jc w:val="center"/>
        <w:rPr>
          <w:rFonts w:ascii="方正大标宋简体" w:eastAsia="方正大标宋简体" w:cs="Times New Roman"/>
          <w:color w:val="000000" w:themeColor="text1"/>
          <w:sz w:val="32"/>
          <w14:textFill>
            <w14:solidFill>
              <w14:schemeClr w14:val="tx1"/>
            </w14:solidFill>
          </w14:textFill>
        </w:rPr>
      </w:pPr>
    </w:p>
    <w:p>
      <w:pPr>
        <w:spacing w:line="240" w:lineRule="auto"/>
        <w:ind w:firstLine="640"/>
        <w:jc w:val="center"/>
        <w:rPr>
          <w:rFonts w:ascii="方正大标宋简体" w:eastAsia="方正大标宋简体" w:cs="Times New Roman"/>
          <w:color w:val="000000" w:themeColor="text1"/>
          <w:sz w:val="32"/>
          <w14:textFill>
            <w14:solidFill>
              <w14:schemeClr w14:val="tx1"/>
            </w14:solidFill>
          </w14:textFill>
        </w:rPr>
      </w:pPr>
      <w:r>
        <w:rPr>
          <w:rFonts w:hint="eastAsia" w:ascii="方正大标宋简体" w:eastAsia="方正大标宋简体" w:cs="Times New Roman"/>
          <w:color w:val="000000" w:themeColor="text1"/>
          <w:sz w:val="32"/>
          <w14:textFill>
            <w14:solidFill>
              <w14:schemeClr w14:val="tx1"/>
            </w14:solidFill>
          </w14:textFill>
        </w:rPr>
        <w:t>二</w:t>
      </w:r>
      <w:r>
        <w:rPr>
          <w:rFonts w:hint="eastAsia" w:ascii="宋体" w:hAnsi="宋体" w:eastAsia="宋体" w:cs="宋体"/>
          <w:color w:val="000000" w:themeColor="text1"/>
          <w:sz w:val="32"/>
          <w14:textFill>
            <w14:solidFill>
              <w14:schemeClr w14:val="tx1"/>
            </w14:solidFill>
          </w14:textFill>
        </w:rPr>
        <w:t>〇</w:t>
      </w:r>
      <w:r>
        <w:rPr>
          <w:rFonts w:hint="eastAsia" w:ascii="方正大标宋简体" w:eastAsia="方正大标宋简体" w:cs="Times New Roman"/>
          <w:color w:val="000000" w:themeColor="text1"/>
          <w:sz w:val="32"/>
          <w14:textFill>
            <w14:solidFill>
              <w14:schemeClr w14:val="tx1"/>
            </w14:solidFill>
          </w14:textFill>
        </w:rPr>
        <w:t>二五年九月</w:t>
      </w:r>
    </w:p>
    <w:p>
      <w:pPr>
        <w:tabs>
          <w:tab w:val="center" w:pos="4153"/>
          <w:tab w:val="left" w:pos="5595"/>
        </w:tabs>
        <w:spacing w:before="144"/>
        <w:ind w:firstLine="643"/>
        <w:rPr>
          <w:rFonts w:eastAsia="方正仿宋简体" w:cs="Times New Roman"/>
          <w:b/>
          <w:color w:val="000000" w:themeColor="text1"/>
          <w:sz w:val="28"/>
          <w14:textFill>
            <w14:solidFill>
              <w14:schemeClr w14:val="tx1"/>
            </w14:solidFill>
          </w14:textFill>
        </w:rPr>
      </w:pPr>
      <w:r>
        <w:rPr>
          <w:rFonts w:eastAsia="方正仿宋简体" w:cs="Times New Roman"/>
          <w:b/>
          <w:color w:val="000000" w:themeColor="text1"/>
          <w:sz w:val="32"/>
          <w14:textFill>
            <w14:solidFill>
              <w14:schemeClr w14:val="tx1"/>
            </w14:solidFill>
          </w14:textFill>
        </w:rPr>
        <w:br w:type="page"/>
      </w:r>
      <w:r>
        <w:rPr>
          <w:rFonts w:eastAsia="方正仿宋简体" w:cs="Times New Roman"/>
          <w:b/>
          <w:color w:val="000000" w:themeColor="text1"/>
          <w:sz w:val="32"/>
          <w14:textFill>
            <w14:solidFill>
              <w14:schemeClr w14:val="tx1"/>
            </w14:solidFill>
          </w14:textFill>
        </w:rPr>
        <w:tab/>
      </w:r>
      <w:r>
        <w:rPr>
          <w:rFonts w:eastAsia="方正仿宋简体" w:cs="Times New Roman"/>
          <w:b/>
          <w:color w:val="000000" w:themeColor="text1"/>
          <w:sz w:val="28"/>
          <w14:textFill>
            <w14:solidFill>
              <w14:schemeClr w14:val="tx1"/>
            </w14:solidFill>
          </w14:textFill>
        </w:rPr>
        <w:t>关于本文档</w:t>
      </w:r>
      <w:r>
        <w:rPr>
          <w:rFonts w:eastAsia="方正仿宋简体" w:cs="Times New Roman"/>
          <w:b/>
          <w:color w:val="000000" w:themeColor="text1"/>
          <w:sz w:val="28"/>
          <w14:textFill>
            <w14:solidFill>
              <w14:schemeClr w14:val="tx1"/>
            </w14:solidFill>
          </w14:textFill>
        </w:rPr>
        <w:tab/>
      </w:r>
    </w:p>
    <w:p>
      <w:pPr>
        <w:spacing w:before="144"/>
        <w:ind w:firstLine="480"/>
        <w:jc w:val="center"/>
        <w:rPr>
          <w:rFonts w:eastAsia="方正仿宋简体" w:cs="Times New Roman"/>
          <w:color w:val="000000" w:themeColor="text1"/>
          <w14:textFill>
            <w14:solidFill>
              <w14:schemeClr w14:val="tx1"/>
            </w14:solidFill>
          </w14:textFill>
        </w:rPr>
      </w:pPr>
    </w:p>
    <w:tbl>
      <w:tblPr>
        <w:tblStyle w:val="37"/>
        <w:tblW w:w="8505" w:type="dxa"/>
        <w:jc w:val="center"/>
        <w:tblLayout w:type="fixed"/>
        <w:tblCellMar>
          <w:top w:w="0" w:type="dxa"/>
          <w:left w:w="108" w:type="dxa"/>
          <w:bottom w:w="0" w:type="dxa"/>
          <w:right w:w="108" w:type="dxa"/>
        </w:tblCellMar>
      </w:tblPr>
      <w:tblGrid>
        <w:gridCol w:w="1314"/>
        <w:gridCol w:w="1805"/>
        <w:gridCol w:w="5386"/>
      </w:tblGrid>
      <w:tr>
        <w:tblPrEx>
          <w:tblCellMar>
            <w:top w:w="0" w:type="dxa"/>
            <w:left w:w="108" w:type="dxa"/>
            <w:bottom w:w="0" w:type="dxa"/>
            <w:right w:w="108" w:type="dxa"/>
          </w:tblCellMar>
        </w:tblPrEx>
        <w:trPr>
          <w:cantSplit/>
          <w:jc w:val="center"/>
        </w:trPr>
        <w:tc>
          <w:tcPr>
            <w:tcW w:w="1314" w:type="dxa"/>
            <w:tcBorders>
              <w:top w:val="double" w:color="auto" w:sz="4" w:space="0"/>
              <w:left w:val="double" w:color="auto" w:sz="4" w:space="0"/>
              <w:bottom w:val="single" w:color="auto" w:sz="6"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文档名称</w:t>
            </w:r>
          </w:p>
        </w:tc>
        <w:tc>
          <w:tcPr>
            <w:tcW w:w="7191" w:type="dxa"/>
            <w:gridSpan w:val="2"/>
            <w:tcBorders>
              <w:top w:val="double" w:color="auto" w:sz="4" w:space="0"/>
              <w:left w:val="single" w:color="auto" w:sz="6" w:space="0"/>
              <w:bottom w:val="single" w:color="auto" w:sz="6"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szCs w:val="24"/>
                <w14:textFill>
                  <w14:solidFill>
                    <w14:schemeClr w14:val="tx1"/>
                  </w14:solidFill>
                </w14:textFill>
              </w:rPr>
            </w:pPr>
            <w:r>
              <w:rPr>
                <w:rFonts w:hint="eastAsia" w:ascii="Times New Roman" w:hAnsi="Times New Roman" w:eastAsia="方正仿宋简体"/>
                <w:color w:val="000000" w:themeColor="text1"/>
                <w:szCs w:val="24"/>
                <w14:textFill>
                  <w14:solidFill>
                    <w14:schemeClr w14:val="tx1"/>
                  </w14:solidFill>
                </w14:textFill>
              </w:rPr>
              <w:t>北京证券交易所存量上市公司证券代码批量切换等业务第三次全网测试方案</w:t>
            </w:r>
          </w:p>
        </w:tc>
      </w:tr>
      <w:tr>
        <w:tblPrEx>
          <w:tblCellMar>
            <w:top w:w="0" w:type="dxa"/>
            <w:left w:w="108" w:type="dxa"/>
            <w:bottom w:w="0" w:type="dxa"/>
            <w:right w:w="108" w:type="dxa"/>
          </w:tblCellMar>
        </w:tblPrEx>
        <w:trPr>
          <w:cantSplit/>
          <w:jc w:val="center"/>
        </w:trPr>
        <w:tc>
          <w:tcPr>
            <w:tcW w:w="1314" w:type="dxa"/>
            <w:tcBorders>
              <w:top w:val="single" w:color="auto" w:sz="6" w:space="0"/>
              <w:left w:val="double" w:color="auto" w:sz="4" w:space="0"/>
              <w:bottom w:val="double" w:color="auto" w:sz="4"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说明</w:t>
            </w:r>
          </w:p>
        </w:tc>
        <w:tc>
          <w:tcPr>
            <w:tcW w:w="7191" w:type="dxa"/>
            <w:gridSpan w:val="2"/>
            <w:tcBorders>
              <w:top w:val="single" w:color="auto" w:sz="6" w:space="0"/>
              <w:left w:val="single" w:color="auto" w:sz="6" w:space="0"/>
              <w:bottom w:val="double" w:color="auto" w:sz="4" w:space="0"/>
              <w:right w:val="double" w:color="auto" w:sz="4" w:space="0"/>
            </w:tcBorders>
            <w:vAlign w:val="center"/>
          </w:tcPr>
          <w:p>
            <w:pPr>
              <w:pStyle w:val="75"/>
              <w:spacing w:before="187"/>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jc w:val="center"/>
        </w:trPr>
        <w:tc>
          <w:tcPr>
            <w:tcW w:w="8505" w:type="dxa"/>
            <w:gridSpan w:val="3"/>
            <w:tcBorders>
              <w:top w:val="double" w:color="auto" w:sz="4" w:space="0"/>
              <w:left w:val="doub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修订历史</w:t>
            </w:r>
          </w:p>
        </w:tc>
      </w:tr>
      <w:tr>
        <w:tblPrEx>
          <w:tblCellMar>
            <w:top w:w="0" w:type="dxa"/>
            <w:left w:w="108" w:type="dxa"/>
            <w:bottom w:w="0" w:type="dxa"/>
            <w:right w:w="108" w:type="dxa"/>
          </w:tblCellMar>
        </w:tblPrEx>
        <w:trPr>
          <w:cantSplit/>
          <w:jc w:val="center"/>
        </w:trPr>
        <w:tc>
          <w:tcPr>
            <w:tcW w:w="1314" w:type="dxa"/>
            <w:tcBorders>
              <w:top w:val="single" w:color="auto" w:sz="4" w:space="0"/>
              <w:left w:val="double" w:color="auto" w:sz="4" w:space="0"/>
              <w:bottom w:val="single" w:color="auto" w:sz="4" w:space="0"/>
              <w:right w:val="single" w:color="auto" w:sz="4" w:space="0"/>
            </w:tcBorders>
            <w:shd w:val="clear" w:color="auto" w:fill="CCCCCC"/>
          </w:tcPr>
          <w:p>
            <w:pPr>
              <w:pStyle w:val="76"/>
              <w:spacing w:before="187"/>
              <w:ind w:firstLine="197" w:firstLineChars="82"/>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版本号</w:t>
            </w:r>
          </w:p>
        </w:tc>
        <w:tc>
          <w:tcPr>
            <w:tcW w:w="1805" w:type="dxa"/>
            <w:tcBorders>
              <w:top w:val="single" w:color="auto" w:sz="4" w:space="0"/>
              <w:left w:val="single" w:color="auto" w:sz="4" w:space="0"/>
              <w:bottom w:val="single" w:color="auto" w:sz="4" w:space="0"/>
              <w:right w:val="sing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修改日期</w:t>
            </w:r>
          </w:p>
        </w:tc>
        <w:tc>
          <w:tcPr>
            <w:tcW w:w="5386" w:type="dxa"/>
            <w:tcBorders>
              <w:top w:val="single" w:color="auto" w:sz="4" w:space="0"/>
              <w:left w:val="sing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修改说明</w:t>
            </w: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V1.0</w:t>
            </w: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202</w:t>
            </w:r>
            <w:r>
              <w:rPr>
                <w:rFonts w:hint="eastAsia" w:ascii="Times New Roman" w:hAnsi="Times New Roman" w:eastAsia="方正仿宋简体"/>
                <w:color w:val="000000" w:themeColor="text1"/>
                <w14:textFill>
                  <w14:solidFill>
                    <w14:schemeClr w14:val="tx1"/>
                  </w14:solidFill>
                </w14:textFill>
              </w:rPr>
              <w:t>5</w:t>
            </w:r>
            <w:r>
              <w:rPr>
                <w:rFonts w:ascii="Times New Roman" w:hAnsi="Times New Roman" w:eastAsia="方正仿宋简体"/>
                <w:color w:val="000000" w:themeColor="text1"/>
                <w14:textFill>
                  <w14:solidFill>
                    <w14:schemeClr w14:val="tx1"/>
                  </w14:solidFill>
                </w14:textFill>
              </w:rPr>
              <w:t>.</w:t>
            </w:r>
            <w:r>
              <w:rPr>
                <w:rFonts w:ascii="Times New Roman" w:hAnsi="Times New Roman" w:eastAsia="方正仿宋简体"/>
                <w:color w:val="000000" w:themeColor="text1"/>
                <w:lang w:val="en"/>
                <w14:textFill>
                  <w14:solidFill>
                    <w14:schemeClr w14:val="tx1"/>
                  </w14:solidFill>
                </w14:textFill>
              </w:rPr>
              <w:t>9</w:t>
            </w:r>
            <w:r>
              <w:rPr>
                <w:rFonts w:ascii="Times New Roman" w:hAnsi="Times New Roman" w:eastAsia="方正仿宋简体"/>
                <w:color w:val="000000" w:themeColor="text1"/>
                <w14:textFill>
                  <w14:solidFill>
                    <w14:schemeClr w14:val="tx1"/>
                  </w14:solidFill>
                </w14:textFill>
              </w:rPr>
              <w:t>.</w:t>
            </w:r>
            <w:r>
              <w:rPr>
                <w:rFonts w:hint="eastAsia" w:ascii="Times New Roman" w:hAnsi="Times New Roman" w:eastAsia="方正仿宋简体"/>
                <w:color w:val="000000" w:themeColor="text1"/>
                <w14:textFill>
                  <w14:solidFill>
                    <w14:schemeClr w14:val="tx1"/>
                  </w14:solidFill>
                </w14:textFill>
              </w:rPr>
              <w:t>10</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r>
              <w:rPr>
                <w:rFonts w:ascii="Times New Roman" w:hAnsi="Times New Roman" w:eastAsia="方正仿宋简体"/>
                <w:color w:val="000000" w:themeColor="text1"/>
                <w14:textFill>
                  <w14:solidFill>
                    <w14:schemeClr w14:val="tx1"/>
                  </w14:solidFill>
                </w14:textFill>
              </w:rPr>
              <w:t>创建本文档</w:t>
            </w: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29" w:hRule="atLeast"/>
          <w:jc w:val="center"/>
        </w:trPr>
        <w:tc>
          <w:tcPr>
            <w:tcW w:w="1314"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54" w:hRule="atLeast"/>
          <w:jc w:val="center"/>
        </w:trPr>
        <w:tc>
          <w:tcPr>
            <w:tcW w:w="1314" w:type="dxa"/>
            <w:tcBorders>
              <w:top w:val="single" w:color="auto" w:sz="4" w:space="0"/>
              <w:left w:val="doub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1805" w:type="dxa"/>
            <w:tcBorders>
              <w:top w:val="single" w:color="auto" w:sz="4" w:space="0"/>
              <w:left w:val="sing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c>
          <w:tcPr>
            <w:tcW w:w="5386" w:type="dxa"/>
            <w:tcBorders>
              <w:top w:val="single" w:color="auto" w:sz="4" w:space="0"/>
              <w:left w:val="single" w:color="auto" w:sz="4" w:space="0"/>
              <w:bottom w:val="double" w:color="auto" w:sz="4" w:space="0"/>
              <w:right w:val="double" w:color="auto" w:sz="4" w:space="0"/>
            </w:tcBorders>
          </w:tcPr>
          <w:p>
            <w:pPr>
              <w:pStyle w:val="75"/>
              <w:spacing w:before="187"/>
              <w:ind w:firstLine="480"/>
              <w:rPr>
                <w:rFonts w:ascii="Times New Roman" w:hAnsi="Times New Roman" w:eastAsia="方正仿宋简体"/>
                <w:color w:val="000000" w:themeColor="text1"/>
                <w14:textFill>
                  <w14:solidFill>
                    <w14:schemeClr w14:val="tx1"/>
                  </w14:solidFill>
                </w14:textFill>
              </w:rPr>
            </w:pPr>
          </w:p>
        </w:tc>
      </w:tr>
    </w:tbl>
    <w:p>
      <w:pPr>
        <w:spacing w:before="187" w:line="480" w:lineRule="auto"/>
        <w:ind w:firstLine="560"/>
        <w:rPr>
          <w:rFonts w:eastAsia="方正仿宋简体" w:cs="Times New Roman"/>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pageBreakBefore/>
        <w:spacing w:before="187" w:after="156" w:afterLines="50"/>
        <w:ind w:firstLine="723"/>
        <w:jc w:val="center"/>
        <w:rPr>
          <w:rFonts w:eastAsia="方正仿宋简体" w:cs="Times New Roman"/>
          <w:b/>
          <w:bCs/>
          <w:color w:val="000000" w:themeColor="text1"/>
          <w:sz w:val="36"/>
          <w:szCs w:val="24"/>
          <w14:textFill>
            <w14:solidFill>
              <w14:schemeClr w14:val="tx1"/>
            </w14:solidFill>
          </w14:textFill>
        </w:rPr>
      </w:pPr>
      <w:r>
        <w:rPr>
          <w:rFonts w:eastAsia="方正仿宋简体" w:cs="Times New Roman"/>
          <w:b/>
          <w:bCs/>
          <w:color w:val="000000" w:themeColor="text1"/>
          <w:sz w:val="36"/>
          <w:szCs w:val="24"/>
          <w14:textFill>
            <w14:solidFill>
              <w14:schemeClr w14:val="tx1"/>
            </w14:solidFill>
          </w14:textFill>
        </w:rPr>
        <w:t>目   录</w:t>
      </w:r>
    </w:p>
    <w:p>
      <w:pPr>
        <w:pStyle w:val="26"/>
        <w:tabs>
          <w:tab w:val="right" w:leader="dot" w:pos="8306"/>
        </w:tabs>
        <w:ind w:firstLine="480"/>
      </w:pPr>
      <w:r>
        <w:rPr>
          <w:rStyle w:val="44"/>
        </w:rPr>
        <w:fldChar w:fldCharType="begin"/>
      </w:r>
      <w:r>
        <w:rPr>
          <w:rStyle w:val="44"/>
          <w:rFonts w:eastAsia="方正仿宋简体"/>
        </w:rPr>
        <w:instrText xml:space="preserve"> TOC \o "1-3" \h \z \u </w:instrText>
      </w:r>
      <w:r>
        <w:rPr>
          <w:rStyle w:val="44"/>
        </w:rPr>
        <w:fldChar w:fldCharType="separate"/>
      </w:r>
      <w:r>
        <w:fldChar w:fldCharType="begin"/>
      </w:r>
      <w:r>
        <w:instrText xml:space="preserve"> HYPERLINK \l "_Toc1211169288" </w:instrText>
      </w:r>
      <w:r>
        <w:fldChar w:fldCharType="separate"/>
      </w:r>
      <w:r>
        <w:t>一</w:t>
      </w:r>
      <w:r>
        <w:rPr>
          <w:rFonts w:hint="eastAsia"/>
        </w:rPr>
        <w:t>、</w:t>
      </w:r>
      <w:r>
        <w:t>测试目的和背景</w:t>
      </w:r>
      <w:r>
        <w:tab/>
      </w:r>
      <w:r>
        <w:fldChar w:fldCharType="begin"/>
      </w:r>
      <w:r>
        <w:instrText xml:space="preserve"> PAGEREF _Toc1211169288 </w:instrText>
      </w:r>
      <w:r>
        <w:fldChar w:fldCharType="separate"/>
      </w:r>
      <w:r>
        <w:t>- 4 -</w:t>
      </w:r>
      <w:r>
        <w:fldChar w:fldCharType="end"/>
      </w:r>
      <w:r>
        <w:fldChar w:fldCharType="end"/>
      </w:r>
    </w:p>
    <w:p>
      <w:pPr>
        <w:pStyle w:val="26"/>
        <w:tabs>
          <w:tab w:val="right" w:leader="dot" w:pos="8306"/>
        </w:tabs>
        <w:ind w:firstLine="480"/>
      </w:pPr>
      <w:r>
        <w:fldChar w:fldCharType="begin"/>
      </w:r>
      <w:r>
        <w:instrText xml:space="preserve"> HYPERLINK \l "_Toc1045039067" </w:instrText>
      </w:r>
      <w:r>
        <w:fldChar w:fldCharType="separate"/>
      </w:r>
      <w:r>
        <w:t>二</w:t>
      </w:r>
      <w:r>
        <w:rPr>
          <w:rFonts w:hint="eastAsia"/>
        </w:rPr>
        <w:t>、</w:t>
      </w:r>
      <w:r>
        <w:t>参测</w:t>
      </w:r>
      <w:r>
        <w:rPr>
          <w:rFonts w:hint="eastAsia"/>
        </w:rPr>
        <w:t>机构</w:t>
      </w:r>
      <w:r>
        <w:tab/>
      </w:r>
      <w:r>
        <w:fldChar w:fldCharType="begin"/>
      </w:r>
      <w:r>
        <w:instrText xml:space="preserve"> PAGEREF _Toc1045039067 </w:instrText>
      </w:r>
      <w:r>
        <w:fldChar w:fldCharType="separate"/>
      </w:r>
      <w:r>
        <w:t>- 4 -</w:t>
      </w:r>
      <w:r>
        <w:fldChar w:fldCharType="end"/>
      </w:r>
      <w:r>
        <w:fldChar w:fldCharType="end"/>
      </w:r>
    </w:p>
    <w:p>
      <w:pPr>
        <w:pStyle w:val="26"/>
        <w:tabs>
          <w:tab w:val="right" w:leader="dot" w:pos="8306"/>
        </w:tabs>
        <w:ind w:firstLine="480"/>
      </w:pPr>
      <w:r>
        <w:fldChar w:fldCharType="begin"/>
      </w:r>
      <w:r>
        <w:instrText xml:space="preserve"> HYPERLINK \l "_Toc205530613" </w:instrText>
      </w:r>
      <w:r>
        <w:fldChar w:fldCharType="separate"/>
      </w:r>
      <w:r>
        <w:rPr>
          <w:rFonts w:hint="eastAsia"/>
        </w:rPr>
        <w:t>三、</w:t>
      </w:r>
      <w:r>
        <w:t>参测技术系统</w:t>
      </w:r>
      <w:r>
        <w:tab/>
      </w:r>
      <w:r>
        <w:fldChar w:fldCharType="begin"/>
      </w:r>
      <w:r>
        <w:instrText xml:space="preserve"> PAGEREF _Toc205530613 </w:instrText>
      </w:r>
      <w:r>
        <w:fldChar w:fldCharType="separate"/>
      </w:r>
      <w:r>
        <w:t>- 4 -</w:t>
      </w:r>
      <w:r>
        <w:fldChar w:fldCharType="end"/>
      </w:r>
      <w:r>
        <w:fldChar w:fldCharType="end"/>
      </w:r>
    </w:p>
    <w:p>
      <w:pPr>
        <w:pStyle w:val="26"/>
        <w:tabs>
          <w:tab w:val="right" w:leader="dot" w:pos="8306"/>
        </w:tabs>
        <w:ind w:firstLine="480"/>
      </w:pPr>
      <w:r>
        <w:fldChar w:fldCharType="begin"/>
      </w:r>
      <w:r>
        <w:instrText xml:space="preserve"> HYPERLINK \l "_Toc183080501" </w:instrText>
      </w:r>
      <w:r>
        <w:fldChar w:fldCharType="separate"/>
      </w:r>
      <w:r>
        <w:rPr>
          <w:rFonts w:hint="eastAsia"/>
        </w:rPr>
        <w:t>四、全网测试</w:t>
      </w:r>
      <w:r>
        <w:t>时间安排</w:t>
      </w:r>
      <w:r>
        <w:tab/>
      </w:r>
      <w:r>
        <w:fldChar w:fldCharType="begin"/>
      </w:r>
      <w:r>
        <w:instrText xml:space="preserve"> PAGEREF _Toc183080501 </w:instrText>
      </w:r>
      <w:r>
        <w:fldChar w:fldCharType="separate"/>
      </w:r>
      <w:r>
        <w:t>- 5 -</w:t>
      </w:r>
      <w:r>
        <w:fldChar w:fldCharType="end"/>
      </w:r>
      <w:r>
        <w:fldChar w:fldCharType="end"/>
      </w:r>
    </w:p>
    <w:p>
      <w:pPr>
        <w:pStyle w:val="26"/>
        <w:tabs>
          <w:tab w:val="right" w:leader="dot" w:pos="8306"/>
        </w:tabs>
        <w:ind w:firstLine="480"/>
      </w:pPr>
      <w:r>
        <w:fldChar w:fldCharType="begin"/>
      </w:r>
      <w:r>
        <w:instrText xml:space="preserve"> HYPERLINK \l "_Toc767763019" </w:instrText>
      </w:r>
      <w:r>
        <w:fldChar w:fldCharType="separate"/>
      </w:r>
      <w:r>
        <w:rPr>
          <w:rFonts w:hint="eastAsia"/>
        </w:rPr>
        <w:t>五、全网测试</w:t>
      </w:r>
      <w:r>
        <w:t>内容</w:t>
      </w:r>
      <w:r>
        <w:tab/>
      </w:r>
      <w:r>
        <w:fldChar w:fldCharType="begin"/>
      </w:r>
      <w:r>
        <w:instrText xml:space="preserve"> PAGEREF _Toc767763019 </w:instrText>
      </w:r>
      <w:r>
        <w:fldChar w:fldCharType="separate"/>
      </w:r>
      <w:r>
        <w:t>- 7 -</w:t>
      </w:r>
      <w:r>
        <w:fldChar w:fldCharType="end"/>
      </w:r>
      <w:r>
        <w:fldChar w:fldCharType="end"/>
      </w:r>
    </w:p>
    <w:p>
      <w:pPr>
        <w:pStyle w:val="26"/>
        <w:tabs>
          <w:tab w:val="right" w:leader="dot" w:pos="8306"/>
        </w:tabs>
        <w:ind w:firstLine="480"/>
      </w:pPr>
      <w:r>
        <w:fldChar w:fldCharType="begin"/>
      </w:r>
      <w:r>
        <w:instrText xml:space="preserve"> HYPERLINK \l "_Toc762773229" </w:instrText>
      </w:r>
      <w:r>
        <w:fldChar w:fldCharType="separate"/>
      </w:r>
      <w:r>
        <w:rPr>
          <w:rFonts w:hint="eastAsia" w:eastAsia="楷体"/>
          <w:bCs w:val="0"/>
          <w:kern w:val="2"/>
          <w:szCs w:val="30"/>
        </w:rPr>
        <w:t>六、测试场景及相关说明</w:t>
      </w:r>
      <w:r>
        <w:tab/>
      </w:r>
      <w:r>
        <w:fldChar w:fldCharType="begin"/>
      </w:r>
      <w:r>
        <w:instrText xml:space="preserve"> PAGEREF _Toc762773229 </w:instrText>
      </w:r>
      <w:r>
        <w:fldChar w:fldCharType="separate"/>
      </w:r>
      <w:r>
        <w:t>- 8 -</w:t>
      </w:r>
      <w:r>
        <w:fldChar w:fldCharType="end"/>
      </w:r>
      <w:r>
        <w:fldChar w:fldCharType="end"/>
      </w:r>
    </w:p>
    <w:p>
      <w:pPr>
        <w:pStyle w:val="31"/>
        <w:tabs>
          <w:tab w:val="right" w:leader="dot" w:pos="8306"/>
        </w:tabs>
        <w:ind w:left="0" w:leftChars="0" w:firstLine="480"/>
      </w:pPr>
      <w:r>
        <w:fldChar w:fldCharType="begin"/>
      </w:r>
      <w:r>
        <w:instrText xml:space="preserve"> HYPERLINK \l "_Toc654688322" </w:instrText>
      </w:r>
      <w:r>
        <w:fldChar w:fldCharType="separate"/>
      </w:r>
      <w:r>
        <w:rPr>
          <w:rFonts w:hint="eastAsia"/>
          <w:szCs w:val="30"/>
        </w:rPr>
        <w:t>（一）拟切换股票新旧代码对照</w:t>
      </w:r>
      <w:r>
        <w:tab/>
      </w:r>
      <w:r>
        <w:fldChar w:fldCharType="begin"/>
      </w:r>
      <w:r>
        <w:instrText xml:space="preserve"> PAGEREF _Toc654688322 </w:instrText>
      </w:r>
      <w:r>
        <w:fldChar w:fldCharType="separate"/>
      </w:r>
      <w:r>
        <w:t>- 8 -</w:t>
      </w:r>
      <w:r>
        <w:fldChar w:fldCharType="end"/>
      </w:r>
      <w:r>
        <w:fldChar w:fldCharType="end"/>
      </w:r>
    </w:p>
    <w:p>
      <w:pPr>
        <w:pStyle w:val="31"/>
        <w:tabs>
          <w:tab w:val="right" w:leader="dot" w:pos="8306"/>
        </w:tabs>
        <w:ind w:left="0" w:leftChars="0" w:firstLine="480"/>
      </w:pPr>
      <w:r>
        <w:fldChar w:fldCharType="begin"/>
      </w:r>
      <w:r>
        <w:instrText xml:space="preserve"> HYPERLINK \l "_Toc83488447" </w:instrText>
      </w:r>
      <w:r>
        <w:fldChar w:fldCharType="separate"/>
      </w:r>
      <w:r>
        <w:rPr>
          <w:rFonts w:hint="eastAsia"/>
          <w:szCs w:val="30"/>
        </w:rPr>
        <w:t>（二）日常业务测试场景及测试时间安排</w:t>
      </w:r>
      <w:r>
        <w:tab/>
      </w:r>
      <w:r>
        <w:fldChar w:fldCharType="begin"/>
      </w:r>
      <w:r>
        <w:instrText xml:space="preserve"> PAGEREF _Toc83488447 </w:instrText>
      </w:r>
      <w:r>
        <w:fldChar w:fldCharType="separate"/>
      </w:r>
      <w:r>
        <w:t>- 8 -</w:t>
      </w:r>
      <w:r>
        <w:fldChar w:fldCharType="end"/>
      </w:r>
      <w:r>
        <w:fldChar w:fldCharType="end"/>
      </w:r>
    </w:p>
    <w:p>
      <w:pPr>
        <w:pStyle w:val="31"/>
        <w:tabs>
          <w:tab w:val="right" w:leader="dot" w:pos="8306"/>
        </w:tabs>
        <w:ind w:left="0" w:leftChars="0" w:firstLine="480"/>
      </w:pPr>
      <w:r>
        <w:fldChar w:fldCharType="begin"/>
      </w:r>
      <w:r>
        <w:instrText xml:space="preserve"> HYPERLINK \l "_Toc432589453" </w:instrText>
      </w:r>
      <w:r>
        <w:fldChar w:fldCharType="separate"/>
      </w:r>
      <w:r>
        <w:rPr>
          <w:rFonts w:hint="eastAsia"/>
          <w:szCs w:val="30"/>
        </w:rPr>
        <w:t>（三）测试要求和说明</w:t>
      </w:r>
      <w:r>
        <w:tab/>
      </w:r>
      <w:r>
        <w:fldChar w:fldCharType="begin"/>
      </w:r>
      <w:r>
        <w:instrText xml:space="preserve"> PAGEREF _Toc432589453 </w:instrText>
      </w:r>
      <w:r>
        <w:fldChar w:fldCharType="separate"/>
      </w:r>
      <w:r>
        <w:t>- 8 -</w:t>
      </w:r>
      <w:r>
        <w:fldChar w:fldCharType="end"/>
      </w:r>
      <w:r>
        <w:fldChar w:fldCharType="end"/>
      </w:r>
    </w:p>
    <w:p>
      <w:pPr>
        <w:pStyle w:val="26"/>
        <w:tabs>
          <w:tab w:val="right" w:leader="dot" w:pos="8306"/>
        </w:tabs>
        <w:ind w:firstLine="480"/>
      </w:pPr>
      <w:r>
        <w:fldChar w:fldCharType="begin"/>
      </w:r>
      <w:r>
        <w:instrText xml:space="preserve"> HYPERLINK \l "_Toc1532010726" </w:instrText>
      </w:r>
      <w:r>
        <w:fldChar w:fldCharType="separate"/>
      </w:r>
      <w:r>
        <w:rPr>
          <w:rFonts w:hint="eastAsia"/>
          <w:szCs w:val="30"/>
        </w:rPr>
        <w:t>七、全网测试</w:t>
      </w:r>
      <w:r>
        <w:rPr>
          <w:szCs w:val="30"/>
        </w:rPr>
        <w:t>数据准备</w:t>
      </w:r>
      <w:r>
        <w:tab/>
      </w:r>
      <w:r>
        <w:fldChar w:fldCharType="begin"/>
      </w:r>
      <w:r>
        <w:instrText xml:space="preserve"> PAGEREF _Toc1532010726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"_Toc1726564945" </w:instrText>
      </w:r>
      <w:r>
        <w:fldChar w:fldCharType="separate"/>
      </w:r>
      <w:r>
        <w:rPr>
          <w:rFonts w:hint="eastAsia" w:ascii="楷体" w:hAnsi="楷体"/>
          <w:szCs w:val="30"/>
        </w:rPr>
        <w:t>（一）</w:t>
      </w:r>
      <w:r>
        <w:rPr>
          <w:rFonts w:ascii="楷体" w:hAnsi="楷体"/>
          <w:szCs w:val="30"/>
        </w:rPr>
        <w:t>证券行情信息和证券信息</w:t>
      </w:r>
      <w:r>
        <w:tab/>
      </w:r>
      <w:r>
        <w:fldChar w:fldCharType="begin"/>
      </w:r>
      <w:r>
        <w:instrText xml:space="preserve"> PAGEREF _Toc1726564945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"_Toc1183575283" </w:instrText>
      </w:r>
      <w:r>
        <w:fldChar w:fldCharType="separate"/>
      </w:r>
      <w:r>
        <w:rPr>
          <w:rFonts w:hint="eastAsia" w:ascii="楷体" w:hAnsi="楷体"/>
          <w:szCs w:val="30"/>
        </w:rPr>
        <w:t>（二）</w:t>
      </w:r>
      <w:r>
        <w:rPr>
          <w:rFonts w:ascii="楷体" w:hAnsi="楷体"/>
          <w:szCs w:val="30"/>
        </w:rPr>
        <w:t>证券账户、交易单元、托管单元及持仓</w:t>
      </w:r>
      <w:r>
        <w:tab/>
      </w:r>
      <w:r>
        <w:fldChar w:fldCharType="begin"/>
      </w:r>
      <w:r>
        <w:instrText xml:space="preserve"> PAGEREF _Toc1183575283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"_Toc1746747315" </w:instrText>
      </w:r>
      <w:r>
        <w:fldChar w:fldCharType="separate"/>
      </w:r>
      <w:r>
        <w:rPr>
          <w:rFonts w:hint="eastAsia" w:ascii="楷体" w:hAnsi="楷体"/>
          <w:szCs w:val="30"/>
        </w:rPr>
        <w:t>（三）</w:t>
      </w:r>
      <w:r>
        <w:rPr>
          <w:rFonts w:ascii="楷体" w:hAnsi="楷体"/>
          <w:szCs w:val="30"/>
        </w:rPr>
        <w:t>交易网关、行情网关和结算网关</w:t>
      </w:r>
      <w:r>
        <w:tab/>
      </w:r>
      <w:r>
        <w:fldChar w:fldCharType="begin"/>
      </w:r>
      <w:r>
        <w:instrText xml:space="preserve"> PAGEREF _Toc1746747315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"_Toc172950981" </w:instrText>
      </w:r>
      <w:r>
        <w:fldChar w:fldCharType="separate"/>
      </w:r>
      <w:r>
        <w:rPr>
          <w:szCs w:val="30"/>
        </w:rPr>
        <w:t>（四）FDEP小站</w:t>
      </w:r>
      <w:r>
        <w:tab/>
      </w:r>
      <w:r>
        <w:fldChar w:fldCharType="begin"/>
      </w:r>
      <w:r>
        <w:instrText xml:space="preserve"> PAGEREF _Toc172950981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"_Toc1117824903" </w:instrText>
      </w:r>
      <w:r>
        <w:fldChar w:fldCharType="separate"/>
      </w:r>
      <w:r>
        <w:rPr>
          <w:rFonts w:hint="eastAsia"/>
        </w:rPr>
        <w:t>八、全网测试</w:t>
      </w:r>
      <w:r>
        <w:t>系统接入方式</w:t>
      </w:r>
      <w:r>
        <w:tab/>
      </w:r>
      <w:r>
        <w:fldChar w:fldCharType="begin"/>
      </w:r>
      <w:r>
        <w:instrText xml:space="preserve"> PAGEREF _Toc1117824903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"_Toc1852176096" </w:instrText>
      </w:r>
      <w:r>
        <w:fldChar w:fldCharType="separate"/>
      </w:r>
      <w:r>
        <w:rPr>
          <w:rFonts w:hint="eastAsia"/>
          <w:szCs w:val="30"/>
        </w:rPr>
        <w:t>（一）</w:t>
      </w:r>
      <w:r>
        <w:rPr>
          <w:szCs w:val="30"/>
        </w:rPr>
        <w:t>参测</w:t>
      </w:r>
      <w:r>
        <w:rPr>
          <w:rFonts w:hint="eastAsia"/>
          <w:szCs w:val="30"/>
        </w:rPr>
        <w:t>机构</w:t>
      </w:r>
      <w:r>
        <w:rPr>
          <w:szCs w:val="30"/>
        </w:rPr>
        <w:t>接入深证通</w:t>
      </w:r>
      <w:r>
        <w:tab/>
      </w:r>
      <w:r>
        <w:fldChar w:fldCharType="begin"/>
      </w:r>
      <w:r>
        <w:instrText xml:space="preserve"> PAGEREF _Toc1852176096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"_Toc751578135" </w:instrText>
      </w:r>
      <w:r>
        <w:fldChar w:fldCharType="separate"/>
      </w:r>
      <w:r>
        <w:rPr>
          <w:rFonts w:hint="eastAsia"/>
          <w:szCs w:val="30"/>
        </w:rPr>
        <w:t>（二）</w:t>
      </w:r>
      <w:r>
        <w:rPr>
          <w:szCs w:val="30"/>
        </w:rPr>
        <w:t>参测</w:t>
      </w:r>
      <w:r>
        <w:rPr>
          <w:rFonts w:hint="eastAsia"/>
          <w:szCs w:val="30"/>
        </w:rPr>
        <w:t>机构</w:t>
      </w:r>
      <w:r>
        <w:rPr>
          <w:szCs w:val="30"/>
        </w:rPr>
        <w:t>接入</w:t>
      </w:r>
      <w:r>
        <w:rPr>
          <w:rFonts w:hint="eastAsia"/>
          <w:szCs w:val="30"/>
        </w:rPr>
        <w:t>中国结算</w:t>
      </w:r>
      <w:r>
        <w:tab/>
      </w:r>
      <w:r>
        <w:fldChar w:fldCharType="begin"/>
      </w:r>
      <w:r>
        <w:instrText xml:space="preserve"> PAGEREF _Toc751578135 </w:instrText>
      </w:r>
      <w:r>
        <w:fldChar w:fldCharType="separate"/>
      </w:r>
      <w:r>
        <w:t>- 10 -</w:t>
      </w:r>
      <w:r>
        <w:fldChar w:fldCharType="end"/>
      </w:r>
      <w:r>
        <w:fldChar w:fldCharType="end"/>
      </w:r>
    </w:p>
    <w:p>
      <w:pPr>
        <w:pStyle w:val="26"/>
        <w:tabs>
          <w:tab w:val="right" w:leader="dot" w:pos="8306"/>
        </w:tabs>
        <w:ind w:firstLine="480"/>
      </w:pPr>
      <w:r>
        <w:fldChar w:fldCharType="begin"/>
      </w:r>
      <w:r>
        <w:instrText xml:space="preserve"> HYPERLINK \l "_Toc716449034" </w:instrText>
      </w:r>
      <w:r>
        <w:fldChar w:fldCharType="separate"/>
      </w:r>
      <w:r>
        <w:rPr>
          <w:rFonts w:hint="eastAsia"/>
          <w:szCs w:val="30"/>
        </w:rPr>
        <w:t>（三）</w:t>
      </w:r>
      <w:r>
        <w:rPr>
          <w:szCs w:val="30"/>
        </w:rPr>
        <w:t>测试相关软件下载</w:t>
      </w:r>
      <w:r>
        <w:tab/>
      </w:r>
      <w:r>
        <w:fldChar w:fldCharType="begin"/>
      </w:r>
      <w:r>
        <w:instrText xml:space="preserve"> PAGEREF _Toc716449034 </w:instrText>
      </w:r>
      <w:r>
        <w:fldChar w:fldCharType="separate"/>
      </w:r>
      <w:r>
        <w:t>- 11 -</w:t>
      </w:r>
      <w:r>
        <w:fldChar w:fldCharType="end"/>
      </w:r>
      <w:r>
        <w:fldChar w:fldCharType="end"/>
      </w:r>
    </w:p>
    <w:p>
      <w:pPr>
        <w:pStyle w:val="26"/>
        <w:tabs>
          <w:tab w:val="right" w:leader="dot" w:pos="8306"/>
        </w:tabs>
        <w:ind w:firstLine="480"/>
      </w:pPr>
      <w:r>
        <w:fldChar w:fldCharType="begin"/>
      </w:r>
      <w:r>
        <w:instrText xml:space="preserve"> HYPERLINK \l "_Toc1334464105" </w:instrText>
      </w:r>
      <w:r>
        <w:fldChar w:fldCharType="separate"/>
      </w:r>
      <w:r>
        <w:rPr>
          <w:rFonts w:hint="eastAsia"/>
        </w:rPr>
        <w:t>九、</w:t>
      </w:r>
      <w:r>
        <w:t>测试要求及注意事项</w:t>
      </w:r>
      <w:r>
        <w:tab/>
      </w:r>
      <w:r>
        <w:fldChar w:fldCharType="begin"/>
      </w:r>
      <w:r>
        <w:instrText xml:space="preserve"> PAGEREF _Toc1334464105 </w:instrText>
      </w:r>
      <w:r>
        <w:fldChar w:fldCharType="separate"/>
      </w:r>
      <w:r>
        <w:t>- 11 -</w:t>
      </w:r>
      <w:r>
        <w:fldChar w:fldCharType="end"/>
      </w:r>
      <w:r>
        <w:fldChar w:fldCharType="end"/>
      </w:r>
    </w:p>
    <w:p>
      <w:pPr>
        <w:pStyle w:val="26"/>
        <w:tabs>
          <w:tab w:val="right" w:leader="dot" w:pos="8306"/>
        </w:tabs>
        <w:ind w:firstLine="480"/>
      </w:pPr>
      <w:r>
        <w:fldChar w:fldCharType="begin"/>
      </w:r>
      <w:r>
        <w:instrText xml:space="preserve"> HYPERLINK \l "_Toc293539655" </w:instrText>
      </w:r>
      <w:r>
        <w:fldChar w:fldCharType="separate"/>
      </w:r>
      <w:r>
        <w:t>十</w:t>
      </w:r>
      <w:r>
        <w:rPr>
          <w:rFonts w:hint="eastAsia"/>
        </w:rPr>
        <w:t>、</w:t>
      </w:r>
      <w:r>
        <w:t>联系方式</w:t>
      </w:r>
      <w:r>
        <w:tab/>
      </w:r>
      <w:r>
        <w:fldChar w:fldCharType="begin"/>
      </w:r>
      <w:r>
        <w:instrText xml:space="preserve"> PAGEREF _Toc293539655 </w:instrText>
      </w:r>
      <w:r>
        <w:fldChar w:fldCharType="separate"/>
      </w:r>
      <w:r>
        <w:t>- 12 -</w:t>
      </w:r>
      <w:r>
        <w:fldChar w:fldCharType="end"/>
      </w:r>
      <w:r>
        <w:fldChar w:fldCharType="end"/>
      </w:r>
    </w:p>
    <w:p>
      <w:pPr>
        <w:pStyle w:val="26"/>
        <w:tabs>
          <w:tab w:val="left" w:pos="400"/>
          <w:tab w:val="right" w:leader="dot" w:pos="8296"/>
        </w:tabs>
        <w:ind w:firstLine="480"/>
        <w:rPr>
          <w:rFonts w:eastAsia="方正仿宋简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eastAsia="方正仿宋简体"/>
        </w:rPr>
        <w:fldChar w:fldCharType="end"/>
      </w:r>
    </w:p>
    <w:p>
      <w:pPr>
        <w:pStyle w:val="73"/>
        <w:spacing w:beforeLines="0" w:afterLines="0" w:line="560" w:lineRule="exact"/>
        <w:ind w:firstLine="600"/>
      </w:pPr>
      <w:bookmarkStart w:id="0" w:name="_Toc366050038"/>
      <w:bookmarkStart w:id="1" w:name="_Toc374381911"/>
      <w:bookmarkStart w:id="2" w:name="_Toc375070721"/>
      <w:bookmarkStart w:id="3" w:name="_Toc1748422228"/>
      <w:bookmarkStart w:id="4" w:name="_Toc375557957"/>
      <w:bookmarkStart w:id="5" w:name="_Toc376285219"/>
      <w:bookmarkStart w:id="6" w:name="_Toc374381845"/>
      <w:bookmarkStart w:id="7" w:name="_Toc374957903"/>
      <w:bookmarkStart w:id="8" w:name="_Toc376597516"/>
      <w:bookmarkStart w:id="9" w:name="_Toc1211169288"/>
      <w:bookmarkStart w:id="10" w:name="_Toc49652922"/>
      <w:r>
        <w:t>一</w:t>
      </w:r>
      <w:r>
        <w:rPr>
          <w:rFonts w:hint="eastAsia"/>
        </w:rPr>
        <w:t>、</w:t>
      </w:r>
      <w:r>
        <w:t>测试目的</w:t>
      </w:r>
      <w:bookmarkEnd w:id="0"/>
      <w:r>
        <w:t>和背景</w:t>
      </w:r>
      <w:bookmarkEnd w:id="1"/>
      <w:bookmarkEnd w:id="2"/>
      <w:bookmarkEnd w:id="3"/>
      <w:bookmarkEnd w:id="4"/>
      <w:bookmarkEnd w:id="5"/>
      <w:bookmarkEnd w:id="6"/>
      <w:bookmarkEnd w:id="7"/>
      <w:bookmarkEnd w:id="8"/>
      <w:bookmarkEnd w:id="9"/>
    </w:p>
    <w:p>
      <w:pPr>
        <w:spacing w:line="560" w:lineRule="exact"/>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为</w:t>
      </w:r>
      <w:r>
        <w:rPr>
          <w:rFonts w:hint="eastAsia" w:cs="Times New Roman"/>
          <w:color w:val="000000" w:themeColor="text1"/>
          <w:sz w:val="30"/>
          <w:szCs w:val="30"/>
          <w14:textFill>
            <w14:solidFill>
              <w14:schemeClr w14:val="tx1"/>
            </w14:solidFill>
          </w14:textFill>
        </w:rPr>
        <w:t>验证北京证券交易所存量上市公司证券代码批量切换（以下简称“代码切换”）准备情况</w:t>
      </w:r>
      <w:r>
        <w:rPr>
          <w:rFonts w:cs="Times New Roman"/>
          <w:color w:val="000000" w:themeColor="text1"/>
          <w:sz w:val="30"/>
          <w:szCs w:val="30"/>
          <w14:textFill>
            <w14:solidFill>
              <w14:schemeClr w14:val="tx1"/>
            </w14:solidFill>
          </w14:textFill>
        </w:rPr>
        <w:t>，北京证券交易所</w:t>
      </w:r>
      <w:r>
        <w:rPr>
          <w:rFonts w:hint="eastAsia" w:cs="Times New Roman"/>
          <w:color w:val="000000" w:themeColor="text1"/>
          <w:sz w:val="30"/>
          <w:szCs w:val="30"/>
          <w14:textFill>
            <w14:solidFill>
              <w14:schemeClr w14:val="tx1"/>
            </w14:solidFill>
          </w14:textFill>
        </w:rPr>
        <w:t>（以下简称“北交所”）、</w:t>
      </w:r>
      <w:r>
        <w:rPr>
          <w:rFonts w:cs="Times New Roman"/>
          <w:color w:val="000000" w:themeColor="text1"/>
          <w:sz w:val="30"/>
          <w:szCs w:val="30"/>
          <w14:textFill>
            <w14:solidFill>
              <w14:schemeClr w14:val="tx1"/>
            </w14:solidFill>
          </w14:textFill>
        </w:rPr>
        <w:t>全国中小企业股份转让系统有限责任公司（以下简称</w:t>
      </w:r>
      <w:r>
        <w:rPr>
          <w:rFonts w:ascii="仿宋" w:hAnsi="仿宋" w:cs="Times New Roman"/>
          <w:color w:val="000000" w:themeColor="text1"/>
          <w:sz w:val="30"/>
          <w:szCs w:val="30"/>
          <w14:textFill>
            <w14:solidFill>
              <w14:schemeClr w14:val="tx1"/>
            </w14:solidFill>
          </w14:textFill>
        </w:rPr>
        <w:t>“全国股转公司”</w:t>
      </w:r>
      <w:r>
        <w:rPr>
          <w:rFonts w:cs="Times New Roman"/>
          <w:color w:val="000000" w:themeColor="text1"/>
          <w:sz w:val="30"/>
          <w:szCs w:val="30"/>
          <w14:textFill>
            <w14:solidFill>
              <w14:schemeClr w14:val="tx1"/>
            </w14:solidFill>
          </w14:textFill>
        </w:rPr>
        <w:t>）联合中国证券登记结算有限责任公司（以下简称</w:t>
      </w:r>
      <w:r>
        <w:rPr>
          <w:rFonts w:hint="eastAsia" w:cs="Times New Roman"/>
          <w:color w:val="000000" w:themeColor="text1"/>
          <w:sz w:val="30"/>
          <w:szCs w:val="30"/>
          <w14:textFill>
            <w14:solidFill>
              <w14:schemeClr w14:val="tx1"/>
            </w14:solidFill>
          </w14:textFill>
        </w:rPr>
        <w:t>“中国结算”</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深圳证券通信有限公司（以下简称</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、中证指数有限公司（以下简称“中证指数”）等</w:t>
      </w:r>
      <w:r>
        <w:rPr>
          <w:rFonts w:cs="Times New Roman"/>
          <w:color w:val="000000" w:themeColor="text1"/>
          <w:sz w:val="30"/>
          <w:szCs w:val="30"/>
          <w14:textFill>
            <w14:solidFill>
              <w14:schemeClr w14:val="tx1"/>
            </w14:solidFill>
          </w14:textFill>
        </w:rPr>
        <w:t>共同搭建测试环境</w:t>
      </w:r>
      <w:r>
        <w:rPr>
          <w:rFonts w:hint="eastAsia" w:cs="Times New Roman"/>
          <w:color w:val="000000" w:themeColor="text1"/>
          <w:sz w:val="30"/>
          <w:szCs w:val="30"/>
          <w14:textFill>
            <w14:solidFill>
              <w14:schemeClr w14:val="tx1"/>
            </w14:solidFill>
          </w14:textFill>
        </w:rPr>
        <w:t>供市场</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全网测试。</w:t>
      </w:r>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各参与者请认真阅读本测试方案，在测试过程中按照要求进行充分测试。</w:t>
      </w:r>
    </w:p>
    <w:p>
      <w:pPr>
        <w:pStyle w:val="73"/>
        <w:spacing w:beforeLines="0" w:afterLines="0" w:line="560" w:lineRule="exact"/>
        <w:ind w:firstLine="600"/>
      </w:pPr>
      <w:bookmarkStart w:id="11" w:name="_Toc374381846"/>
      <w:bookmarkStart w:id="12" w:name="_Toc375557958"/>
      <w:bookmarkStart w:id="13" w:name="_Toc374957904"/>
      <w:bookmarkStart w:id="14" w:name="_Toc375070722"/>
      <w:bookmarkStart w:id="15" w:name="_Toc374381912"/>
      <w:bookmarkStart w:id="16" w:name="_Toc376597517"/>
      <w:bookmarkStart w:id="17" w:name="_Toc376285220"/>
      <w:bookmarkStart w:id="18" w:name="_Toc1045039067"/>
      <w:bookmarkStart w:id="19" w:name="_Toc1894743054"/>
      <w:r>
        <w:t>二</w:t>
      </w:r>
      <w:r>
        <w:rPr>
          <w:rFonts w:hint="eastAsia"/>
        </w:rPr>
        <w:t>、</w:t>
      </w:r>
      <w:r>
        <w:t>参测</w:t>
      </w:r>
      <w:bookmarkEnd w:id="11"/>
      <w:bookmarkEnd w:id="12"/>
      <w:bookmarkEnd w:id="13"/>
      <w:bookmarkEnd w:id="14"/>
      <w:bookmarkEnd w:id="15"/>
      <w:bookmarkEnd w:id="16"/>
      <w:bookmarkEnd w:id="17"/>
      <w:r>
        <w:rPr>
          <w:rFonts w:hint="eastAsia"/>
        </w:rPr>
        <w:t>机构</w:t>
      </w:r>
      <w:bookmarkEnd w:id="18"/>
      <w:bookmarkEnd w:id="19"/>
    </w:p>
    <w:p>
      <w:pPr>
        <w:pStyle w:val="101"/>
        <w:numPr>
          <w:ilvl w:val="0"/>
          <w:numId w:val="4"/>
        </w:numPr>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北京证券交易所</w:t>
      </w:r>
    </w:p>
    <w:p>
      <w:pPr>
        <w:pStyle w:val="101"/>
        <w:numPr>
          <w:ilvl w:val="0"/>
          <w:numId w:val="4"/>
        </w:numPr>
        <w:spacing w:line="560" w:lineRule="exact"/>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全国中小企业股份转让系统有限责任公司</w:t>
      </w:r>
    </w:p>
    <w:p>
      <w:pPr>
        <w:pStyle w:val="101"/>
        <w:numPr>
          <w:ilvl w:val="0"/>
          <w:numId w:val="4"/>
        </w:numPr>
        <w:spacing w:line="560" w:lineRule="exact"/>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中国证券登记结算有限责任公司</w:t>
      </w:r>
    </w:p>
    <w:p>
      <w:pPr>
        <w:pStyle w:val="101"/>
        <w:numPr>
          <w:ilvl w:val="0"/>
          <w:numId w:val="4"/>
        </w:numPr>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深圳证券交易所</w:t>
      </w:r>
    </w:p>
    <w:p>
      <w:pPr>
        <w:pStyle w:val="101"/>
        <w:numPr>
          <w:ilvl w:val="0"/>
          <w:numId w:val="4"/>
        </w:numPr>
        <w:spacing w:line="560" w:lineRule="exact"/>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深圳证券通信有限公司</w:t>
      </w:r>
    </w:p>
    <w:p>
      <w:pPr>
        <w:pStyle w:val="101"/>
        <w:numPr>
          <w:ilvl w:val="0"/>
          <w:numId w:val="4"/>
        </w:numPr>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中证指数有限公司</w:t>
      </w:r>
    </w:p>
    <w:p>
      <w:pPr>
        <w:pStyle w:val="101"/>
        <w:numPr>
          <w:ilvl w:val="0"/>
          <w:numId w:val="4"/>
        </w:numPr>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上证所信息网络有限公司</w:t>
      </w:r>
    </w:p>
    <w:p>
      <w:pPr>
        <w:pStyle w:val="101"/>
        <w:numPr>
          <w:ilvl w:val="0"/>
          <w:numId w:val="4"/>
        </w:numPr>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深圳证券信息有限公司</w:t>
      </w:r>
    </w:p>
    <w:p>
      <w:pPr>
        <w:pStyle w:val="101"/>
        <w:numPr>
          <w:ilvl w:val="0"/>
          <w:numId w:val="4"/>
        </w:numPr>
        <w:spacing w:line="560" w:lineRule="exact"/>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开展北交所业务的证券公司</w:t>
      </w:r>
    </w:p>
    <w:p>
      <w:pPr>
        <w:pStyle w:val="101"/>
        <w:numPr>
          <w:ilvl w:val="0"/>
          <w:numId w:val="4"/>
        </w:numPr>
        <w:spacing w:line="560" w:lineRule="exact"/>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w:t>
      </w:r>
    </w:p>
    <w:p>
      <w:pPr>
        <w:pStyle w:val="101"/>
        <w:numPr>
          <w:ilvl w:val="0"/>
          <w:numId w:val="4"/>
        </w:numPr>
        <w:spacing w:line="560" w:lineRule="exact"/>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w:t>
      </w:r>
    </w:p>
    <w:p>
      <w:pPr>
        <w:pStyle w:val="73"/>
        <w:spacing w:beforeLines="0" w:afterLines="0" w:line="560" w:lineRule="exact"/>
        <w:ind w:firstLine="600"/>
      </w:pPr>
      <w:bookmarkStart w:id="20" w:name="_Toc375557962"/>
      <w:bookmarkStart w:id="21" w:name="_Toc375070726"/>
      <w:bookmarkStart w:id="22" w:name="_Toc257742172"/>
      <w:bookmarkStart w:id="23" w:name="_Toc376285224"/>
      <w:bookmarkStart w:id="24" w:name="_Toc374957908"/>
      <w:bookmarkStart w:id="25" w:name="_Toc374381850"/>
      <w:bookmarkStart w:id="26" w:name="_Toc376597521"/>
      <w:bookmarkStart w:id="27" w:name="_Toc205530613"/>
      <w:bookmarkStart w:id="28" w:name="_Toc374381916"/>
      <w:r>
        <w:rPr>
          <w:rFonts w:hint="eastAsia"/>
        </w:rPr>
        <w:t>三、</w:t>
      </w:r>
      <w:r>
        <w:t>参测技术系统</w:t>
      </w:r>
      <w:bookmarkEnd w:id="20"/>
      <w:bookmarkEnd w:id="21"/>
      <w:bookmarkEnd w:id="22"/>
      <w:bookmarkEnd w:id="23"/>
      <w:bookmarkEnd w:id="24"/>
      <w:bookmarkEnd w:id="25"/>
      <w:bookmarkEnd w:id="26"/>
      <w:bookmarkEnd w:id="27"/>
      <w:bookmarkEnd w:id="28"/>
    </w:p>
    <w:p>
      <w:pPr>
        <w:pStyle w:val="101"/>
        <w:numPr>
          <w:ilvl w:val="0"/>
          <w:numId w:val="5"/>
        </w:numPr>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北交所和全国股转公司</w:t>
      </w:r>
      <w:r>
        <w:rPr>
          <w:rFonts w:cs="Times New Roman"/>
          <w:color w:val="000000" w:themeColor="text1"/>
          <w:sz w:val="30"/>
          <w:szCs w:val="30"/>
          <w14:textFill>
            <w14:solidFill>
              <w14:schemeClr w14:val="tx1"/>
            </w14:solidFill>
          </w14:textFill>
        </w:rPr>
        <w:t>交易支持平台</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环境</w:t>
      </w:r>
    </w:p>
    <w:p>
      <w:pPr>
        <w:pStyle w:val="101"/>
        <w:numPr>
          <w:ilvl w:val="0"/>
          <w:numId w:val="5"/>
        </w:numPr>
        <w:spacing w:line="560" w:lineRule="exact"/>
        <w:ind w:hanging="3" w:firstLineChars="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中国结算</w:t>
      </w:r>
      <w:r>
        <w:rPr>
          <w:rFonts w:hint="eastAsia" w:cs="Times New Roman"/>
          <w:color w:val="000000" w:themeColor="text1"/>
          <w:sz w:val="30"/>
          <w:szCs w:val="30"/>
          <w14:textFill>
            <w14:solidFill>
              <w14:schemeClr w14:val="tx1"/>
            </w14:solidFill>
          </w14:textFill>
        </w:rPr>
        <w:t>北京</w:t>
      </w:r>
      <w:r>
        <w:rPr>
          <w:rFonts w:cs="Times New Roman"/>
          <w:color w:val="000000" w:themeColor="text1"/>
          <w:sz w:val="30"/>
          <w:szCs w:val="30"/>
          <w14:textFill>
            <w14:solidFill>
              <w14:schemeClr w14:val="tx1"/>
            </w14:solidFill>
          </w14:textFill>
        </w:rPr>
        <w:t>市场证券登记结算系统</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环</w:t>
      </w:r>
      <w:r>
        <w:rPr>
          <w:rFonts w:cs="Times New Roman"/>
          <w:sz w:val="30"/>
          <w:szCs w:val="30"/>
        </w:rPr>
        <w:t>境</w:t>
      </w:r>
    </w:p>
    <w:p>
      <w:pPr>
        <w:pStyle w:val="101"/>
        <w:numPr>
          <w:ilvl w:val="0"/>
          <w:numId w:val="5"/>
        </w:numPr>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深交所等机构相关测试环境</w:t>
      </w:r>
    </w:p>
    <w:p>
      <w:pPr>
        <w:pStyle w:val="101"/>
        <w:numPr>
          <w:ilvl w:val="0"/>
          <w:numId w:val="5"/>
        </w:numPr>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通信系统和</w:t>
      </w:r>
      <w:r>
        <w:rPr>
          <w:rFonts w:hint="eastAsia" w:cs="Times New Roman"/>
          <w:color w:val="000000" w:themeColor="text1"/>
          <w:sz w:val="30"/>
          <w:szCs w:val="30"/>
          <w14:textFill>
            <w14:solidFill>
              <w14:schemeClr w14:val="tx1"/>
            </w14:solidFill>
          </w14:textFill>
        </w:rPr>
        <w:t>深证通</w:t>
      </w:r>
      <w:r>
        <w:rPr>
          <w:rFonts w:cs="Times New Roman"/>
          <w:color w:val="000000" w:themeColor="text1"/>
          <w:sz w:val="30"/>
          <w:szCs w:val="30"/>
          <w14:textFill>
            <w14:solidFill>
              <w14:schemeClr w14:val="tx1"/>
            </w14:solidFill>
          </w14:textFill>
        </w:rPr>
        <w:t>金融数据交换平台</w:t>
      </w:r>
      <w:r>
        <w:rPr>
          <w:rFonts w:hint="eastAsia" w:cs="Times New Roman"/>
          <w:color w:val="000000" w:themeColor="text1"/>
          <w:sz w:val="30"/>
          <w:szCs w:val="30"/>
          <w14:textFill>
            <w14:solidFill>
              <w14:schemeClr w14:val="tx1"/>
            </w14:solidFill>
          </w14:textFill>
        </w:rPr>
        <w:t>（FDEP）全网测试</w:t>
      </w:r>
      <w:r>
        <w:rPr>
          <w:rFonts w:cs="Times New Roman"/>
          <w:color w:val="000000" w:themeColor="text1"/>
          <w:sz w:val="30"/>
          <w:szCs w:val="30"/>
          <w14:textFill>
            <w14:solidFill>
              <w14:schemeClr w14:val="tx1"/>
            </w14:solidFill>
          </w14:textFill>
        </w:rPr>
        <w:t>环境</w:t>
      </w:r>
    </w:p>
    <w:p>
      <w:pPr>
        <w:pStyle w:val="101"/>
        <w:numPr>
          <w:ilvl w:val="0"/>
          <w:numId w:val="5"/>
        </w:numPr>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中证指数全网测试环境</w:t>
      </w:r>
    </w:p>
    <w:p>
      <w:pPr>
        <w:pStyle w:val="101"/>
        <w:numPr>
          <w:ilvl w:val="0"/>
          <w:numId w:val="5"/>
        </w:numPr>
        <w:spacing w:line="560" w:lineRule="exact"/>
        <w:ind w:hanging="3"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上证信息相关测试环境</w:t>
      </w:r>
    </w:p>
    <w:p>
      <w:pPr>
        <w:pStyle w:val="101"/>
        <w:numPr>
          <w:ilvl w:val="0"/>
          <w:numId w:val="5"/>
        </w:numPr>
        <w:spacing w:line="560" w:lineRule="exact"/>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开展北交所业务的证券公司相关测试环境</w:t>
      </w:r>
    </w:p>
    <w:p>
      <w:pPr>
        <w:pStyle w:val="101"/>
        <w:numPr>
          <w:ilvl w:val="0"/>
          <w:numId w:val="5"/>
        </w:numPr>
        <w:spacing w:line="560" w:lineRule="exact"/>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开展北交所业务的基金公司相关</w:t>
      </w:r>
      <w:r>
        <w:rPr>
          <w:rFonts w:hint="eastAsia" w:cs="Times New Roman"/>
          <w:color w:val="000000" w:themeColor="text1"/>
          <w:sz w:val="30"/>
          <w:szCs w:val="30"/>
          <w:lang w:val="en"/>
          <w14:textFill>
            <w14:solidFill>
              <w14:schemeClr w14:val="tx1"/>
            </w14:solidFill>
          </w14:textFill>
        </w:rPr>
        <w:t>测试环境</w:t>
      </w:r>
    </w:p>
    <w:p>
      <w:pPr>
        <w:pStyle w:val="101"/>
        <w:numPr>
          <w:ilvl w:val="0"/>
          <w:numId w:val="5"/>
        </w:numPr>
        <w:spacing w:line="560" w:lineRule="exact"/>
        <w:ind w:left="567" w:firstLine="0" w:firstLineChars="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提供北交所行情服务的信息商相关测试环境</w:t>
      </w:r>
    </w:p>
    <w:p>
      <w:pPr>
        <w:pStyle w:val="73"/>
        <w:spacing w:beforeLines="0" w:afterLines="0" w:line="560" w:lineRule="exact"/>
        <w:ind w:firstLine="600"/>
      </w:pPr>
      <w:bookmarkStart w:id="29" w:name="_Toc183080501"/>
      <w:bookmarkStart w:id="30" w:name="_Toc1647921772"/>
      <w:r>
        <w:rPr>
          <w:rFonts w:hint="eastAsia"/>
        </w:rPr>
        <w:t>四、全网测试</w:t>
      </w:r>
      <w:r>
        <w:t>时间安排</w:t>
      </w:r>
      <w:bookmarkEnd w:id="29"/>
      <w:bookmarkEnd w:id="30"/>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全网测试日期为2025年9月20日。</w:t>
      </w:r>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拟于9月20日14：00前模拟代码切换，14：00后模拟切换后首个交易日：14:00至17:00模拟日间交易，17:00至20:00模拟日终处理。</w:t>
      </w:r>
    </w:p>
    <w:tbl>
      <w:tblPr>
        <w:tblStyle w:val="37"/>
        <w:tblW w:w="8505" w:type="dxa"/>
        <w:jc w:val="center"/>
        <w:tblLayout w:type="fixed"/>
        <w:tblCellMar>
          <w:top w:w="0" w:type="dxa"/>
          <w:left w:w="108" w:type="dxa"/>
          <w:bottom w:w="0" w:type="dxa"/>
          <w:right w:w="108" w:type="dxa"/>
        </w:tblCellMar>
      </w:tblPr>
      <w:tblGrid>
        <w:gridCol w:w="1174"/>
        <w:gridCol w:w="1929"/>
        <w:gridCol w:w="937"/>
        <w:gridCol w:w="937"/>
        <w:gridCol w:w="1176"/>
        <w:gridCol w:w="1176"/>
        <w:gridCol w:w="1176"/>
      </w:tblGrid>
      <w:tr>
        <w:tblPrEx>
          <w:tblCellMar>
            <w:top w:w="0" w:type="dxa"/>
            <w:left w:w="108" w:type="dxa"/>
            <w:bottom w:w="0" w:type="dxa"/>
            <w:right w:w="108" w:type="dxa"/>
          </w:tblCellMar>
        </w:tblPrEx>
        <w:trPr>
          <w:trHeight w:val="345" w:hRule="atLeast"/>
          <w:jc w:val="center"/>
        </w:trPr>
        <w:tc>
          <w:tcPr>
            <w:tcW w:w="1174" w:type="dxa"/>
            <w:vMerge w:val="restart"/>
            <w:tcBorders>
              <w:top w:val="single" w:color="000000" w:sz="8" w:space="0"/>
              <w:left w:val="single" w:color="000000" w:sz="8" w:space="0"/>
              <w:bottom w:val="single" w:color="000000" w:sz="8" w:space="0"/>
              <w:right w:val="single" w:color="000000" w:sz="8" w:space="0"/>
            </w:tcBorders>
            <w:shd w:val="clear" w:color="auto" w:fill="D0CECE"/>
            <w:vAlign w:val="center"/>
          </w:tcPr>
          <w:p>
            <w:pPr>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交易时段</w:t>
            </w:r>
          </w:p>
        </w:tc>
        <w:tc>
          <w:tcPr>
            <w:tcW w:w="1929" w:type="dxa"/>
            <w:vMerge w:val="restart"/>
            <w:tcBorders>
              <w:top w:val="single" w:color="000000" w:sz="8" w:space="0"/>
              <w:left w:val="nil"/>
              <w:bottom w:val="single" w:color="000000" w:sz="8" w:space="0"/>
              <w:right w:val="single" w:color="000000" w:sz="8" w:space="0"/>
            </w:tcBorders>
            <w:shd w:val="clear" w:color="auto" w:fill="D0CECE"/>
            <w:vAlign w:val="center"/>
          </w:tcPr>
          <w:p>
            <w:pPr>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北交所连续竞价（</w:t>
            </w:r>
            <w:r>
              <w:rPr>
                <w:rStyle w:val="106"/>
                <w:color w:val="auto"/>
                <w:lang w:bidi="ar"/>
              </w:rPr>
              <w:t>含融资融券、北交所做市交易）</w:t>
            </w:r>
          </w:p>
        </w:tc>
        <w:tc>
          <w:tcPr>
            <w:tcW w:w="1874" w:type="dxa"/>
            <w:gridSpan w:val="2"/>
            <w:tcBorders>
              <w:top w:val="single" w:color="000000" w:sz="8" w:space="0"/>
              <w:left w:val="nil"/>
              <w:bottom w:val="single" w:color="000000" w:sz="8" w:space="0"/>
              <w:right w:val="single" w:color="000000" w:sz="8" w:space="0"/>
            </w:tcBorders>
            <w:shd w:val="clear" w:color="auto" w:fill="D0CECE"/>
            <w:vAlign w:val="center"/>
          </w:tcPr>
          <w:p>
            <w:pPr>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公开发行</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要约</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优先股</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定向可转债</w:t>
            </w:r>
          </w:p>
        </w:tc>
      </w:tr>
      <w:tr>
        <w:tblPrEx>
          <w:tblCellMar>
            <w:top w:w="0" w:type="dxa"/>
            <w:left w:w="108" w:type="dxa"/>
            <w:bottom w:w="0" w:type="dxa"/>
            <w:right w:w="108" w:type="dxa"/>
          </w:tblCellMar>
        </w:tblPrEx>
        <w:trPr>
          <w:trHeight w:val="1200" w:hRule="atLeast"/>
          <w:jc w:val="center"/>
        </w:trPr>
        <w:tc>
          <w:tcPr>
            <w:tcW w:w="1174" w:type="dxa"/>
            <w:vMerge w:val="continue"/>
            <w:tcBorders>
              <w:top w:val="single" w:color="000000" w:sz="8" w:space="0"/>
              <w:left w:val="single" w:color="000000" w:sz="8" w:space="0"/>
              <w:bottom w:val="single" w:color="000000" w:sz="8" w:space="0"/>
              <w:right w:val="single" w:color="000000" w:sz="8" w:space="0"/>
            </w:tcBorders>
            <w:shd w:val="clear" w:color="auto" w:fill="D0CECE"/>
            <w:vAlign w:val="center"/>
          </w:tcPr>
          <w:p>
            <w:pPr>
              <w:spacing w:line="560" w:lineRule="exact"/>
              <w:ind w:firstLine="482"/>
              <w:jc w:val="center"/>
              <w:rPr>
                <w:rFonts w:ascii="楷体" w:hAnsi="楷体" w:eastAsia="楷体" w:cs="楷体"/>
                <w:b/>
                <w:szCs w:val="24"/>
              </w:rPr>
            </w:pPr>
          </w:p>
        </w:tc>
        <w:tc>
          <w:tcPr>
            <w:tcW w:w="1929" w:type="dxa"/>
            <w:vMerge w:val="continue"/>
            <w:tcBorders>
              <w:top w:val="single" w:color="000000" w:sz="8" w:space="0"/>
              <w:left w:val="nil"/>
              <w:bottom w:val="single" w:color="000000" w:sz="8" w:space="0"/>
              <w:right w:val="single" w:color="000000" w:sz="8" w:space="0"/>
            </w:tcBorders>
            <w:shd w:val="clear" w:color="auto" w:fill="D0CECE"/>
            <w:vAlign w:val="center"/>
          </w:tcPr>
          <w:p>
            <w:pPr>
              <w:spacing w:line="560" w:lineRule="exact"/>
              <w:ind w:firstLine="482"/>
              <w:jc w:val="center"/>
              <w:rPr>
                <w:rFonts w:ascii="楷体" w:hAnsi="楷体" w:eastAsia="楷体" w:cs="楷体"/>
                <w:b/>
                <w:szCs w:val="24"/>
              </w:rPr>
            </w:pPr>
          </w:p>
        </w:tc>
        <w:tc>
          <w:tcPr>
            <w:tcW w:w="937" w:type="dxa"/>
            <w:tcBorders>
              <w:top w:val="nil"/>
              <w:left w:val="nil"/>
              <w:bottom w:val="single" w:color="000000" w:sz="8" w:space="0"/>
              <w:right w:val="single" w:color="000000" w:sz="8" w:space="0"/>
            </w:tcBorders>
            <w:shd w:val="clear" w:color="auto" w:fill="D0CECE"/>
            <w:vAlign w:val="center"/>
          </w:tcPr>
          <w:p>
            <w:pPr>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询价</w:t>
            </w:r>
          </w:p>
        </w:tc>
        <w:tc>
          <w:tcPr>
            <w:tcW w:w="937" w:type="dxa"/>
            <w:tcBorders>
              <w:top w:val="nil"/>
              <w:left w:val="nil"/>
              <w:bottom w:val="single" w:color="000000" w:sz="8" w:space="0"/>
              <w:right w:val="single" w:color="000000" w:sz="8" w:space="0"/>
            </w:tcBorders>
            <w:shd w:val="clear" w:color="auto" w:fill="D0CECE"/>
            <w:vAlign w:val="center"/>
          </w:tcPr>
          <w:p>
            <w:pPr>
              <w:spacing w:line="560" w:lineRule="exact"/>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申购</w:t>
            </w: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spacing w:line="560" w:lineRule="exact"/>
              <w:ind w:firstLine="482"/>
              <w:jc w:val="center"/>
              <w:rPr>
                <w:rFonts w:ascii="楷体" w:hAnsi="楷体" w:eastAsia="楷体" w:cs="楷体"/>
                <w:b/>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spacing w:line="560" w:lineRule="exact"/>
              <w:ind w:firstLine="482"/>
              <w:jc w:val="center"/>
              <w:rPr>
                <w:rFonts w:ascii="楷体" w:hAnsi="楷体" w:eastAsia="楷体" w:cs="楷体"/>
                <w:b/>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spacing w:line="560" w:lineRule="exact"/>
              <w:ind w:firstLine="482"/>
              <w:jc w:val="center"/>
              <w:rPr>
                <w:rFonts w:ascii="楷体" w:hAnsi="楷体" w:eastAsia="楷体" w:cs="楷体"/>
                <w:b/>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spacing w:line="560" w:lineRule="exact"/>
              <w:ind w:firstLine="0" w:firstLineChars="0"/>
              <w:jc w:val="both"/>
              <w:textAlignment w:val="center"/>
              <w:rPr>
                <w:rFonts w:eastAsia="宋体" w:cs="Times New Roman"/>
                <w:szCs w:val="24"/>
              </w:rPr>
            </w:pPr>
            <w:r>
              <w:rPr>
                <w:rFonts w:hint="eastAsia" w:eastAsia="宋体" w:cs="Times New Roman"/>
                <w:kern w:val="0"/>
                <w:szCs w:val="24"/>
                <w:lang w:bidi="ar"/>
              </w:rPr>
              <w:t>14</w:t>
            </w:r>
            <w:r>
              <w:rPr>
                <w:rFonts w:eastAsia="宋体" w:cs="Times New Roman"/>
                <w:kern w:val="0"/>
                <w:szCs w:val="24"/>
                <w:lang w:bidi="ar"/>
              </w:rPr>
              <w:t>:</w:t>
            </w:r>
            <w:r>
              <w:rPr>
                <w:rFonts w:hint="eastAsia" w:eastAsia="宋体" w:cs="Times New Roman"/>
                <w:kern w:val="0"/>
                <w:szCs w:val="24"/>
                <w:lang w:bidi="ar"/>
              </w:rPr>
              <w:t>0</w:t>
            </w:r>
            <w:r>
              <w:rPr>
                <w:rFonts w:eastAsia="宋体" w:cs="Times New Roman"/>
                <w:kern w:val="0"/>
                <w:szCs w:val="24"/>
                <w:lang w:bidi="ar"/>
              </w:rPr>
              <w:t>0</w:t>
            </w:r>
          </w:p>
        </w:tc>
        <w:tc>
          <w:tcPr>
            <w:tcW w:w="7331" w:type="dxa"/>
            <w:gridSpan w:val="6"/>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下发初始行情</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spacing w:line="560" w:lineRule="exact"/>
              <w:ind w:firstLine="0" w:firstLineChars="0"/>
              <w:jc w:val="both"/>
              <w:textAlignment w:val="center"/>
              <w:rPr>
                <w:rFonts w:eastAsia="宋体" w:cs="Times New Roman"/>
                <w:szCs w:val="24"/>
              </w:rPr>
            </w:pPr>
            <w:r>
              <w:rPr>
                <w:rFonts w:hint="eastAsia" w:eastAsia="宋体" w:cs="Times New Roman"/>
                <w:kern w:val="0"/>
                <w:szCs w:val="24"/>
                <w:lang w:bidi="ar"/>
              </w:rPr>
              <w:t>14</w:t>
            </w:r>
            <w:r>
              <w:rPr>
                <w:rFonts w:eastAsia="宋体" w:cs="Times New Roman"/>
                <w:kern w:val="0"/>
                <w:szCs w:val="24"/>
                <w:lang w:bidi="ar"/>
              </w:rPr>
              <w:t>:15</w:t>
            </w:r>
          </w:p>
        </w:tc>
        <w:tc>
          <w:tcPr>
            <w:tcW w:w="1929" w:type="dxa"/>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申报收单</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申报收单</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w:t>
            </w: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spacing w:line="560" w:lineRule="exact"/>
              <w:ind w:firstLine="0" w:firstLineChars="0"/>
              <w:jc w:val="both"/>
              <w:textAlignment w:val="center"/>
              <w:rPr>
                <w:rFonts w:eastAsia="宋体" w:cs="Times New Roman"/>
                <w:szCs w:val="24"/>
              </w:rPr>
            </w:pPr>
            <w:r>
              <w:rPr>
                <w:rFonts w:hint="eastAsia" w:eastAsia="宋体" w:cs="Times New Roman"/>
                <w:kern w:val="0"/>
                <w:szCs w:val="24"/>
                <w:lang w:bidi="ar"/>
              </w:rPr>
              <w:t>14</w:t>
            </w:r>
            <w:r>
              <w:rPr>
                <w:rFonts w:eastAsia="宋体" w:cs="Times New Roman"/>
                <w:kern w:val="0"/>
                <w:szCs w:val="24"/>
                <w:lang w:bidi="ar"/>
              </w:rPr>
              <w:t>:25</w:t>
            </w:r>
          </w:p>
        </w:tc>
        <w:tc>
          <w:tcPr>
            <w:tcW w:w="1929" w:type="dxa"/>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开盘集合竞价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480"/>
              <w:jc w:val="center"/>
              <w:rPr>
                <w:rFonts w:ascii="仿宋" w:hAnsi="仿宋" w:cs="仿宋"/>
                <w:szCs w:val="24"/>
              </w:rPr>
            </w:pPr>
          </w:p>
        </w:tc>
      </w:tr>
      <w:tr>
        <w:tblPrEx>
          <w:tblCellMar>
            <w:top w:w="0" w:type="dxa"/>
            <w:left w:w="108" w:type="dxa"/>
            <w:bottom w:w="0" w:type="dxa"/>
            <w:right w:w="108" w:type="dxa"/>
          </w:tblCellMar>
        </w:tblPrEx>
        <w:trPr>
          <w:trHeight w:val="76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spacing w:line="560" w:lineRule="exact"/>
              <w:ind w:firstLine="0" w:firstLineChars="0"/>
              <w:jc w:val="both"/>
              <w:textAlignment w:val="center"/>
              <w:rPr>
                <w:rFonts w:eastAsia="宋体" w:cs="Times New Roman"/>
                <w:kern w:val="0"/>
                <w:szCs w:val="24"/>
                <w:lang w:bidi="ar"/>
              </w:rPr>
            </w:pPr>
            <w:r>
              <w:rPr>
                <w:rFonts w:hint="eastAsia" w:eastAsia="宋体" w:cs="Times New Roman"/>
                <w:kern w:val="0"/>
                <w:szCs w:val="24"/>
                <w:lang w:bidi="ar"/>
              </w:rPr>
              <w:t>14</w:t>
            </w:r>
            <w:r>
              <w:rPr>
                <w:rFonts w:eastAsia="宋体" w:cs="Times New Roman"/>
                <w:kern w:val="0"/>
                <w:szCs w:val="24"/>
                <w:lang w:bidi="ar"/>
              </w:rPr>
              <w:t>:30</w:t>
            </w:r>
            <w:r>
              <w:rPr>
                <w:rFonts w:hint="eastAsia" w:eastAsia="宋体" w:cs="Times New Roman"/>
                <w:kern w:val="0"/>
                <w:szCs w:val="24"/>
                <w:lang w:bidi="ar"/>
              </w:rPr>
              <w:t>-</w:t>
            </w:r>
          </w:p>
          <w:p>
            <w:pPr>
              <w:spacing w:line="560" w:lineRule="exact"/>
              <w:ind w:firstLine="0" w:firstLineChars="0"/>
              <w:jc w:val="both"/>
              <w:textAlignment w:val="center"/>
              <w:rPr>
                <w:rFonts w:eastAsia="宋体" w:cs="Times New Roman"/>
                <w:szCs w:val="24"/>
              </w:rPr>
            </w:pPr>
            <w:r>
              <w:rPr>
                <w:rFonts w:hint="eastAsia" w:eastAsia="宋体" w:cs="Times New Roman"/>
                <w:kern w:val="0"/>
                <w:szCs w:val="24"/>
                <w:lang w:bidi="ar"/>
              </w:rPr>
              <w:t>15:30</w:t>
            </w:r>
          </w:p>
        </w:tc>
        <w:tc>
          <w:tcPr>
            <w:tcW w:w="1929" w:type="dxa"/>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480"/>
              <w:jc w:val="center"/>
              <w:rPr>
                <w:rFonts w:ascii="仿宋" w:hAnsi="仿宋" w:cs="仿宋"/>
                <w:szCs w:val="24"/>
              </w:rPr>
            </w:pPr>
          </w:p>
        </w:tc>
        <w:tc>
          <w:tcPr>
            <w:tcW w:w="1176" w:type="dxa"/>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成交确认申报</w:t>
            </w:r>
            <w:r>
              <w:rPr>
                <w:rStyle w:val="107"/>
                <w:color w:val="auto"/>
                <w:lang w:bidi="ar"/>
              </w:rPr>
              <w:t>、定价申报、互报成交确认申报</w:t>
            </w:r>
          </w:p>
        </w:tc>
        <w:tc>
          <w:tcPr>
            <w:tcW w:w="1176" w:type="dxa"/>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互报成交确认申报、转股、回售</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spacing w:line="560" w:lineRule="exact"/>
              <w:ind w:firstLine="0" w:firstLineChars="0"/>
              <w:jc w:val="both"/>
              <w:textAlignment w:val="center"/>
              <w:rPr>
                <w:rFonts w:eastAsia="宋体" w:cs="Times New Roman"/>
                <w:szCs w:val="24"/>
              </w:rPr>
            </w:pPr>
            <w:r>
              <w:rPr>
                <w:rFonts w:eastAsia="宋体" w:cs="Times New Roman"/>
                <w:kern w:val="0"/>
                <w:szCs w:val="24"/>
                <w:lang w:bidi="ar"/>
              </w:rPr>
              <w:t>1</w:t>
            </w:r>
            <w:r>
              <w:rPr>
                <w:rFonts w:hint="eastAsia" w:eastAsia="宋体" w:cs="Times New Roman"/>
                <w:kern w:val="0"/>
                <w:szCs w:val="24"/>
                <w:lang w:bidi="ar"/>
              </w:rPr>
              <w:t>5</w:t>
            </w:r>
            <w:r>
              <w:rPr>
                <w:rFonts w:eastAsia="宋体" w:cs="Times New Roman"/>
                <w:kern w:val="0"/>
                <w:szCs w:val="24"/>
                <w:lang w:bidi="ar"/>
              </w:rPr>
              <w:t>:30</w:t>
            </w:r>
          </w:p>
        </w:tc>
        <w:tc>
          <w:tcPr>
            <w:tcW w:w="7331" w:type="dxa"/>
            <w:gridSpan w:val="6"/>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中午休市</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spacing w:line="560" w:lineRule="exact"/>
              <w:ind w:firstLine="0" w:firstLineChars="0"/>
              <w:jc w:val="both"/>
              <w:textAlignment w:val="center"/>
              <w:rPr>
                <w:rFonts w:eastAsia="宋体" w:cs="Times New Roman"/>
                <w:szCs w:val="24"/>
              </w:rPr>
            </w:pPr>
            <w:r>
              <w:rPr>
                <w:rFonts w:eastAsia="宋体" w:cs="Times New Roman"/>
                <w:kern w:val="0"/>
                <w:szCs w:val="24"/>
                <w:lang w:bidi="ar"/>
              </w:rPr>
              <w:t>1</w:t>
            </w:r>
            <w:r>
              <w:rPr>
                <w:rFonts w:hint="eastAsia" w:eastAsia="宋体" w:cs="Times New Roman"/>
                <w:kern w:val="0"/>
                <w:szCs w:val="24"/>
                <w:lang w:bidi="ar"/>
              </w:rPr>
              <w:t>5</w:t>
            </w:r>
            <w:r>
              <w:rPr>
                <w:rFonts w:eastAsia="宋体" w:cs="Times New Roman"/>
                <w:kern w:val="0"/>
                <w:szCs w:val="24"/>
                <w:lang w:bidi="ar"/>
              </w:rPr>
              <w:t>:</w:t>
            </w:r>
            <w:r>
              <w:rPr>
                <w:rFonts w:hint="eastAsia" w:eastAsia="宋体" w:cs="Times New Roman"/>
                <w:kern w:val="0"/>
                <w:szCs w:val="24"/>
                <w:lang w:bidi="ar"/>
              </w:rPr>
              <w:t>35</w:t>
            </w:r>
          </w:p>
        </w:tc>
        <w:tc>
          <w:tcPr>
            <w:tcW w:w="7331" w:type="dxa"/>
            <w:gridSpan w:val="6"/>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下午开市</w:t>
            </w:r>
          </w:p>
        </w:tc>
      </w:tr>
      <w:tr>
        <w:tblPrEx>
          <w:tblCellMar>
            <w:top w:w="0" w:type="dxa"/>
            <w:left w:w="108" w:type="dxa"/>
            <w:bottom w:w="0" w:type="dxa"/>
            <w:right w:w="108" w:type="dxa"/>
          </w:tblCellMar>
        </w:tblPrEx>
        <w:trPr>
          <w:trHeight w:val="1960" w:hRule="atLeast"/>
          <w:jc w:val="center"/>
        </w:trPr>
        <w:tc>
          <w:tcPr>
            <w:tcW w:w="1174" w:type="dxa"/>
            <w:vMerge w:val="restart"/>
            <w:tcBorders>
              <w:top w:val="nil"/>
              <w:left w:val="single" w:color="000000" w:sz="8" w:space="0"/>
              <w:right w:val="single" w:color="000000" w:sz="8" w:space="0"/>
            </w:tcBorders>
            <w:shd w:val="clear" w:color="auto" w:fill="auto"/>
            <w:vAlign w:val="center"/>
          </w:tcPr>
          <w:p>
            <w:pPr>
              <w:spacing w:line="560" w:lineRule="exact"/>
              <w:ind w:firstLine="0" w:firstLineChars="0"/>
              <w:jc w:val="both"/>
              <w:textAlignment w:val="center"/>
              <w:rPr>
                <w:rFonts w:eastAsia="宋体" w:cs="Times New Roman"/>
                <w:szCs w:val="24"/>
              </w:rPr>
            </w:pPr>
            <w:r>
              <w:rPr>
                <w:rFonts w:hint="eastAsia" w:eastAsia="宋体" w:cs="Times New Roman"/>
                <w:szCs w:val="24"/>
              </w:rPr>
              <w:t>15:35-</w:t>
            </w:r>
          </w:p>
          <w:p>
            <w:pPr>
              <w:spacing w:line="560" w:lineRule="exact"/>
              <w:ind w:firstLine="0" w:firstLineChars="0"/>
              <w:jc w:val="both"/>
              <w:textAlignment w:val="center"/>
              <w:rPr>
                <w:rFonts w:eastAsia="宋体" w:cs="Times New Roman"/>
                <w:szCs w:val="24"/>
              </w:rPr>
            </w:pPr>
            <w:r>
              <w:rPr>
                <w:rFonts w:hint="eastAsia" w:eastAsia="宋体" w:cs="Times New Roman"/>
                <w:szCs w:val="24"/>
              </w:rPr>
              <w:t>16:30</w:t>
            </w:r>
          </w:p>
        </w:tc>
        <w:tc>
          <w:tcPr>
            <w:tcW w:w="1929" w:type="dxa"/>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成交确认申报、定价申报、互报成交确认申报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互报成交确认申报、转股、回售</w:t>
            </w:r>
          </w:p>
        </w:tc>
      </w:tr>
      <w:tr>
        <w:tblPrEx>
          <w:tblCellMar>
            <w:top w:w="0" w:type="dxa"/>
            <w:left w:w="108" w:type="dxa"/>
            <w:bottom w:w="0" w:type="dxa"/>
            <w:right w:w="108" w:type="dxa"/>
          </w:tblCellMar>
        </w:tblPrEx>
        <w:trPr>
          <w:trHeight w:val="645" w:hRule="atLeast"/>
          <w:jc w:val="center"/>
        </w:trPr>
        <w:tc>
          <w:tcPr>
            <w:tcW w:w="1174" w:type="dxa"/>
            <w:vMerge w:val="continue"/>
            <w:tcBorders>
              <w:left w:val="single" w:color="000000" w:sz="8" w:space="0"/>
              <w:bottom w:val="single" w:color="000000" w:sz="8" w:space="0"/>
              <w:right w:val="single" w:color="000000" w:sz="8" w:space="0"/>
            </w:tcBorders>
            <w:shd w:val="clear" w:color="auto" w:fill="auto"/>
            <w:vAlign w:val="center"/>
          </w:tcPr>
          <w:p>
            <w:pPr>
              <w:spacing w:line="560" w:lineRule="exact"/>
              <w:ind w:firstLine="0" w:firstLineChars="0"/>
              <w:jc w:val="both"/>
              <w:textAlignment w:val="center"/>
              <w:rPr>
                <w:rFonts w:eastAsia="宋体" w:cs="Times New Roman"/>
                <w:szCs w:val="24"/>
              </w:rPr>
            </w:pPr>
          </w:p>
        </w:tc>
        <w:tc>
          <w:tcPr>
            <w:tcW w:w="1929" w:type="dxa"/>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收盘集合竞价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spacing w:line="560" w:lineRule="exact"/>
              <w:ind w:firstLine="480"/>
              <w:jc w:val="center"/>
              <w:rPr>
                <w:rFonts w:ascii="仿宋" w:hAnsi="仿宋" w:cs="仿宋"/>
                <w:szCs w:val="24"/>
              </w:rPr>
            </w:pP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spacing w:line="560" w:lineRule="exact"/>
              <w:ind w:firstLine="0" w:firstLineChars="0"/>
              <w:jc w:val="both"/>
              <w:textAlignment w:val="center"/>
              <w:rPr>
                <w:rFonts w:eastAsia="宋体" w:cs="Times New Roman"/>
                <w:kern w:val="0"/>
                <w:szCs w:val="24"/>
                <w:lang w:bidi="ar"/>
              </w:rPr>
            </w:pPr>
            <w:r>
              <w:rPr>
                <w:rFonts w:eastAsia="宋体" w:cs="Times New Roman"/>
                <w:kern w:val="0"/>
                <w:szCs w:val="24"/>
                <w:lang w:bidi="ar"/>
              </w:rPr>
              <w:t>1</w:t>
            </w:r>
            <w:r>
              <w:rPr>
                <w:rFonts w:hint="eastAsia" w:eastAsia="宋体" w:cs="Times New Roman"/>
                <w:kern w:val="0"/>
                <w:szCs w:val="24"/>
                <w:lang w:bidi="ar"/>
              </w:rPr>
              <w:t>6:30</w:t>
            </w:r>
            <w:r>
              <w:rPr>
                <w:rFonts w:eastAsia="宋体" w:cs="Times New Roman"/>
                <w:kern w:val="0"/>
                <w:szCs w:val="24"/>
                <w:lang w:bidi="ar"/>
              </w:rPr>
              <w:t>-</w:t>
            </w:r>
          </w:p>
          <w:p>
            <w:pPr>
              <w:spacing w:line="560" w:lineRule="exact"/>
              <w:ind w:firstLine="0" w:firstLineChars="0"/>
              <w:jc w:val="both"/>
              <w:textAlignment w:val="center"/>
              <w:rPr>
                <w:rFonts w:eastAsia="宋体" w:cs="Times New Roman"/>
                <w:szCs w:val="24"/>
              </w:rPr>
            </w:pPr>
            <w:r>
              <w:rPr>
                <w:rFonts w:eastAsia="宋体" w:cs="Times New Roman"/>
                <w:kern w:val="0"/>
                <w:szCs w:val="24"/>
                <w:lang w:bidi="ar"/>
              </w:rPr>
              <w:t>1</w:t>
            </w:r>
            <w:r>
              <w:rPr>
                <w:rFonts w:hint="eastAsia" w:eastAsia="宋体" w:cs="Times New Roman"/>
                <w:kern w:val="0"/>
                <w:szCs w:val="24"/>
                <w:lang w:bidi="ar"/>
              </w:rPr>
              <w:t>7:00</w:t>
            </w:r>
          </w:p>
        </w:tc>
        <w:tc>
          <w:tcPr>
            <w:tcW w:w="1929" w:type="dxa"/>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大宗交易</w:t>
            </w:r>
          </w:p>
        </w:tc>
        <w:tc>
          <w:tcPr>
            <w:tcW w:w="1874" w:type="dxa"/>
            <w:gridSpan w:val="2"/>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spacing w:line="560" w:lineRule="exact"/>
              <w:ind w:firstLine="0" w:firstLineChars="0"/>
              <w:jc w:val="both"/>
              <w:textAlignment w:val="center"/>
              <w:rPr>
                <w:rFonts w:eastAsia="宋体" w:cs="Times New Roman"/>
                <w:szCs w:val="24"/>
              </w:rPr>
            </w:pPr>
            <w:r>
              <w:rPr>
                <w:rFonts w:eastAsia="宋体" w:cs="Times New Roman"/>
                <w:kern w:val="0"/>
                <w:szCs w:val="24"/>
                <w:lang w:bidi="ar"/>
              </w:rPr>
              <w:t>1</w:t>
            </w:r>
            <w:r>
              <w:rPr>
                <w:rFonts w:hint="eastAsia" w:eastAsia="宋体" w:cs="Times New Roman"/>
                <w:kern w:val="0"/>
                <w:szCs w:val="24"/>
                <w:lang w:bidi="ar"/>
              </w:rPr>
              <w:t>7:00</w:t>
            </w:r>
          </w:p>
        </w:tc>
        <w:tc>
          <w:tcPr>
            <w:tcW w:w="7331" w:type="dxa"/>
            <w:gridSpan w:val="6"/>
            <w:tcBorders>
              <w:top w:val="nil"/>
              <w:left w:val="nil"/>
              <w:bottom w:val="single" w:color="000000" w:sz="8" w:space="0"/>
              <w:right w:val="single" w:color="000000" w:sz="8" w:space="0"/>
            </w:tcBorders>
            <w:shd w:val="clear" w:color="auto" w:fill="auto"/>
            <w:vAlign w:val="center"/>
          </w:tcPr>
          <w:p>
            <w:pPr>
              <w:spacing w:line="560" w:lineRule="exact"/>
              <w:ind w:firstLine="0" w:firstLineChars="0"/>
              <w:jc w:val="center"/>
              <w:textAlignment w:val="center"/>
              <w:rPr>
                <w:rFonts w:ascii="仿宋" w:hAnsi="仿宋" w:cs="仿宋"/>
                <w:szCs w:val="24"/>
              </w:rPr>
            </w:pPr>
            <w:r>
              <w:rPr>
                <w:rFonts w:ascii="仿宋" w:hAnsi="仿宋" w:cs="仿宋"/>
                <w:kern w:val="0"/>
                <w:szCs w:val="24"/>
                <w:lang w:bidi="ar"/>
              </w:rPr>
              <w:t>闭市</w:t>
            </w:r>
          </w:p>
        </w:tc>
      </w:tr>
    </w:tbl>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代码切换测试流程安排参考</w:t>
      </w:r>
      <w:r>
        <w:rPr>
          <w:rFonts w:hint="eastAsia" w:cs="Times New Roman"/>
          <w:sz w:val="30"/>
          <w:szCs w:val="30"/>
        </w:rPr>
        <w:t>《北京证券交易所存量上市公司证券代码批量切换实施市场指南》</w:t>
      </w:r>
      <w:r>
        <w:rPr>
          <w:rFonts w:hint="eastAsia" w:cs="Times New Roman"/>
          <w:color w:val="000000" w:themeColor="text1"/>
          <w:sz w:val="30"/>
          <w:szCs w:val="30"/>
          <w14:textFill>
            <w14:solidFill>
              <w14:schemeClr w14:val="tx1"/>
            </w14:solidFill>
          </w14:textFill>
        </w:rPr>
        <w:t>。代码切换当日，北交所按照数据接口规范重新发送新代码的业务数据供市场机构核对。重新发送文件列表和预计发送时间如下：</w:t>
      </w:r>
    </w:p>
    <w:tbl>
      <w:tblPr>
        <w:tblStyle w:val="38"/>
        <w:tblW w:w="9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3811"/>
        <w:gridCol w:w="3423"/>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shd w:val="clear" w:color="auto" w:fill="E7E6E6" w:themeFill="background2"/>
            <w:vAlign w:val="center"/>
          </w:tcPr>
          <w:p>
            <w:pPr>
              <w:spacing w:line="560" w:lineRule="exact"/>
              <w:ind w:firstLine="0" w:firstLineChars="0"/>
              <w:jc w:val="center"/>
              <w:rPr>
                <w:rFonts w:ascii="楷体" w:hAnsi="楷体" w:eastAsia="楷体"/>
                <w:b/>
                <w:szCs w:val="24"/>
              </w:rPr>
            </w:pPr>
            <w:r>
              <w:rPr>
                <w:rFonts w:hint="eastAsia" w:ascii="楷体" w:hAnsi="楷体" w:eastAsia="楷体"/>
                <w:b/>
                <w:szCs w:val="24"/>
              </w:rPr>
              <w:t>序号</w:t>
            </w:r>
          </w:p>
        </w:tc>
        <w:tc>
          <w:tcPr>
            <w:tcW w:w="3811" w:type="dxa"/>
            <w:shd w:val="clear" w:color="auto" w:fill="E7E6E6" w:themeFill="background2"/>
            <w:vAlign w:val="center"/>
          </w:tcPr>
          <w:p>
            <w:pPr>
              <w:spacing w:line="560" w:lineRule="exact"/>
              <w:ind w:firstLine="0" w:firstLineChars="0"/>
              <w:jc w:val="center"/>
              <w:rPr>
                <w:rFonts w:ascii="楷体" w:hAnsi="楷体" w:eastAsia="楷体"/>
                <w:b/>
                <w:szCs w:val="24"/>
              </w:rPr>
            </w:pPr>
            <w:r>
              <w:rPr>
                <w:rFonts w:hint="eastAsia" w:ascii="楷体" w:hAnsi="楷体" w:eastAsia="楷体"/>
                <w:b/>
                <w:szCs w:val="24"/>
              </w:rPr>
              <w:t>文件名称</w:t>
            </w:r>
          </w:p>
        </w:tc>
        <w:tc>
          <w:tcPr>
            <w:tcW w:w="3423" w:type="dxa"/>
            <w:shd w:val="clear" w:color="auto" w:fill="E7E6E6" w:themeFill="background2"/>
            <w:vAlign w:val="center"/>
          </w:tcPr>
          <w:p>
            <w:pPr>
              <w:spacing w:line="560" w:lineRule="exact"/>
              <w:ind w:firstLine="0" w:firstLineChars="0"/>
              <w:jc w:val="center"/>
              <w:rPr>
                <w:rFonts w:ascii="楷体" w:hAnsi="楷体" w:eastAsia="楷体"/>
                <w:b/>
                <w:szCs w:val="24"/>
              </w:rPr>
            </w:pPr>
            <w:r>
              <w:rPr>
                <w:rFonts w:hint="eastAsia" w:ascii="楷体" w:hAnsi="楷体" w:eastAsia="楷体"/>
                <w:b/>
                <w:szCs w:val="24"/>
              </w:rPr>
              <w:t>文件描述</w:t>
            </w:r>
          </w:p>
        </w:tc>
        <w:tc>
          <w:tcPr>
            <w:tcW w:w="1479" w:type="dxa"/>
            <w:shd w:val="clear" w:color="auto" w:fill="E7E6E6" w:themeFill="background2"/>
            <w:vAlign w:val="center"/>
          </w:tcPr>
          <w:p>
            <w:pPr>
              <w:spacing w:line="560" w:lineRule="exact"/>
              <w:ind w:firstLine="0" w:firstLineChars="0"/>
              <w:jc w:val="center"/>
              <w:rPr>
                <w:rFonts w:ascii="楷体" w:hAnsi="楷体" w:eastAsia="楷体"/>
                <w:b/>
                <w:szCs w:val="24"/>
              </w:rPr>
            </w:pPr>
            <w:r>
              <w:rPr>
                <w:rFonts w:hint="eastAsia" w:ascii="楷体" w:hAnsi="楷体" w:eastAsia="楷体"/>
                <w:b/>
                <w:szCs w:val="24"/>
              </w:rPr>
              <w:t>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163"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1</w:t>
            </w:r>
          </w:p>
        </w:tc>
        <w:tc>
          <w:tcPr>
            <w:tcW w:w="3811"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kern w:val="0"/>
                <w:szCs w:val="24"/>
              </w:rPr>
              <w:t>NQSXTZZ.DBF</w:t>
            </w:r>
          </w:p>
        </w:tc>
        <w:tc>
          <w:tcPr>
            <w:tcW w:w="3423"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kern w:val="0"/>
                <w:szCs w:val="24"/>
              </w:rPr>
              <w:t>受限投资者可交易证券信息库</w:t>
            </w:r>
          </w:p>
        </w:tc>
        <w:tc>
          <w:tcPr>
            <w:tcW w:w="1479"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2</w:t>
            </w:r>
          </w:p>
        </w:tc>
        <w:tc>
          <w:tcPr>
            <w:tcW w:w="3811"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kern w:val="0"/>
                <w:szCs w:val="24"/>
              </w:rPr>
              <w:t>NQFC.DBF</w:t>
            </w:r>
          </w:p>
        </w:tc>
        <w:tc>
          <w:tcPr>
            <w:tcW w:w="3423"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kern w:val="0"/>
                <w:szCs w:val="24"/>
              </w:rPr>
              <w:t>分层信息库</w:t>
            </w:r>
          </w:p>
        </w:tc>
        <w:tc>
          <w:tcPr>
            <w:tcW w:w="1479"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3</w:t>
            </w:r>
          </w:p>
        </w:tc>
        <w:tc>
          <w:tcPr>
            <w:tcW w:w="3811"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kern w:val="0"/>
                <w:szCs w:val="24"/>
              </w:rPr>
              <w:t>NQDGD.DBF</w:t>
            </w:r>
          </w:p>
        </w:tc>
        <w:tc>
          <w:tcPr>
            <w:tcW w:w="3423"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kern w:val="0"/>
                <w:szCs w:val="24"/>
              </w:rPr>
              <w:t>大股东信息库</w:t>
            </w:r>
          </w:p>
        </w:tc>
        <w:tc>
          <w:tcPr>
            <w:tcW w:w="1479"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4</w:t>
            </w:r>
          </w:p>
        </w:tc>
        <w:tc>
          <w:tcPr>
            <w:tcW w:w="3811"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kern w:val="0"/>
                <w:szCs w:val="24"/>
              </w:rPr>
              <w:t>NQDJG.DBF</w:t>
            </w:r>
          </w:p>
        </w:tc>
        <w:tc>
          <w:tcPr>
            <w:tcW w:w="3423"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kern w:val="0"/>
                <w:szCs w:val="24"/>
              </w:rPr>
              <w:t>董监高库</w:t>
            </w:r>
          </w:p>
        </w:tc>
        <w:tc>
          <w:tcPr>
            <w:tcW w:w="1479"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5</w:t>
            </w:r>
          </w:p>
        </w:tc>
        <w:tc>
          <w:tcPr>
            <w:tcW w:w="3811" w:type="dxa"/>
            <w:vAlign w:val="center"/>
          </w:tcPr>
          <w:p>
            <w:pPr>
              <w:spacing w:line="560" w:lineRule="exact"/>
              <w:ind w:firstLine="0" w:firstLineChars="0"/>
              <w:jc w:val="center"/>
              <w:rPr>
                <w:rFonts w:eastAsia="方正仿宋_GBK" w:cs="方正仿宋_GBK"/>
                <w:szCs w:val="24"/>
                <w:lang w:val="en"/>
              </w:rPr>
            </w:pPr>
            <w:r>
              <w:rPr>
                <w:rFonts w:hint="eastAsia" w:eastAsia="方正仿宋_GBK" w:cs="方正仿宋_GBK"/>
                <w:szCs w:val="24"/>
              </w:rPr>
              <w:t>NQDBWJZD</w:t>
            </w:r>
            <w:r>
              <w:rPr>
                <w:rFonts w:hint="eastAsia" w:eastAsia="方正仿宋_GBK" w:cs="方正仿宋_GBK"/>
                <w:szCs w:val="24"/>
                <w:lang w:val="en"/>
              </w:rPr>
              <w:t>.DBF</w:t>
            </w:r>
          </w:p>
        </w:tc>
        <w:tc>
          <w:tcPr>
            <w:tcW w:w="3423" w:type="dxa"/>
            <w:vAlign w:val="center"/>
          </w:tcPr>
          <w:p>
            <w:pPr>
              <w:spacing w:line="560" w:lineRule="exact"/>
              <w:ind w:firstLine="0" w:firstLineChars="0"/>
              <w:jc w:val="center"/>
              <w:rPr>
                <w:rFonts w:eastAsia="方正仿宋_GBK" w:cs="方正仿宋_GBK"/>
                <w:szCs w:val="24"/>
                <w:lang w:val="en"/>
              </w:rPr>
            </w:pPr>
            <w:r>
              <w:rPr>
                <w:rFonts w:hint="eastAsia" w:eastAsia="方正仿宋_GBK" w:cs="方正仿宋_GBK"/>
                <w:szCs w:val="24"/>
                <w:lang w:val="en"/>
              </w:rPr>
              <w:t>担保物集中度</w:t>
            </w:r>
            <w:r>
              <w:rPr>
                <w:rFonts w:hint="eastAsia" w:eastAsia="方正仿宋_GBK" w:cs="方正仿宋_GBK"/>
                <w:szCs w:val="24"/>
              </w:rPr>
              <w:t>库</w:t>
            </w:r>
          </w:p>
        </w:tc>
        <w:tc>
          <w:tcPr>
            <w:tcW w:w="1479"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163"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6</w:t>
            </w:r>
          </w:p>
        </w:tc>
        <w:tc>
          <w:tcPr>
            <w:tcW w:w="3811" w:type="dxa"/>
            <w:vAlign w:val="center"/>
          </w:tcPr>
          <w:p>
            <w:pPr>
              <w:spacing w:line="560" w:lineRule="exact"/>
              <w:ind w:firstLine="0" w:firstLineChars="0"/>
              <w:jc w:val="center"/>
              <w:rPr>
                <w:rFonts w:eastAsia="方正仿宋_GBK" w:cs="方正仿宋_GBK"/>
                <w:szCs w:val="24"/>
                <w:lang w:val="en"/>
              </w:rPr>
            </w:pPr>
            <w:r>
              <w:rPr>
                <w:rFonts w:hint="eastAsia" w:eastAsia="方正仿宋_GBK" w:cs="方正仿宋_GBK"/>
                <w:szCs w:val="24"/>
                <w:lang w:val="en"/>
              </w:rPr>
              <w:t>NQXX</w:t>
            </w:r>
            <w:r>
              <w:rPr>
                <w:rFonts w:hint="eastAsia" w:eastAsia="方正仿宋_GBK" w:cs="方正仿宋_GBK"/>
                <w:szCs w:val="24"/>
              </w:rPr>
              <w:t>YYYYMMDD</w:t>
            </w:r>
            <w:r>
              <w:rPr>
                <w:rFonts w:hint="eastAsia" w:eastAsia="方正仿宋_GBK" w:cs="方正仿宋_GBK"/>
                <w:szCs w:val="24"/>
                <w:lang w:val="en"/>
              </w:rPr>
              <w:t>.DBF（日期取上一交易日）</w:t>
            </w:r>
          </w:p>
        </w:tc>
        <w:tc>
          <w:tcPr>
            <w:tcW w:w="3423"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证券信息库</w:t>
            </w:r>
          </w:p>
        </w:tc>
        <w:tc>
          <w:tcPr>
            <w:tcW w:w="1479"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163" w:type="dxa"/>
            <w:vAlign w:val="center"/>
          </w:tcPr>
          <w:p>
            <w:pPr>
              <w:spacing w:line="560" w:lineRule="exact"/>
              <w:ind w:firstLine="0" w:firstLineChars="0"/>
              <w:jc w:val="center"/>
              <w:rPr>
                <w:rFonts w:eastAsia="方正仿宋_GBK" w:cs="方正仿宋_GBK"/>
                <w:szCs w:val="24"/>
                <w:lang w:val="en"/>
              </w:rPr>
            </w:pPr>
            <w:r>
              <w:rPr>
                <w:rFonts w:hint="eastAsia" w:eastAsia="方正仿宋_GBK" w:cs="方正仿宋_GBK"/>
                <w:szCs w:val="24"/>
                <w:lang w:val="en"/>
              </w:rPr>
              <w:t>7</w:t>
            </w:r>
          </w:p>
        </w:tc>
        <w:tc>
          <w:tcPr>
            <w:tcW w:w="3811" w:type="dxa"/>
            <w:vAlign w:val="center"/>
          </w:tcPr>
          <w:p>
            <w:pPr>
              <w:spacing w:line="560" w:lineRule="exact"/>
              <w:ind w:firstLine="0" w:firstLineChars="0"/>
              <w:jc w:val="center"/>
              <w:rPr>
                <w:rFonts w:eastAsia="方正仿宋_GBK" w:cs="方正仿宋_GBK"/>
                <w:szCs w:val="24"/>
                <w:lang w:val="en"/>
              </w:rPr>
            </w:pPr>
            <w:r>
              <w:rPr>
                <w:rFonts w:hint="eastAsia" w:eastAsia="方正仿宋_GBK" w:cs="方正仿宋_GBK"/>
                <w:szCs w:val="24"/>
                <w:lang w:val="en"/>
              </w:rPr>
              <w:t>NQHQ</w:t>
            </w:r>
            <w:r>
              <w:rPr>
                <w:rFonts w:hint="eastAsia" w:eastAsia="方正仿宋_GBK" w:cs="方正仿宋_GBK"/>
                <w:szCs w:val="24"/>
              </w:rPr>
              <w:t>YYYYMMDD</w:t>
            </w:r>
            <w:r>
              <w:rPr>
                <w:rFonts w:hint="eastAsia" w:eastAsia="方正仿宋_GBK" w:cs="方正仿宋_GBK"/>
                <w:szCs w:val="24"/>
                <w:lang w:val="en"/>
              </w:rPr>
              <w:t>.DBF（日期取上一交易日）</w:t>
            </w:r>
          </w:p>
        </w:tc>
        <w:tc>
          <w:tcPr>
            <w:tcW w:w="3423"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证券行情库</w:t>
            </w:r>
          </w:p>
        </w:tc>
        <w:tc>
          <w:tcPr>
            <w:tcW w:w="1479" w:type="dxa"/>
            <w:vAlign w:val="center"/>
          </w:tcPr>
          <w:p>
            <w:pPr>
              <w:spacing w:line="560" w:lineRule="exact"/>
              <w:ind w:firstLine="0" w:firstLineChars="0"/>
              <w:jc w:val="center"/>
              <w:rPr>
                <w:rFonts w:eastAsia="方正仿宋_GBK" w:cs="方正仿宋_GBK"/>
                <w:szCs w:val="24"/>
              </w:rPr>
            </w:pPr>
            <w:r>
              <w:rPr>
                <w:rFonts w:hint="eastAsia" w:eastAsia="方正仿宋_GBK" w:cs="方正仿宋_GBK"/>
                <w:szCs w:val="24"/>
              </w:rPr>
              <w:t>12</w:t>
            </w:r>
            <w:r>
              <w:rPr>
                <w:rFonts w:hint="eastAsia" w:eastAsia="方正仿宋_GBK" w:cs="方正仿宋_GBK"/>
                <w:szCs w:val="24"/>
                <w:lang w:val="en"/>
              </w:rPr>
              <w:t>:00前</w:t>
            </w:r>
          </w:p>
        </w:tc>
      </w:tr>
    </w:tbl>
    <w:p>
      <w:pPr>
        <w:pStyle w:val="73"/>
        <w:spacing w:beforeLines="0" w:afterLines="0" w:line="560" w:lineRule="exact"/>
        <w:ind w:firstLine="600"/>
      </w:pPr>
      <w:bookmarkStart w:id="31" w:name="_Toc376597522"/>
      <w:bookmarkStart w:id="32" w:name="_Toc767763019"/>
      <w:bookmarkStart w:id="33" w:name="_Toc1455581406"/>
      <w:r>
        <w:rPr>
          <w:rFonts w:hint="eastAsia"/>
        </w:rPr>
        <w:t>五、全网测试</w:t>
      </w:r>
      <w:r>
        <w:t>内容</w:t>
      </w:r>
      <w:bookmarkEnd w:id="31"/>
      <w:bookmarkEnd w:id="32"/>
      <w:bookmarkEnd w:id="33"/>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验证各参测机构技术系统已完成代码切换相关改造，达到上线要求。</w:t>
      </w:r>
    </w:p>
    <w:p>
      <w:pPr>
        <w:numPr>
          <w:ilvl w:val="0"/>
          <w:numId w:val="6"/>
        </w:num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北交所交易支持平台能正确完成代码切换并向市场发送新代码的业务数据。代码切换完成后，北交所能正确对北交所各类业务申报进行检查并返回检查确认结果。能够正确对北交所各类业务有效委托进行撮合处理，发送成交回报。能够正确生成北交所各类行情。能够正确与参测上下游机构传输、处理接口数据。</w:t>
      </w:r>
    </w:p>
    <w:p>
      <w:pPr>
        <w:numPr>
          <w:ilvl w:val="0"/>
          <w:numId w:val="6"/>
        </w:num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验证中国结算北京</w:t>
      </w:r>
      <w:r>
        <w:rPr>
          <w:rFonts w:cs="Times New Roman"/>
          <w:color w:val="000000" w:themeColor="text1"/>
          <w:sz w:val="30"/>
          <w:szCs w:val="30"/>
          <w14:textFill>
            <w14:solidFill>
              <w14:schemeClr w14:val="tx1"/>
            </w14:solidFill>
          </w14:textFill>
        </w:rPr>
        <w:t>市场证券结算系统能够</w:t>
      </w:r>
      <w:r>
        <w:rPr>
          <w:rFonts w:hint="eastAsia" w:cs="Times New Roman"/>
          <w:color w:val="000000" w:themeColor="text1"/>
          <w:sz w:val="30"/>
          <w:szCs w:val="30"/>
          <w14:textFill>
            <w14:solidFill>
              <w14:schemeClr w14:val="tx1"/>
            </w14:solidFill>
          </w14:textFill>
        </w:rPr>
        <w:t>正确完成持仓等代码切换。代码切换完成后，</w:t>
      </w:r>
      <w:r>
        <w:rPr>
          <w:rFonts w:cs="Times New Roman"/>
          <w:color w:val="000000" w:themeColor="text1"/>
          <w:sz w:val="30"/>
          <w:szCs w:val="30"/>
          <w14:textFill>
            <w14:solidFill>
              <w14:schemeClr w14:val="tx1"/>
            </w14:solidFill>
          </w14:textFill>
        </w:rPr>
        <w:t>能够</w:t>
      </w:r>
      <w:r>
        <w:rPr>
          <w:rFonts w:hint="eastAsia" w:cs="Times New Roman"/>
          <w:color w:val="000000" w:themeColor="text1"/>
          <w:sz w:val="30"/>
          <w:szCs w:val="30"/>
          <w14:textFill>
            <w14:solidFill>
              <w14:schemeClr w14:val="tx1"/>
            </w14:solidFill>
          </w14:textFill>
        </w:rPr>
        <w:t>正确</w:t>
      </w:r>
      <w:r>
        <w:rPr>
          <w:rFonts w:cs="Times New Roman"/>
          <w:color w:val="000000" w:themeColor="text1"/>
          <w:sz w:val="30"/>
          <w:szCs w:val="30"/>
          <w14:textFill>
            <w14:solidFill>
              <w14:schemeClr w14:val="tx1"/>
            </w14:solidFill>
          </w14:textFill>
        </w:rPr>
        <w:t>进行</w:t>
      </w:r>
      <w:r>
        <w:rPr>
          <w:rFonts w:hint="eastAsia" w:cs="Times New Roman"/>
          <w:color w:val="000000" w:themeColor="text1"/>
          <w:sz w:val="30"/>
          <w:szCs w:val="30"/>
          <w14:textFill>
            <w14:solidFill>
              <w14:schemeClr w14:val="tx1"/>
            </w14:solidFill>
          </w14:textFill>
        </w:rPr>
        <w:t>日终处理，</w:t>
      </w:r>
      <w:r>
        <w:rPr>
          <w:rFonts w:cs="Times New Roman"/>
          <w:color w:val="000000" w:themeColor="text1"/>
          <w:sz w:val="30"/>
          <w:szCs w:val="30"/>
          <w14:textFill>
            <w14:solidFill>
              <w14:schemeClr w14:val="tx1"/>
            </w14:solidFill>
          </w14:textFill>
        </w:rPr>
        <w:t>生成</w:t>
      </w:r>
      <w:r>
        <w:rPr>
          <w:rFonts w:hint="eastAsia" w:cs="Times New Roman"/>
          <w:color w:val="000000" w:themeColor="text1"/>
          <w:sz w:val="30"/>
          <w:szCs w:val="30"/>
          <w14:textFill>
            <w14:solidFill>
              <w14:schemeClr w14:val="tx1"/>
            </w14:solidFill>
          </w14:textFill>
        </w:rPr>
        <w:t>相关</w:t>
      </w:r>
      <w:r>
        <w:rPr>
          <w:rFonts w:cs="Times New Roman"/>
          <w:color w:val="000000" w:themeColor="text1"/>
          <w:sz w:val="30"/>
          <w:szCs w:val="30"/>
          <w14:textFill>
            <w14:solidFill>
              <w14:schemeClr w14:val="tx1"/>
            </w14:solidFill>
          </w14:textFill>
        </w:rPr>
        <w:t>数据并</w:t>
      </w:r>
      <w:r>
        <w:rPr>
          <w:rFonts w:hint="eastAsia" w:cs="Times New Roman"/>
          <w:color w:val="000000" w:themeColor="text1"/>
          <w:sz w:val="30"/>
          <w:szCs w:val="30"/>
          <w14:textFill>
            <w14:solidFill>
              <w14:schemeClr w14:val="tx1"/>
            </w14:solidFill>
          </w14:textFill>
        </w:rPr>
        <w:t>下发市场。</w:t>
      </w:r>
    </w:p>
    <w:p>
      <w:pPr>
        <w:numPr>
          <w:ilvl w:val="0"/>
          <w:numId w:val="6"/>
        </w:num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验证深证通通信系统能够正确转发证券公司的委托数据和北交所的回报和行情数据。</w:t>
      </w:r>
    </w:p>
    <w:p>
      <w:pPr>
        <w:numPr>
          <w:ilvl w:val="0"/>
          <w:numId w:val="6"/>
        </w:num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验证中证指数能够正确调整成份股代码并根据北交所行情正确生成指数数据。</w:t>
      </w:r>
    </w:p>
    <w:p>
      <w:pPr>
        <w:numPr>
          <w:ilvl w:val="0"/>
          <w:numId w:val="6"/>
        </w:num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验证深交所等机构代码切换涉及系统调整后功能正常。</w:t>
      </w:r>
    </w:p>
    <w:p>
      <w:pPr>
        <w:numPr>
          <w:ilvl w:val="0"/>
          <w:numId w:val="6"/>
        </w:num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验证各证券公司</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基金公司能够按照《关于做好北京证券交易所存量上市公司证券代码切换准备工作的通知》（北证公告〔2024〕231号）要求完成代码切换。代码切换完成后，能够</w:t>
      </w:r>
      <w:r>
        <w:rPr>
          <w:rFonts w:cs="Times New Roman"/>
          <w:color w:val="000000" w:themeColor="text1"/>
          <w:sz w:val="30"/>
          <w:szCs w:val="30"/>
          <w14:textFill>
            <w14:solidFill>
              <w14:schemeClr w14:val="tx1"/>
            </w14:solidFill>
          </w14:textFill>
        </w:rPr>
        <w:t>正确发送</w:t>
      </w:r>
      <w:r>
        <w:rPr>
          <w:rFonts w:hint="eastAsia" w:cs="Times New Roman"/>
          <w:color w:val="000000" w:themeColor="text1"/>
          <w:sz w:val="30"/>
          <w:szCs w:val="30"/>
          <w14:textFill>
            <w14:solidFill>
              <w14:schemeClr w14:val="tx1"/>
            </w14:solidFill>
          </w14:textFill>
        </w:rPr>
        <w:t>各类</w:t>
      </w:r>
      <w:r>
        <w:rPr>
          <w:rFonts w:cs="Times New Roman"/>
          <w:color w:val="000000" w:themeColor="text1"/>
          <w:sz w:val="30"/>
          <w:szCs w:val="30"/>
          <w14:textFill>
            <w14:solidFill>
              <w14:schemeClr w14:val="tx1"/>
            </w14:solidFill>
          </w14:textFill>
        </w:rPr>
        <w:t>委托</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接</w:t>
      </w:r>
      <w:r>
        <w:rPr>
          <w:rFonts w:hint="eastAsia" w:cs="Times New Roman"/>
          <w:color w:val="000000" w:themeColor="text1"/>
          <w:sz w:val="30"/>
          <w:szCs w:val="30"/>
          <w14:textFill>
            <w14:solidFill>
              <w14:schemeClr w14:val="tx1"/>
            </w14:solidFill>
          </w14:textFill>
        </w:rPr>
        <w:t>收北交所</w:t>
      </w:r>
      <w:r>
        <w:rPr>
          <w:rFonts w:cs="Times New Roman"/>
          <w:color w:val="000000" w:themeColor="text1"/>
          <w:sz w:val="30"/>
          <w:szCs w:val="30"/>
          <w14:textFill>
            <w14:solidFill>
              <w14:schemeClr w14:val="tx1"/>
            </w14:solidFill>
          </w14:textFill>
        </w:rPr>
        <w:t>返回</w:t>
      </w:r>
      <w:r>
        <w:rPr>
          <w:rFonts w:hint="eastAsia" w:cs="Times New Roman"/>
          <w:color w:val="000000" w:themeColor="text1"/>
          <w:sz w:val="30"/>
          <w:szCs w:val="30"/>
          <w14:textFill>
            <w14:solidFill>
              <w14:schemeClr w14:val="tx1"/>
            </w14:solidFill>
          </w14:textFill>
        </w:rPr>
        <w:t>的回报和行情数据</w:t>
      </w:r>
      <w:r>
        <w:rPr>
          <w:rFonts w:cs="Times New Roman"/>
          <w:color w:val="000000" w:themeColor="text1"/>
          <w:sz w:val="30"/>
          <w:szCs w:val="30"/>
          <w14:textFill>
            <w14:solidFill>
              <w14:schemeClr w14:val="tx1"/>
            </w14:solidFill>
          </w14:textFill>
        </w:rPr>
        <w:t>并进行实时处理</w:t>
      </w:r>
      <w:r>
        <w:rPr>
          <w:rFonts w:hint="eastAsia" w:cs="Times New Roman"/>
          <w:color w:val="000000" w:themeColor="text1"/>
          <w:sz w:val="30"/>
          <w:szCs w:val="30"/>
          <w14:textFill>
            <w14:solidFill>
              <w14:schemeClr w14:val="tx1"/>
            </w14:solidFill>
          </w14:textFill>
        </w:rPr>
        <w:t>，所有已开展的业务功能均可正常处理。</w:t>
      </w:r>
    </w:p>
    <w:p>
      <w:pPr>
        <w:numPr>
          <w:ilvl w:val="0"/>
          <w:numId w:val="6"/>
        </w:num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验证各提供北交所行情服务的信息商能够完成代码切换并按照《关于做好北京证券交易所存量上市公司证券代码切换准备工作的通知》（北证公告〔2024〕231号）行情展示相关要求进行代码切换后行情展示等。</w:t>
      </w:r>
      <w:bookmarkStart w:id="34" w:name="_Toc1037702227"/>
    </w:p>
    <w:p>
      <w:pPr>
        <w:keepNext/>
        <w:keepLines/>
        <w:spacing w:line="560" w:lineRule="exact"/>
        <w:ind w:left="480" w:leftChars="200" w:firstLine="0" w:firstLineChars="0"/>
        <w:jc w:val="both"/>
        <w:outlineLvl w:val="0"/>
        <w:rPr>
          <w:rFonts w:eastAsia="黑体"/>
          <w:bCs/>
          <w:kern w:val="44"/>
          <w:sz w:val="30"/>
          <w:szCs w:val="30"/>
        </w:rPr>
      </w:pPr>
      <w:bookmarkStart w:id="35" w:name="_Toc762773229"/>
      <w:r>
        <w:rPr>
          <w:rFonts w:hint="eastAsia" w:eastAsia="黑体"/>
          <w:bCs/>
          <w:kern w:val="44"/>
          <w:sz w:val="30"/>
          <w:szCs w:val="30"/>
        </w:rPr>
        <w:t>六、测试场景及相关说明</w:t>
      </w:r>
      <w:bookmarkEnd w:id="34"/>
      <w:bookmarkEnd w:id="35"/>
    </w:p>
    <w:p>
      <w:pPr>
        <w:pStyle w:val="73"/>
        <w:widowControl w:val="0"/>
        <w:spacing w:beforeLines="0" w:afterLines="0" w:line="560" w:lineRule="exact"/>
        <w:ind w:firstLine="600"/>
        <w:rPr>
          <w:rFonts w:ascii="楷体" w:hAnsi="楷体" w:eastAsia="楷体"/>
          <w:szCs w:val="30"/>
        </w:rPr>
      </w:pPr>
      <w:bookmarkStart w:id="36" w:name="_Toc221508924"/>
      <w:bookmarkStart w:id="37" w:name="_Toc654688322"/>
      <w:r>
        <w:rPr>
          <w:rFonts w:hint="eastAsia" w:ascii="楷体" w:hAnsi="楷体" w:eastAsia="楷体"/>
          <w:szCs w:val="30"/>
        </w:rPr>
        <w:t>（一）拟切换股票新旧代码对照</w:t>
      </w:r>
      <w:bookmarkEnd w:id="36"/>
      <w:bookmarkEnd w:id="37"/>
    </w:p>
    <w:p>
      <w:pPr>
        <w:spacing w:line="560" w:lineRule="exact"/>
        <w:ind w:firstLine="600"/>
        <w:jc w:val="both"/>
        <w:rPr>
          <w:sz w:val="30"/>
          <w:szCs w:val="30"/>
        </w:rPr>
      </w:pPr>
      <w:r>
        <w:rPr>
          <w:rFonts w:hint="eastAsia" w:cs="Times New Roman"/>
          <w:color w:val="000000" w:themeColor="text1"/>
          <w:sz w:val="30"/>
          <w:szCs w:val="30"/>
          <w14:textFill>
            <w14:solidFill>
              <w14:schemeClr w14:val="tx1"/>
            </w14:solidFill>
          </w14:textFill>
        </w:rPr>
        <w:t>本次测试拟切换股票为北交所官网“服务—新旧代码对照表”栏目中除切换试点股票</w:t>
      </w:r>
      <w:r>
        <w:rPr>
          <w:rStyle w:val="46"/>
          <w:rFonts w:hint="eastAsia" w:cs="Times New Roman"/>
          <w:color w:val="000000" w:themeColor="text1"/>
          <w:sz w:val="30"/>
          <w:szCs w:val="30"/>
          <w14:textFill>
            <w14:solidFill>
              <w14:schemeClr w14:val="tx1"/>
            </w14:solidFill>
          </w14:textFill>
        </w:rPr>
        <w:footnoteReference w:id="0"/>
      </w:r>
      <w:r>
        <w:rPr>
          <w:rFonts w:hint="eastAsia" w:cs="Times New Roman"/>
          <w:color w:val="000000" w:themeColor="text1"/>
          <w:sz w:val="30"/>
          <w:szCs w:val="30"/>
          <w14:textFill>
            <w14:solidFill>
              <w14:schemeClr w14:val="tx1"/>
            </w14:solidFill>
          </w14:textFill>
        </w:rPr>
        <w:t>外的全部股票。拟切换股票名单如有调整，将另行通知。</w:t>
      </w:r>
    </w:p>
    <w:p>
      <w:pPr>
        <w:pStyle w:val="73"/>
        <w:widowControl w:val="0"/>
        <w:spacing w:beforeLines="0" w:afterLines="0" w:line="560" w:lineRule="exact"/>
        <w:ind w:firstLine="600"/>
        <w:rPr>
          <w:rFonts w:ascii="楷体" w:hAnsi="楷体" w:eastAsia="楷体"/>
          <w:szCs w:val="30"/>
        </w:rPr>
      </w:pPr>
      <w:bookmarkStart w:id="38" w:name="_Toc83488447"/>
      <w:r>
        <w:rPr>
          <w:rFonts w:hint="eastAsia" w:ascii="楷体" w:hAnsi="楷体" w:eastAsia="楷体"/>
          <w:szCs w:val="30"/>
        </w:rPr>
        <w:t>（二）日常业务测试场景及测试时间安排</w:t>
      </w:r>
      <w:bookmarkEnd w:id="38"/>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本次</w:t>
      </w:r>
      <w:r>
        <w:rPr>
          <w:rFonts w:cs="Times New Roman"/>
          <w:color w:val="000000" w:themeColor="text1"/>
          <w:sz w:val="30"/>
          <w:szCs w:val="30"/>
          <w14:textFill>
            <w14:solidFill>
              <w14:schemeClr w14:val="tx1"/>
            </w14:solidFill>
          </w14:textFill>
        </w:rPr>
        <w:t>测试不单独设置</w:t>
      </w:r>
      <w:r>
        <w:rPr>
          <w:rFonts w:hint="eastAsia" w:cs="Times New Roman"/>
          <w:color w:val="000000" w:themeColor="text1"/>
          <w:sz w:val="30"/>
          <w:szCs w:val="30"/>
          <w14:textFill>
            <w14:solidFill>
              <w14:schemeClr w14:val="tx1"/>
            </w14:solidFill>
          </w14:textFill>
        </w:rPr>
        <w:t>日常业务</w:t>
      </w:r>
      <w:r>
        <w:rPr>
          <w:rFonts w:cs="Times New Roman"/>
          <w:color w:val="000000" w:themeColor="text1"/>
          <w:sz w:val="30"/>
          <w:szCs w:val="30"/>
          <w14:textFill>
            <w14:solidFill>
              <w14:schemeClr w14:val="tx1"/>
            </w14:solidFill>
          </w14:textFill>
        </w:rPr>
        <w:t>测试场景</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所有场景以</w:t>
      </w:r>
      <w:r>
        <w:rPr>
          <w:rFonts w:hint="eastAsia" w:cs="Times New Roman"/>
          <w:color w:val="000000" w:themeColor="text1"/>
          <w:sz w:val="30"/>
          <w:szCs w:val="30"/>
          <w14:textFill>
            <w14:solidFill>
              <w14:schemeClr w14:val="tx1"/>
            </w14:solidFill>
          </w14:textFill>
        </w:rPr>
        <w:t>2</w:t>
      </w:r>
      <w:r>
        <w:rPr>
          <w:rFonts w:cs="Times New Roman"/>
          <w:color w:val="000000" w:themeColor="text1"/>
          <w:sz w:val="30"/>
          <w:szCs w:val="30"/>
          <w14:textFill>
            <w14:solidFill>
              <w14:schemeClr w14:val="tx1"/>
            </w14:solidFill>
          </w14:textFill>
        </w:rPr>
        <w:t>02</w:t>
      </w: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年</w:t>
      </w:r>
      <w:r>
        <w:rPr>
          <w:rFonts w:hint="eastAsia" w:cs="Times New Roman"/>
          <w:color w:val="000000" w:themeColor="text1"/>
          <w:sz w:val="30"/>
          <w:szCs w:val="30"/>
          <w14:textFill>
            <w14:solidFill>
              <w14:schemeClr w14:val="tx1"/>
            </w14:solidFill>
          </w14:textFill>
        </w:rPr>
        <w:t>9月22日（周一）生产环境生效的业务场景为准</w:t>
      </w:r>
      <w:r>
        <w:rPr>
          <w:rFonts w:cs="Times New Roman"/>
          <w:color w:val="000000" w:themeColor="text1"/>
          <w:sz w:val="30"/>
          <w:szCs w:val="30"/>
          <w14:textFill>
            <w14:solidFill>
              <w14:schemeClr w14:val="tx1"/>
            </w14:solidFill>
          </w14:textFill>
        </w:rPr>
        <w:t>。</w:t>
      </w:r>
    </w:p>
    <w:p>
      <w:pPr>
        <w:pStyle w:val="73"/>
        <w:widowControl w:val="0"/>
        <w:spacing w:beforeLines="0" w:afterLines="0" w:line="560" w:lineRule="exact"/>
        <w:ind w:firstLine="600"/>
        <w:rPr>
          <w:rFonts w:ascii="楷体" w:hAnsi="楷体" w:eastAsia="楷体"/>
          <w:szCs w:val="30"/>
        </w:rPr>
      </w:pPr>
      <w:bookmarkStart w:id="39" w:name="_Toc432589453"/>
      <w:bookmarkStart w:id="40" w:name="_Toc836006634"/>
      <w:r>
        <w:rPr>
          <w:rFonts w:hint="eastAsia" w:ascii="楷体" w:hAnsi="楷体" w:eastAsia="楷体"/>
          <w:szCs w:val="30"/>
        </w:rPr>
        <w:t>（三）测试要求和说明</w:t>
      </w:r>
      <w:bookmarkEnd w:id="39"/>
      <w:bookmarkEnd w:id="40"/>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代码切换后，上市公司主体身份的连续性、投资者权益及相关业务办理的连续性不受影响。</w:t>
      </w:r>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后，上市公司股票在北交所上市以来的行情信息按照新代码连续展示；全国中小企业股份转让系统（以下简称全国股转系统）原精选层平移至北交所的公司，行情自其进入精选层挂牌时起连续展示。上市公司股票在全国股转系统基础层和创新层挂牌期间的行情不再与北交所上市期间的行情连续展示。代码切换后首个交易日，股票前收盘价以其前一交易日原代码收盘价为其前收盘价。</w:t>
      </w:r>
    </w:p>
    <w:p>
      <w:pPr>
        <w:spacing w:line="560" w:lineRule="exact"/>
        <w:ind w:firstLine="600"/>
        <w:jc w:val="both"/>
        <w:rPr>
          <w:sz w:val="30"/>
          <w:szCs w:val="30"/>
        </w:rPr>
      </w:pPr>
      <w:r>
        <w:rPr>
          <w:rFonts w:hint="eastAsia" w:cs="Times New Roman"/>
          <w:color w:val="000000" w:themeColor="text1"/>
          <w:sz w:val="30"/>
          <w:szCs w:val="30"/>
          <w14:textFill>
            <w14:solidFill>
              <w14:schemeClr w14:val="tx1"/>
            </w14:solidFill>
          </w14:textFill>
        </w:rPr>
        <w:t>代码切换完成后，APP、客户端等周边系统如支持搜索栏搜索旧代码或展示旧代码行情信息，相应旧代码的交易状态提示信息显示“已切换”或“已切换代码”。</w:t>
      </w:r>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投资者所持原代码下的证券持仓，自切换日起变更为新代码，切换前后投资者持股相关信息除证券代码外均保持不变，持股时间连续计算。</w:t>
      </w:r>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代码切换完成后，按原代码产生的融资融券未了结合约按照新代码继续有效，办理展期、保证金余额计算、维保比例计算等投资者权益不受代码切换影响。对大股东、董事、监事（如有）、高级管理人员、持有原始股的股东等的融资融券交易限制应当按照新代码进行控制。券商融资融券余额数据应使用新代码报送。</w:t>
      </w:r>
    </w:p>
    <w:p>
      <w:pPr>
        <w:spacing w:line="560" w:lineRule="exact"/>
        <w:ind w:firstLine="600"/>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北交所做市权限将由旧代码切换至新代码。</w:t>
      </w:r>
    </w:p>
    <w:p>
      <w:pPr>
        <w:pStyle w:val="2"/>
        <w:spacing w:line="560" w:lineRule="exact"/>
        <w:ind w:firstLine="600"/>
        <w:rPr>
          <w:rFonts w:ascii="Times New Roman" w:hAnsi="Times New Roman" w:eastAsia="仿宋"/>
          <w:color w:val="000000" w:themeColor="text1"/>
          <w:sz w:val="30"/>
          <w:szCs w:val="30"/>
          <w14:textFill>
            <w14:solidFill>
              <w14:schemeClr w14:val="tx1"/>
            </w14:solidFill>
          </w14:textFill>
        </w:rPr>
      </w:pPr>
      <w:r>
        <w:rPr>
          <w:rFonts w:hint="eastAsia" w:ascii="Times New Roman" w:hAnsi="Times New Roman" w:eastAsia="仿宋"/>
          <w:color w:val="000000" w:themeColor="text1"/>
          <w:sz w:val="30"/>
          <w:szCs w:val="30"/>
          <w14:textFill>
            <w14:solidFill>
              <w14:schemeClr w14:val="tx1"/>
            </w14:solidFill>
          </w14:textFill>
        </w:rPr>
        <w:t>代码切换完成后，参测机构需保证所有已开展业务的功能正确。</w:t>
      </w:r>
    </w:p>
    <w:p>
      <w:pPr>
        <w:spacing w:line="560" w:lineRule="exact"/>
        <w:ind w:firstLine="600"/>
        <w:rPr>
          <w:sz w:val="30"/>
          <w:szCs w:val="30"/>
        </w:rPr>
      </w:pPr>
      <w:r>
        <w:rPr>
          <w:rFonts w:hint="eastAsia" w:cs="Times New Roman"/>
          <w:color w:val="000000" w:themeColor="text1"/>
          <w:sz w:val="30"/>
          <w:szCs w:val="30"/>
          <w14:textFill>
            <w14:solidFill>
              <w14:schemeClr w14:val="tx1"/>
            </w14:solidFill>
          </w14:textFill>
        </w:rPr>
        <w:t>中国结算相关业务测试要求以中国结算测试方案为准。</w:t>
      </w:r>
    </w:p>
    <w:p>
      <w:pPr>
        <w:pStyle w:val="73"/>
        <w:spacing w:beforeLines="0" w:afterLines="0" w:line="560" w:lineRule="exact"/>
        <w:ind w:firstLine="600"/>
        <w:rPr>
          <w:szCs w:val="30"/>
        </w:rPr>
      </w:pPr>
      <w:bookmarkStart w:id="41" w:name="_Toc1532010726"/>
      <w:bookmarkStart w:id="42" w:name="_Toc652945123"/>
      <w:r>
        <w:rPr>
          <w:rFonts w:hint="eastAsia"/>
          <w:szCs w:val="30"/>
        </w:rPr>
        <w:t>七、全网测试</w:t>
      </w:r>
      <w:r>
        <w:rPr>
          <w:szCs w:val="30"/>
        </w:rPr>
        <w:t>数据准备</w:t>
      </w:r>
      <w:bookmarkEnd w:id="41"/>
      <w:bookmarkEnd w:id="42"/>
    </w:p>
    <w:p>
      <w:pPr>
        <w:pStyle w:val="73"/>
        <w:widowControl w:val="0"/>
        <w:spacing w:beforeLines="0" w:afterLines="0" w:line="560" w:lineRule="exact"/>
        <w:ind w:firstLine="600"/>
        <w:rPr>
          <w:rFonts w:ascii="楷体" w:hAnsi="楷体" w:eastAsia="楷体"/>
          <w:szCs w:val="30"/>
        </w:rPr>
      </w:pPr>
      <w:bookmarkStart w:id="43" w:name="_Toc12033606"/>
      <w:bookmarkStart w:id="44" w:name="_Toc1763740745"/>
      <w:bookmarkStart w:id="45" w:name="_Toc2132387384"/>
      <w:bookmarkStart w:id="46" w:name="_Toc583442579"/>
      <w:bookmarkStart w:id="47" w:name="_Toc244309874"/>
      <w:bookmarkStart w:id="48" w:name="_Toc90935432"/>
      <w:bookmarkStart w:id="49" w:name="_Toc1160428971"/>
      <w:bookmarkStart w:id="50" w:name="_Toc502217616"/>
      <w:bookmarkStart w:id="51" w:name="_Toc502216522"/>
      <w:bookmarkStart w:id="52" w:name="_Toc1726564945"/>
      <w:bookmarkStart w:id="53" w:name="_Toc25940495"/>
      <w:bookmarkStart w:id="54" w:name="_Toc375557974"/>
      <w:bookmarkStart w:id="55" w:name="_Toc374381928"/>
      <w:bookmarkStart w:id="56" w:name="_Toc374957920"/>
      <w:bookmarkStart w:id="57" w:name="_Toc375070738"/>
      <w:bookmarkStart w:id="58" w:name="_Toc374381862"/>
      <w:bookmarkStart w:id="59" w:name="_Toc376285233"/>
      <w:bookmarkStart w:id="60" w:name="_Toc1386646997"/>
      <w:bookmarkStart w:id="61" w:name="_Toc376597526"/>
      <w:r>
        <w:rPr>
          <w:rFonts w:hint="eastAsia" w:ascii="楷体" w:hAnsi="楷体" w:eastAsia="楷体"/>
          <w:szCs w:val="30"/>
        </w:rPr>
        <w:t>（一）</w:t>
      </w:r>
      <w:r>
        <w:rPr>
          <w:rFonts w:ascii="楷体" w:hAnsi="楷体" w:eastAsia="楷体"/>
          <w:szCs w:val="30"/>
        </w:rPr>
        <w:t>证券行情信息和证券信息</w:t>
      </w:r>
      <w:bookmarkEnd w:id="43"/>
      <w:bookmarkEnd w:id="44"/>
      <w:bookmarkEnd w:id="45"/>
      <w:bookmarkEnd w:id="46"/>
      <w:bookmarkEnd w:id="47"/>
      <w:bookmarkEnd w:id="48"/>
      <w:bookmarkEnd w:id="49"/>
      <w:bookmarkEnd w:id="50"/>
      <w:bookmarkEnd w:id="51"/>
      <w:bookmarkEnd w:id="52"/>
      <w:bookmarkEnd w:id="53"/>
    </w:p>
    <w:p>
      <w:pPr>
        <w:widowControl w:val="0"/>
        <w:spacing w:line="560" w:lineRule="exact"/>
        <w:ind w:firstLine="600"/>
        <w:jc w:val="both"/>
        <w:rPr>
          <w:rFonts w:cs="Times New Roman"/>
          <w:sz w:val="30"/>
          <w:szCs w:val="30"/>
        </w:rPr>
      </w:pPr>
      <w:r>
        <w:rPr>
          <w:rFonts w:cs="Times New Roman"/>
          <w:sz w:val="30"/>
          <w:szCs w:val="30"/>
        </w:rPr>
        <w:t>证券初始行情信息和初始信息以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（2025年9月19日）</w:t>
      </w:r>
      <w:r>
        <w:rPr>
          <w:rFonts w:hint="eastAsia" w:cs="Times New Roman"/>
          <w:sz w:val="30"/>
          <w:szCs w:val="30"/>
        </w:rPr>
        <w:t>交易支持平台生产</w:t>
      </w:r>
      <w:r>
        <w:rPr>
          <w:rFonts w:cs="Times New Roman"/>
          <w:sz w:val="30"/>
          <w:szCs w:val="30"/>
        </w:rPr>
        <w:t>环境收盘行情（NQHQ.DBF）和证券信息（NQXX.DBF）为准。</w:t>
      </w:r>
    </w:p>
    <w:p>
      <w:pPr>
        <w:pStyle w:val="73"/>
        <w:widowControl w:val="0"/>
        <w:spacing w:beforeLines="0" w:afterLines="0" w:line="560" w:lineRule="exact"/>
        <w:ind w:firstLine="600"/>
        <w:rPr>
          <w:rFonts w:ascii="楷体" w:hAnsi="楷体" w:eastAsia="楷体"/>
          <w:szCs w:val="30"/>
        </w:rPr>
      </w:pPr>
      <w:bookmarkStart w:id="62" w:name="_Toc569342026"/>
      <w:bookmarkStart w:id="63" w:name="_Toc659676107"/>
      <w:bookmarkStart w:id="64" w:name="_Toc502216523"/>
      <w:bookmarkStart w:id="65" w:name="_Toc565712442"/>
      <w:bookmarkStart w:id="66" w:name="_Toc502217617"/>
      <w:bookmarkStart w:id="67" w:name="_Toc1239533139"/>
      <w:bookmarkStart w:id="68" w:name="_Toc1255984761"/>
      <w:bookmarkStart w:id="69" w:name="_Toc996045584"/>
      <w:bookmarkStart w:id="70" w:name="_Toc1183575283"/>
      <w:bookmarkStart w:id="71" w:name="_Toc2090309685"/>
      <w:bookmarkStart w:id="72" w:name="_Toc439689166"/>
      <w:r>
        <w:rPr>
          <w:rFonts w:hint="eastAsia" w:ascii="楷体" w:hAnsi="楷体" w:eastAsia="楷体"/>
          <w:szCs w:val="30"/>
        </w:rPr>
        <w:t>（二）</w:t>
      </w:r>
      <w:r>
        <w:rPr>
          <w:rFonts w:ascii="楷体" w:hAnsi="楷体" w:eastAsia="楷体"/>
          <w:szCs w:val="30"/>
        </w:rPr>
        <w:t>证券账户、交易单元、托管单元及持仓</w:t>
      </w:r>
      <w:bookmarkEnd w:id="62"/>
      <w:bookmarkEnd w:id="63"/>
      <w:bookmarkEnd w:id="64"/>
      <w:bookmarkEnd w:id="65"/>
      <w:bookmarkEnd w:id="66"/>
      <w:bookmarkEnd w:id="67"/>
      <w:bookmarkEnd w:id="68"/>
      <w:bookmarkEnd w:id="69"/>
      <w:bookmarkEnd w:id="70"/>
      <w:bookmarkEnd w:id="71"/>
      <w:bookmarkEnd w:id="72"/>
    </w:p>
    <w:p>
      <w:pPr>
        <w:widowControl w:val="0"/>
        <w:spacing w:line="560" w:lineRule="exact"/>
        <w:ind w:firstLine="600"/>
        <w:jc w:val="both"/>
        <w:rPr>
          <w:rFonts w:cs="Times New Roman"/>
          <w:sz w:val="30"/>
          <w:szCs w:val="30"/>
        </w:rPr>
      </w:pPr>
      <w:r>
        <w:rPr>
          <w:rFonts w:cs="Times New Roman"/>
          <w:sz w:val="30"/>
          <w:szCs w:val="30"/>
        </w:rPr>
        <w:t>证券账户及持仓的初始信息以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（2025年9月19日）</w:t>
      </w:r>
      <w:r>
        <w:rPr>
          <w:rFonts w:cs="Times New Roman"/>
          <w:sz w:val="30"/>
          <w:szCs w:val="30"/>
        </w:rPr>
        <w:t>中国结算</w:t>
      </w:r>
      <w:r>
        <w:rPr>
          <w:rFonts w:hint="eastAsia" w:cs="Times New Roman"/>
          <w:sz w:val="30"/>
          <w:szCs w:val="30"/>
        </w:rPr>
        <w:t>生产</w:t>
      </w:r>
      <w:r>
        <w:rPr>
          <w:rFonts w:cs="Times New Roman"/>
          <w:sz w:val="30"/>
          <w:szCs w:val="30"/>
        </w:rPr>
        <w:t>环境日终数据为准</w:t>
      </w:r>
      <w:r>
        <w:rPr>
          <w:rFonts w:hint="eastAsia" w:cs="Times New Roman"/>
          <w:sz w:val="30"/>
          <w:szCs w:val="30"/>
        </w:rPr>
        <w:t>。</w:t>
      </w:r>
    </w:p>
    <w:p>
      <w:pPr>
        <w:pStyle w:val="73"/>
        <w:widowControl w:val="0"/>
        <w:spacing w:beforeLines="0" w:afterLines="0" w:line="560" w:lineRule="exact"/>
        <w:ind w:firstLine="600"/>
        <w:rPr>
          <w:rFonts w:ascii="楷体" w:hAnsi="楷体" w:eastAsia="楷体"/>
          <w:szCs w:val="30"/>
        </w:rPr>
      </w:pPr>
      <w:bookmarkStart w:id="73" w:name="_Toc1620748154"/>
      <w:bookmarkStart w:id="74" w:name="_Toc1638636822"/>
      <w:bookmarkStart w:id="75" w:name="_Toc502216528"/>
      <w:bookmarkStart w:id="76" w:name="_Toc712580437"/>
      <w:bookmarkStart w:id="77" w:name="_Toc886147810"/>
      <w:bookmarkStart w:id="78" w:name="_Toc502217622"/>
      <w:bookmarkStart w:id="79" w:name="_Toc120990873"/>
      <w:bookmarkStart w:id="80" w:name="_Toc168334757"/>
      <w:bookmarkStart w:id="81" w:name="_Toc1262494566"/>
      <w:bookmarkStart w:id="82" w:name="_Toc1746747315"/>
      <w:bookmarkStart w:id="83" w:name="_Toc960123003"/>
      <w:r>
        <w:rPr>
          <w:rFonts w:hint="eastAsia" w:ascii="楷体" w:hAnsi="楷体" w:eastAsia="楷体"/>
          <w:szCs w:val="30"/>
        </w:rPr>
        <w:t>（三）</w:t>
      </w:r>
      <w:r>
        <w:rPr>
          <w:rFonts w:ascii="楷体" w:hAnsi="楷体" w:eastAsia="楷体"/>
          <w:szCs w:val="30"/>
        </w:rPr>
        <w:t>交易网关、行情网关和结算网关</w:t>
      </w:r>
      <w:bookmarkEnd w:id="73"/>
      <w:bookmarkEnd w:id="74"/>
      <w:bookmarkEnd w:id="75"/>
      <w:bookmarkEnd w:id="76"/>
      <w:bookmarkEnd w:id="77"/>
      <w:bookmarkEnd w:id="78"/>
      <w:bookmarkEnd w:id="79"/>
      <w:bookmarkEnd w:id="80"/>
      <w:bookmarkEnd w:id="81"/>
      <w:bookmarkEnd w:id="82"/>
      <w:bookmarkEnd w:id="83"/>
    </w:p>
    <w:p>
      <w:pPr>
        <w:widowControl w:val="0"/>
        <w:spacing w:line="560" w:lineRule="exact"/>
        <w:ind w:firstLine="600"/>
        <w:jc w:val="both"/>
        <w:rPr>
          <w:rFonts w:cs="Times New Roman"/>
          <w:sz w:val="30"/>
          <w:szCs w:val="30"/>
        </w:rPr>
      </w:pPr>
      <w:r>
        <w:rPr>
          <w:rFonts w:cs="Times New Roman"/>
          <w:sz w:val="30"/>
          <w:szCs w:val="30"/>
        </w:rPr>
        <w:t>交易网关、行情网关、结算网关的初始用户与密码以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（2025年9月19日）</w:t>
      </w:r>
      <w:r>
        <w:rPr>
          <w:rFonts w:cs="Times New Roman"/>
          <w:sz w:val="30"/>
          <w:szCs w:val="30"/>
        </w:rPr>
        <w:t>深证通</w:t>
      </w:r>
      <w:r>
        <w:rPr>
          <w:rFonts w:hint="eastAsia" w:cs="Times New Roman"/>
          <w:sz w:val="30"/>
          <w:szCs w:val="30"/>
        </w:rPr>
        <w:t>生产</w:t>
      </w:r>
      <w:r>
        <w:rPr>
          <w:rFonts w:cs="Times New Roman"/>
          <w:sz w:val="30"/>
          <w:szCs w:val="30"/>
        </w:rPr>
        <w:t>环境闭市时数据为准。</w:t>
      </w:r>
    </w:p>
    <w:p>
      <w:pPr>
        <w:pStyle w:val="73"/>
        <w:widowControl w:val="0"/>
        <w:spacing w:beforeLines="0" w:afterLines="0" w:line="560" w:lineRule="exact"/>
        <w:ind w:firstLine="600"/>
        <w:rPr>
          <w:rFonts w:eastAsia="楷体" w:cs="Times New Roman"/>
          <w:szCs w:val="30"/>
        </w:rPr>
      </w:pPr>
      <w:bookmarkStart w:id="84" w:name="_Toc1913828385"/>
      <w:bookmarkStart w:id="85" w:name="_Toc938010188"/>
      <w:bookmarkStart w:id="86" w:name="_Toc172950981"/>
      <w:bookmarkStart w:id="87" w:name="_Toc640317283"/>
      <w:bookmarkStart w:id="88" w:name="_Toc386055763"/>
      <w:bookmarkStart w:id="89" w:name="_Toc484947395"/>
      <w:bookmarkStart w:id="90" w:name="_Toc676088891"/>
      <w:bookmarkStart w:id="91" w:name="_Toc233371306"/>
      <w:bookmarkStart w:id="92" w:name="_Toc1313986375"/>
      <w:r>
        <w:rPr>
          <w:rFonts w:eastAsia="楷体" w:cs="Times New Roman"/>
          <w:szCs w:val="30"/>
        </w:rPr>
        <w:t>（四）FDEP小站</w:t>
      </w:r>
      <w:bookmarkEnd w:id="84"/>
      <w:bookmarkEnd w:id="85"/>
      <w:bookmarkEnd w:id="86"/>
      <w:bookmarkEnd w:id="87"/>
      <w:bookmarkEnd w:id="88"/>
      <w:bookmarkEnd w:id="89"/>
      <w:bookmarkEnd w:id="90"/>
      <w:bookmarkEnd w:id="91"/>
      <w:bookmarkEnd w:id="92"/>
    </w:p>
    <w:p>
      <w:pPr>
        <w:widowControl w:val="0"/>
        <w:spacing w:line="560" w:lineRule="exact"/>
        <w:ind w:firstLine="600"/>
        <w:jc w:val="both"/>
        <w:rPr>
          <w:rFonts w:cs="Times New Roman"/>
          <w:sz w:val="30"/>
          <w:szCs w:val="30"/>
        </w:rPr>
      </w:pPr>
      <w:r>
        <w:rPr>
          <w:rFonts w:hint="eastAsia" w:cs="Times New Roman"/>
          <w:sz w:val="30"/>
          <w:szCs w:val="30"/>
        </w:rPr>
        <w:t>证券公司用于接收交易支持平台下发文件的FDEP小站号</w:t>
      </w:r>
      <w:r>
        <w:rPr>
          <w:rFonts w:cs="Times New Roman"/>
          <w:sz w:val="30"/>
          <w:szCs w:val="30"/>
        </w:rPr>
        <w:t>以</w:t>
      </w:r>
      <w:r>
        <w:rPr>
          <w:rFonts w:cs="Times New Roman"/>
          <w:color w:val="000000" w:themeColor="text1"/>
          <w:sz w:val="30"/>
          <w:szCs w:val="30"/>
          <w14:textFill>
            <w14:solidFill>
              <w14:schemeClr w14:val="tx1"/>
            </w14:solidFill>
          </w14:textFill>
        </w:rPr>
        <w:t>全网测试前一</w:t>
      </w:r>
      <w:r>
        <w:rPr>
          <w:rFonts w:hint="eastAsia" w:cs="Times New Roman"/>
          <w:color w:val="000000" w:themeColor="text1"/>
          <w:sz w:val="30"/>
          <w:szCs w:val="30"/>
          <w14:textFill>
            <w14:solidFill>
              <w14:schemeClr w14:val="tx1"/>
            </w14:solidFill>
          </w14:textFill>
        </w:rPr>
        <w:t>交易</w:t>
      </w:r>
      <w:r>
        <w:rPr>
          <w:rFonts w:cs="Times New Roman"/>
          <w:color w:val="000000" w:themeColor="text1"/>
          <w:sz w:val="30"/>
          <w:szCs w:val="30"/>
          <w14:textFill>
            <w14:solidFill>
              <w14:schemeClr w14:val="tx1"/>
            </w14:solidFill>
          </w14:textFill>
        </w:rPr>
        <w:t>日</w:t>
      </w:r>
      <w:r>
        <w:rPr>
          <w:rFonts w:hint="eastAsia" w:cs="Times New Roman"/>
          <w:color w:val="000000" w:themeColor="text1"/>
          <w:sz w:val="30"/>
          <w:szCs w:val="30"/>
          <w14:textFill>
            <w14:solidFill>
              <w14:schemeClr w14:val="tx1"/>
            </w14:solidFill>
          </w14:textFill>
        </w:rPr>
        <w:t>（2025年9月19日）</w:t>
      </w:r>
      <w:r>
        <w:rPr>
          <w:rFonts w:hint="eastAsia" w:cs="Times New Roman"/>
          <w:sz w:val="30"/>
          <w:szCs w:val="30"/>
        </w:rPr>
        <w:t>深证通生产</w:t>
      </w:r>
      <w:r>
        <w:rPr>
          <w:rFonts w:cs="Times New Roman"/>
          <w:sz w:val="30"/>
          <w:szCs w:val="30"/>
        </w:rPr>
        <w:t>环境闭市时数据为准</w:t>
      </w:r>
      <w:r>
        <w:rPr>
          <w:rFonts w:hint="eastAsia" w:cs="Times New Roman"/>
          <w:sz w:val="30"/>
          <w:szCs w:val="30"/>
        </w:rPr>
        <w:t>。全国股转公司北交所FDEP小站号为k</w:t>
      </w:r>
      <w:r>
        <w:rPr>
          <w:rFonts w:cs="Times New Roman"/>
          <w:sz w:val="30"/>
          <w:szCs w:val="30"/>
        </w:rPr>
        <w:t>0903</w:t>
      </w:r>
      <w:r>
        <w:rPr>
          <w:rFonts w:hint="eastAsia" w:cs="Times New Roman"/>
          <w:sz w:val="30"/>
          <w:szCs w:val="30"/>
        </w:rPr>
        <w:t>。</w:t>
      </w:r>
    </w:p>
    <w:p>
      <w:pPr>
        <w:pStyle w:val="73"/>
        <w:spacing w:beforeLines="0" w:afterLines="0" w:line="560" w:lineRule="exact"/>
        <w:ind w:firstLine="600"/>
      </w:pPr>
      <w:bookmarkStart w:id="93" w:name="_Toc1117824903"/>
      <w:r>
        <w:rPr>
          <w:rFonts w:hint="eastAsia"/>
        </w:rPr>
        <w:t>八、全网测试</w:t>
      </w:r>
      <w:r>
        <w:t>系统接入方式</w:t>
      </w:r>
      <w:bookmarkEnd w:id="54"/>
      <w:bookmarkEnd w:id="55"/>
      <w:bookmarkEnd w:id="56"/>
      <w:bookmarkEnd w:id="57"/>
      <w:bookmarkEnd w:id="58"/>
      <w:bookmarkEnd w:id="59"/>
      <w:bookmarkEnd w:id="60"/>
      <w:bookmarkEnd w:id="61"/>
      <w:bookmarkEnd w:id="93"/>
    </w:p>
    <w:p>
      <w:pPr>
        <w:pStyle w:val="73"/>
        <w:spacing w:beforeLines="0" w:afterLines="0" w:line="560" w:lineRule="exact"/>
        <w:ind w:firstLine="600"/>
        <w:rPr>
          <w:rFonts w:eastAsia="楷体" w:cs="Times New Roman"/>
          <w:szCs w:val="30"/>
        </w:rPr>
      </w:pPr>
      <w:bookmarkStart w:id="94" w:name="_Toc502850310"/>
      <w:bookmarkStart w:id="95" w:name="_Toc1852176096"/>
      <w:bookmarkStart w:id="96" w:name="_Toc416422123"/>
      <w:bookmarkStart w:id="97" w:name="_Toc2081286836"/>
      <w:bookmarkStart w:id="98" w:name="_Toc157623432"/>
      <w:bookmarkStart w:id="99" w:name="_Toc375070740"/>
      <w:bookmarkStart w:id="100" w:name="_Toc375557976"/>
      <w:bookmarkStart w:id="101" w:name="_Toc374381864"/>
      <w:bookmarkStart w:id="102" w:name="_Toc376285235"/>
      <w:bookmarkStart w:id="103" w:name="_Toc374381930"/>
      <w:bookmarkStart w:id="104" w:name="_Toc374957922"/>
      <w:bookmarkStart w:id="105" w:name="_Toc376597528"/>
      <w:bookmarkStart w:id="106" w:name="_Toc375557978"/>
      <w:bookmarkStart w:id="107" w:name="_Toc376597530"/>
      <w:bookmarkStart w:id="108" w:name="_Toc374381866"/>
      <w:bookmarkStart w:id="109" w:name="_Toc374381932"/>
      <w:bookmarkStart w:id="110" w:name="_Toc374957924"/>
      <w:bookmarkStart w:id="111" w:name="_Toc1509349101"/>
      <w:bookmarkStart w:id="112" w:name="_Toc375070742"/>
      <w:bookmarkStart w:id="113" w:name="_Toc376285237"/>
      <w:r>
        <w:rPr>
          <w:rFonts w:hint="eastAsia" w:eastAsia="楷体" w:cs="Times New Roman"/>
          <w:szCs w:val="30"/>
        </w:rPr>
        <w:t>（一）</w:t>
      </w:r>
      <w:r>
        <w:rPr>
          <w:rFonts w:eastAsia="楷体" w:cs="Times New Roman"/>
          <w:szCs w:val="30"/>
        </w:rPr>
        <w:t>参测</w:t>
      </w:r>
      <w:r>
        <w:rPr>
          <w:rFonts w:hint="eastAsia" w:eastAsia="楷体" w:cs="Times New Roman"/>
          <w:szCs w:val="30"/>
        </w:rPr>
        <w:t>机构</w:t>
      </w:r>
      <w:r>
        <w:rPr>
          <w:rFonts w:eastAsia="楷体" w:cs="Times New Roman"/>
          <w:szCs w:val="30"/>
        </w:rPr>
        <w:t>接入深证通</w:t>
      </w:r>
      <w:bookmarkEnd w:id="94"/>
      <w:bookmarkEnd w:id="95"/>
      <w:bookmarkEnd w:id="96"/>
      <w:bookmarkEnd w:id="97"/>
      <w:bookmarkEnd w:id="98"/>
    </w:p>
    <w:p>
      <w:pPr>
        <w:spacing w:line="560" w:lineRule="exact"/>
        <w:ind w:firstLine="600"/>
        <w:jc w:val="both"/>
        <w:rPr>
          <w:rFonts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参测机构通过</w:t>
      </w:r>
      <w:r>
        <w:rPr>
          <w:rFonts w:hint="eastAsia" w:ascii="仿宋" w:hAnsi="仿宋" w:cs="Times New Roman"/>
          <w:color w:val="000000" w:themeColor="text1"/>
          <w:sz w:val="30"/>
          <w:szCs w:val="30"/>
          <w14:textFill>
            <w14:solidFill>
              <w14:schemeClr w14:val="tx1"/>
            </w14:solidFill>
          </w14:textFill>
        </w:rPr>
        <w:t>生产</w:t>
      </w:r>
      <w:r>
        <w:rPr>
          <w:rFonts w:ascii="仿宋" w:hAnsi="仿宋" w:cs="Times New Roman"/>
          <w:color w:val="000000" w:themeColor="text1"/>
          <w:sz w:val="30"/>
          <w:szCs w:val="30"/>
          <w14:textFill>
            <w14:solidFill>
              <w14:schemeClr w14:val="tx1"/>
            </w14:solidFill>
          </w14:textFill>
        </w:rPr>
        <w:t>环境线路接入深证通提供的全网测试环境，如有问题，及时联系深证通。</w:t>
      </w:r>
    </w:p>
    <w:p>
      <w:pPr>
        <w:pStyle w:val="73"/>
        <w:spacing w:beforeLines="0" w:afterLines="0" w:line="560" w:lineRule="exact"/>
        <w:ind w:firstLine="600"/>
        <w:rPr>
          <w:rFonts w:eastAsia="楷体" w:cs="Times New Roman"/>
          <w:szCs w:val="30"/>
        </w:rPr>
      </w:pPr>
      <w:bookmarkStart w:id="114" w:name="_Toc751578135"/>
      <w:bookmarkStart w:id="115" w:name="_Toc157623433"/>
      <w:bookmarkStart w:id="116" w:name="_Toc1377912424"/>
      <w:bookmarkStart w:id="117" w:name="_Toc1905794060"/>
      <w:bookmarkStart w:id="118" w:name="_Toc416422124"/>
      <w:bookmarkStart w:id="119" w:name="_Toc386964499"/>
      <w:r>
        <w:rPr>
          <w:rFonts w:hint="eastAsia" w:eastAsia="楷体" w:cs="Times New Roman"/>
          <w:szCs w:val="30"/>
        </w:rPr>
        <w:t>（二）</w:t>
      </w:r>
      <w:r>
        <w:rPr>
          <w:rFonts w:eastAsia="楷体" w:cs="Times New Roman"/>
          <w:szCs w:val="30"/>
        </w:rPr>
        <w:t>参测</w:t>
      </w:r>
      <w:r>
        <w:rPr>
          <w:rFonts w:hint="eastAsia" w:eastAsia="楷体" w:cs="Times New Roman"/>
          <w:szCs w:val="30"/>
        </w:rPr>
        <w:t>机构</w:t>
      </w:r>
      <w:r>
        <w:rPr>
          <w:rFonts w:eastAsia="楷体" w:cs="Times New Roman"/>
          <w:szCs w:val="30"/>
        </w:rPr>
        <w:t>接入</w:t>
      </w:r>
      <w:r>
        <w:rPr>
          <w:rFonts w:hint="eastAsia" w:eastAsia="楷体" w:cs="Times New Roman"/>
          <w:szCs w:val="30"/>
        </w:rPr>
        <w:t>中国结算</w:t>
      </w:r>
      <w:bookmarkEnd w:id="114"/>
      <w:bookmarkEnd w:id="115"/>
      <w:bookmarkEnd w:id="116"/>
      <w:bookmarkEnd w:id="117"/>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参见中国</w:t>
      </w:r>
      <w:r>
        <w:rPr>
          <w:rFonts w:cs="Times New Roman"/>
          <w:color w:val="000000" w:themeColor="text1"/>
          <w:sz w:val="30"/>
          <w:szCs w:val="30"/>
          <w14:textFill>
            <w14:solidFill>
              <w14:schemeClr w14:val="tx1"/>
            </w14:solidFill>
          </w14:textFill>
        </w:rPr>
        <w:t>结算测试方案</w:t>
      </w:r>
      <w:r>
        <w:rPr>
          <w:rFonts w:hint="eastAsia" w:cs="Times New Roman"/>
          <w:color w:val="000000" w:themeColor="text1"/>
          <w:sz w:val="30"/>
          <w:szCs w:val="30"/>
          <w14:textFill>
            <w14:solidFill>
              <w14:schemeClr w14:val="tx1"/>
            </w14:solidFill>
          </w14:textFill>
        </w:rPr>
        <w:t>。</w:t>
      </w:r>
    </w:p>
    <w:p>
      <w:pPr>
        <w:pStyle w:val="73"/>
        <w:spacing w:beforeLines="0" w:afterLines="0" w:line="560" w:lineRule="exact"/>
        <w:ind w:firstLine="600"/>
        <w:rPr>
          <w:rFonts w:eastAsia="楷体" w:cs="Times New Roman"/>
          <w:szCs w:val="30"/>
        </w:rPr>
      </w:pPr>
      <w:bookmarkStart w:id="120" w:name="_Toc716568656"/>
      <w:bookmarkStart w:id="121" w:name="_Toc157623434"/>
      <w:bookmarkStart w:id="122" w:name="_Toc716449034"/>
      <w:bookmarkStart w:id="123" w:name="_Toc9178415"/>
      <w:r>
        <w:rPr>
          <w:rFonts w:hint="eastAsia" w:eastAsia="楷体" w:cs="Times New Roman"/>
          <w:szCs w:val="30"/>
        </w:rPr>
        <w:t>（三）</w:t>
      </w:r>
      <w:r>
        <w:rPr>
          <w:rFonts w:eastAsia="楷体" w:cs="Times New Roman"/>
          <w:szCs w:val="30"/>
        </w:rPr>
        <w:t>测试相关软件下载</w:t>
      </w:r>
      <w:bookmarkEnd w:id="118"/>
      <w:bookmarkEnd w:id="119"/>
      <w:bookmarkEnd w:id="120"/>
      <w:bookmarkEnd w:id="121"/>
      <w:bookmarkEnd w:id="122"/>
      <w:bookmarkEnd w:id="123"/>
    </w:p>
    <w:p>
      <w:pPr>
        <w:spacing w:line="560" w:lineRule="exact"/>
        <w:ind w:firstLine="600"/>
        <w:jc w:val="both"/>
        <w:rPr>
          <w:rFonts w:cs="Times New Roman"/>
          <w:color w:val="000000" w:themeColor="text1"/>
          <w:sz w:val="30"/>
          <w:szCs w:val="30"/>
          <w14:textFill>
            <w14:solidFill>
              <w14:schemeClr w14:val="tx1"/>
            </w14:solidFill>
          </w14:textFill>
        </w:rPr>
      </w:pPr>
      <w:r>
        <w:rPr>
          <w:rFonts w:cs="Times New Roman"/>
          <w:color w:val="000000" w:themeColor="text1"/>
          <w:sz w:val="30"/>
          <w:szCs w:val="30"/>
          <w14:textFill>
            <w14:solidFill>
              <w14:schemeClr w14:val="tx1"/>
            </w14:solidFill>
          </w14:textFill>
        </w:rPr>
        <w:t>本次测试所需</w:t>
      </w:r>
      <w:r>
        <w:rPr>
          <w:rFonts w:hint="eastAsia" w:cs="Times New Roman"/>
          <w:color w:val="000000" w:themeColor="text1"/>
          <w:sz w:val="30"/>
          <w:szCs w:val="30"/>
          <w14:textFill>
            <w14:solidFill>
              <w14:schemeClr w14:val="tx1"/>
            </w14:solidFill>
          </w14:textFill>
        </w:rPr>
        <w:t>的</w:t>
      </w:r>
      <w:r>
        <w:rPr>
          <w:rFonts w:cs="Times New Roman"/>
          <w:color w:val="000000" w:themeColor="text1"/>
          <w:sz w:val="30"/>
          <w:szCs w:val="30"/>
          <w14:textFill>
            <w14:solidFill>
              <w14:schemeClr w14:val="tx1"/>
            </w14:solidFill>
          </w14:textFill>
        </w:rPr>
        <w:t>交易网关</w:t>
      </w:r>
      <w:r>
        <w:rPr>
          <w:rFonts w:hint="eastAsia" w:cs="Times New Roman"/>
          <w:color w:val="000000" w:themeColor="text1"/>
          <w:sz w:val="30"/>
          <w:szCs w:val="30"/>
          <w14:textFill>
            <w14:solidFill>
              <w14:schemeClr w14:val="tx1"/>
            </w14:solidFill>
          </w14:textFill>
        </w:rPr>
        <w:t>、行情网关均为现有生产</w:t>
      </w:r>
      <w:r>
        <w:rPr>
          <w:rFonts w:cs="Times New Roman"/>
          <w:color w:val="000000" w:themeColor="text1"/>
          <w:sz w:val="30"/>
          <w:szCs w:val="30"/>
          <w14:textFill>
            <w14:solidFill>
              <w14:schemeClr w14:val="tx1"/>
            </w14:solidFill>
          </w14:textFill>
        </w:rPr>
        <w:t>版本，</w:t>
      </w:r>
      <w:r>
        <w:rPr>
          <w:rFonts w:hint="eastAsia" w:cs="Times New Roman"/>
          <w:color w:val="000000" w:themeColor="text1"/>
          <w:sz w:val="30"/>
          <w:szCs w:val="30"/>
          <w14:textFill>
            <w14:solidFill>
              <w14:schemeClr w14:val="tx1"/>
            </w14:solidFill>
          </w14:textFill>
        </w:rPr>
        <w:t>可通过深证通官网（http://biz.sscc.com/download.html）页面下载。</w:t>
      </w:r>
    </w:p>
    <w:bookmarkEnd w:id="99"/>
    <w:bookmarkEnd w:id="100"/>
    <w:bookmarkEnd w:id="101"/>
    <w:bookmarkEnd w:id="102"/>
    <w:bookmarkEnd w:id="103"/>
    <w:bookmarkEnd w:id="104"/>
    <w:bookmarkEnd w:id="105"/>
    <w:p>
      <w:pPr>
        <w:pStyle w:val="73"/>
        <w:spacing w:beforeLines="0" w:afterLines="0" w:line="560" w:lineRule="exact"/>
        <w:ind w:firstLine="600"/>
      </w:pPr>
      <w:bookmarkStart w:id="124" w:name="_Toc1334464105"/>
      <w:r>
        <w:rPr>
          <w:rFonts w:hint="eastAsia"/>
        </w:rPr>
        <w:t>九、</w:t>
      </w:r>
      <w:r>
        <w:t>测试要求及注意事项</w:t>
      </w:r>
      <w:bookmarkEnd w:id="106"/>
      <w:bookmarkEnd w:id="107"/>
      <w:bookmarkEnd w:id="108"/>
      <w:bookmarkEnd w:id="109"/>
      <w:bookmarkEnd w:id="110"/>
      <w:bookmarkEnd w:id="111"/>
      <w:bookmarkEnd w:id="112"/>
      <w:bookmarkEnd w:id="113"/>
      <w:bookmarkEnd w:id="124"/>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1.</w:t>
      </w:r>
      <w:r>
        <w:rPr>
          <w:rFonts w:cs="Times New Roman"/>
          <w:color w:val="000000" w:themeColor="text1"/>
          <w:sz w:val="30"/>
          <w:szCs w:val="30"/>
          <w14:textFill>
            <w14:solidFill>
              <w14:schemeClr w14:val="tx1"/>
            </w14:solidFill>
          </w14:textFill>
        </w:rPr>
        <w:t>各参测机构应认真做好技术准备和测试环境</w:t>
      </w:r>
      <w:r>
        <w:rPr>
          <w:rFonts w:hint="eastAsia" w:cs="Times New Roman"/>
          <w:color w:val="000000" w:themeColor="text1"/>
          <w:sz w:val="30"/>
          <w:szCs w:val="30"/>
          <w14:textFill>
            <w14:solidFill>
              <w14:schemeClr w14:val="tx1"/>
            </w14:solidFill>
          </w14:textFill>
        </w:rPr>
        <w:t>准备工作</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制定</w:t>
      </w:r>
      <w:r>
        <w:rPr>
          <w:rFonts w:cs="Times New Roman"/>
          <w:color w:val="000000" w:themeColor="text1"/>
          <w:sz w:val="30"/>
          <w:szCs w:val="30"/>
          <w14:textFill>
            <w14:solidFill>
              <w14:schemeClr w14:val="tx1"/>
            </w14:solidFill>
          </w14:textFill>
        </w:rPr>
        <w:t>详尽的</w:t>
      </w:r>
      <w:r>
        <w:rPr>
          <w:rFonts w:hint="eastAsia" w:cs="Times New Roman"/>
          <w:color w:val="000000" w:themeColor="text1"/>
          <w:sz w:val="30"/>
          <w:szCs w:val="30"/>
          <w14:textFill>
            <w14:solidFill>
              <w14:schemeClr w14:val="tx1"/>
            </w14:solidFill>
          </w14:textFill>
        </w:rPr>
        <w:t>代码切换方案和</w:t>
      </w:r>
      <w:r>
        <w:rPr>
          <w:rFonts w:cs="Times New Roman"/>
          <w:color w:val="000000" w:themeColor="text1"/>
          <w:sz w:val="30"/>
          <w:szCs w:val="30"/>
          <w14:textFill>
            <w14:solidFill>
              <w14:schemeClr w14:val="tx1"/>
            </w14:solidFill>
          </w14:textFill>
        </w:rPr>
        <w:t>测试计划，并指定专人负责本次</w:t>
      </w:r>
      <w:r>
        <w:rPr>
          <w:rFonts w:hint="eastAsia" w:cs="Times New Roman"/>
          <w:color w:val="000000" w:themeColor="text1"/>
          <w:sz w:val="30"/>
          <w:szCs w:val="30"/>
          <w14:textFill>
            <w14:solidFill>
              <w14:schemeClr w14:val="tx1"/>
            </w14:solidFill>
          </w14:textFill>
        </w:rPr>
        <w:t>全网测试</w:t>
      </w:r>
      <w:r>
        <w:rPr>
          <w:rFonts w:cs="Times New Roman"/>
          <w:color w:val="000000" w:themeColor="text1"/>
          <w:sz w:val="30"/>
          <w:szCs w:val="30"/>
          <w14:textFill>
            <w14:solidFill>
              <w14:schemeClr w14:val="tx1"/>
            </w14:solidFill>
          </w14:textFill>
        </w:rPr>
        <w:t>工作。</w:t>
      </w:r>
    </w:p>
    <w:p>
      <w:pPr>
        <w:spacing w:line="560" w:lineRule="exact"/>
        <w:ind w:firstLine="600"/>
        <w:jc w:val="both"/>
        <w:rPr>
          <w:rFonts w:cs="Times New Roman"/>
          <w:color w:val="000000" w:themeColor="text1"/>
          <w:sz w:val="30"/>
          <w:szCs w:val="30"/>
          <w:lang w:val="en"/>
          <w14:textFill>
            <w14:solidFill>
              <w14:schemeClr w14:val="tx1"/>
            </w14:solidFill>
          </w14:textFill>
        </w:rPr>
      </w:pPr>
      <w:r>
        <w:rPr>
          <w:rFonts w:hint="eastAsia" w:cs="Times New Roman"/>
          <w:color w:val="000000" w:themeColor="text1"/>
          <w:sz w:val="30"/>
          <w:szCs w:val="30"/>
          <w14:textFill>
            <w14:solidFill>
              <w14:schemeClr w14:val="tx1"/>
            </w14:solidFill>
          </w14:textFill>
        </w:rPr>
        <w:t>2.开展北交所业务的全体证券公司</w:t>
      </w:r>
      <w:r>
        <w:rPr>
          <w:rFonts w:hint="eastAsia" w:cs="Times New Roman"/>
          <w:color w:val="000000" w:themeColor="text1"/>
          <w:sz w:val="30"/>
          <w:szCs w:val="30"/>
          <w:lang w:val="en"/>
          <w14:textFill>
            <w14:solidFill>
              <w14:schemeClr w14:val="tx1"/>
            </w14:solidFill>
          </w14:textFill>
        </w:rPr>
        <w:t>应参加测试，已开展融资融券或北交所做市交易业务的证券公司应安排参测相关业务场景。证券公司应安排开展北交所交易业务的全部经纪业务营业部参加测试，同时通知</w:t>
      </w:r>
      <w:r>
        <w:rPr>
          <w:rFonts w:hint="eastAsia" w:cs="Times New Roman"/>
          <w:sz w:val="30"/>
          <w:szCs w:val="30"/>
          <w:lang w:val="en"/>
        </w:rPr>
        <w:t>租用其交易单元的基金公司参加</w:t>
      </w:r>
      <w:r>
        <w:rPr>
          <w:rFonts w:hint="eastAsia" w:cs="Times New Roman"/>
          <w:color w:val="000000" w:themeColor="text1"/>
          <w:sz w:val="30"/>
          <w:szCs w:val="30"/>
          <w:lang w:val="en"/>
          <w14:textFill>
            <w14:solidFill>
              <w14:schemeClr w14:val="tx1"/>
            </w14:solidFill>
          </w14:textFill>
        </w:rPr>
        <w:t>测试。</w:t>
      </w:r>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3.开展北交所业务的基金公司和提供北交所行情服务的信息商应参加测试。</w:t>
      </w:r>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4.</w:t>
      </w:r>
      <w:r>
        <w:rPr>
          <w:rFonts w:cs="Times New Roman"/>
          <w:color w:val="000000" w:themeColor="text1"/>
          <w:sz w:val="30"/>
          <w:szCs w:val="30"/>
          <w14:textFill>
            <w14:solidFill>
              <w14:schemeClr w14:val="tx1"/>
            </w14:solidFill>
          </w14:textFill>
        </w:rPr>
        <w:t>在测试过程中，各参测机构应</w:t>
      </w:r>
      <w:r>
        <w:rPr>
          <w:rFonts w:hint="eastAsia" w:cs="Times New Roman"/>
          <w:color w:val="000000" w:themeColor="text1"/>
          <w:sz w:val="30"/>
          <w:szCs w:val="30"/>
          <w14:textFill>
            <w14:solidFill>
              <w14:schemeClr w14:val="tx1"/>
            </w14:solidFill>
          </w14:textFill>
        </w:rPr>
        <w:t>按要求达到测试用例数量，并</w:t>
      </w:r>
      <w:r>
        <w:rPr>
          <w:rFonts w:cs="Times New Roman"/>
          <w:color w:val="000000" w:themeColor="text1"/>
          <w:sz w:val="30"/>
          <w:szCs w:val="30"/>
          <w14:textFill>
            <w14:solidFill>
              <w14:schemeClr w14:val="tx1"/>
            </w14:solidFill>
          </w14:textFill>
        </w:rPr>
        <w:t>详细记载测试现象与结果，检查其正确性。如发现异常现象，请及时通过电话或QQ群与</w:t>
      </w:r>
      <w:r>
        <w:rPr>
          <w:rFonts w:hint="eastAsia" w:cs="Times New Roman"/>
          <w:color w:val="000000" w:themeColor="text1"/>
          <w:sz w:val="30"/>
          <w:szCs w:val="30"/>
          <w14:textFill>
            <w14:solidFill>
              <w14:schemeClr w14:val="tx1"/>
            </w14:solidFill>
          </w14:textFill>
        </w:rPr>
        <w:t>北交所</w:t>
      </w:r>
      <w:r>
        <w:rPr>
          <w:rFonts w:cs="Times New Roman"/>
          <w:color w:val="000000" w:themeColor="text1"/>
          <w:sz w:val="30"/>
          <w:szCs w:val="30"/>
          <w14:textFill>
            <w14:solidFill>
              <w14:schemeClr w14:val="tx1"/>
            </w14:solidFill>
          </w14:textFill>
        </w:rPr>
        <w:t>沟通联系。</w:t>
      </w:r>
    </w:p>
    <w:p>
      <w:pPr>
        <w:spacing w:line="560" w:lineRule="exact"/>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5.</w:t>
      </w:r>
      <w:r>
        <w:rPr>
          <w:rFonts w:cs="Times New Roman"/>
          <w:color w:val="000000" w:themeColor="text1"/>
          <w:sz w:val="30"/>
          <w:szCs w:val="30"/>
          <w14:textFill>
            <w14:solidFill>
              <w14:schemeClr w14:val="tx1"/>
            </w14:solidFill>
          </w14:textFill>
        </w:rPr>
        <w:t>测试结束后，各</w:t>
      </w:r>
      <w:r>
        <w:rPr>
          <w:rFonts w:hint="eastAsia" w:cs="Times New Roman"/>
          <w:color w:val="000000" w:themeColor="text1"/>
          <w:sz w:val="30"/>
          <w:szCs w:val="30"/>
          <w14:textFill>
            <w14:solidFill>
              <w14:schemeClr w14:val="tx1"/>
            </w14:solidFill>
          </w14:textFill>
        </w:rPr>
        <w:t>证券公司、参测基金公司和信息商应收集各自</w:t>
      </w:r>
      <w:r>
        <w:rPr>
          <w:rFonts w:cs="Times New Roman"/>
          <w:color w:val="000000" w:themeColor="text1"/>
          <w:sz w:val="30"/>
          <w:szCs w:val="30"/>
          <w14:textFill>
            <w14:solidFill>
              <w14:schemeClr w14:val="tx1"/>
            </w14:solidFill>
          </w14:textFill>
        </w:rPr>
        <w:t>技术系统的测试情况，</w:t>
      </w:r>
      <w:r>
        <w:rPr>
          <w:rFonts w:hint="eastAsia" w:cs="Times New Roman"/>
          <w:color w:val="000000" w:themeColor="text1"/>
          <w:sz w:val="30"/>
          <w:szCs w:val="30"/>
          <w14:textFill>
            <w14:solidFill>
              <w14:schemeClr w14:val="tx1"/>
            </w14:solidFill>
          </w14:textFill>
        </w:rPr>
        <w:t>并于测试结束当日（2025年9月20日）20:</w:t>
      </w:r>
      <w:r>
        <w:rPr>
          <w:rFonts w:cs="Times New Roman"/>
          <w:color w:val="000000" w:themeColor="text1"/>
          <w:sz w:val="30"/>
          <w:szCs w:val="30"/>
          <w14:textFill>
            <w14:solidFill>
              <w14:schemeClr w14:val="tx1"/>
            </w14:solidFill>
          </w14:textFill>
        </w:rPr>
        <w:t>00之前通过</w:t>
      </w:r>
      <w:r>
        <w:rPr>
          <w:rFonts w:hint="eastAsia" w:cs="Times New Roman"/>
          <w:color w:val="000000" w:themeColor="text1"/>
          <w:sz w:val="30"/>
          <w:szCs w:val="30"/>
          <w14:textFill>
            <w14:solidFill>
              <w14:schemeClr w14:val="tx1"/>
            </w14:solidFill>
          </w14:textFill>
        </w:rPr>
        <w:t>电子邮件</w:t>
      </w:r>
      <w:r>
        <w:rPr>
          <w:rFonts w:cs="Times New Roman"/>
          <w:color w:val="000000" w:themeColor="text1"/>
          <w:sz w:val="30"/>
          <w:szCs w:val="30"/>
          <w14:textFill>
            <w14:solidFill>
              <w14:schemeClr w14:val="tx1"/>
            </w14:solidFill>
          </w14:textFill>
        </w:rPr>
        <w:t>提交测试报告（</w:t>
      </w:r>
      <w:r>
        <w:rPr>
          <w:rFonts w:hint="eastAsia" w:cs="Times New Roman"/>
          <w:color w:val="000000" w:themeColor="text1"/>
          <w:sz w:val="30"/>
          <w:szCs w:val="30"/>
          <w14:textFill>
            <w14:solidFill>
              <w14:schemeClr w14:val="tx1"/>
            </w14:solidFill>
          </w14:textFill>
        </w:rPr>
        <w:t>无需盖章</w:t>
      </w:r>
      <w:r>
        <w:rPr>
          <w:rFonts w:cs="Times New Roman"/>
          <w:color w:val="000000" w:themeColor="text1"/>
          <w:sz w:val="30"/>
          <w:szCs w:val="30"/>
          <w14:textFill>
            <w14:solidFill>
              <w14:schemeClr w14:val="tx1"/>
            </w14:solidFill>
          </w14:textFill>
        </w:rPr>
        <w:t>）</w:t>
      </w:r>
      <w:r>
        <w:rPr>
          <w:rFonts w:hint="eastAsia" w:cs="Times New Roman"/>
          <w:color w:val="000000" w:themeColor="text1"/>
          <w:sz w:val="30"/>
          <w:szCs w:val="30"/>
          <w14:textFill>
            <w14:solidFill>
              <w14:schemeClr w14:val="tx1"/>
            </w14:solidFill>
          </w14:textFill>
        </w:rPr>
        <w:t>，</w:t>
      </w:r>
      <w:r>
        <w:rPr>
          <w:rFonts w:cs="Times New Roman"/>
          <w:color w:val="000000" w:themeColor="text1"/>
          <w:sz w:val="30"/>
          <w:szCs w:val="30"/>
          <w14:textFill>
            <w14:solidFill>
              <w14:schemeClr w14:val="tx1"/>
            </w14:solidFill>
          </w14:textFill>
        </w:rPr>
        <w:t>邮件主题</w:t>
      </w:r>
      <w:r>
        <w:rPr>
          <w:rFonts w:hint="eastAsia" w:cs="Times New Roman"/>
          <w:color w:val="000000" w:themeColor="text1"/>
          <w:sz w:val="30"/>
          <w:szCs w:val="30"/>
          <w14:textFill>
            <w14:solidFill>
              <w14:schemeClr w14:val="tx1"/>
            </w14:solidFill>
          </w14:textFill>
        </w:rPr>
        <w:t>和附件名称</w:t>
      </w:r>
      <w:r>
        <w:rPr>
          <w:rFonts w:cs="Times New Roman"/>
          <w:color w:val="000000" w:themeColor="text1"/>
          <w:sz w:val="30"/>
          <w:szCs w:val="30"/>
          <w14:textFill>
            <w14:solidFill>
              <w14:schemeClr w14:val="tx1"/>
            </w14:solidFill>
          </w14:textFill>
        </w:rPr>
        <w:t>均为：</w:t>
      </w:r>
      <w:r>
        <w:rPr>
          <w:rFonts w:hint="eastAsia" w:cs="Times New Roman"/>
          <w:color w:val="000000" w:themeColor="text1"/>
          <w:sz w:val="30"/>
          <w:szCs w:val="30"/>
          <w14:textFill>
            <w14:solidFill>
              <w14:schemeClr w14:val="tx1"/>
            </w14:solidFill>
          </w14:textFill>
        </w:rPr>
        <w:t>机构</w:t>
      </w:r>
      <w:r>
        <w:rPr>
          <w:rFonts w:cs="Times New Roman"/>
          <w:color w:val="000000" w:themeColor="text1"/>
          <w:sz w:val="30"/>
          <w:szCs w:val="30"/>
          <w14:textFill>
            <w14:solidFill>
              <w14:schemeClr w14:val="tx1"/>
            </w14:solidFill>
          </w14:textFill>
        </w:rPr>
        <w:t>名称+</w:t>
      </w:r>
      <w:r>
        <w:rPr>
          <w:rFonts w:hint="eastAsia" w:cs="Times New Roman"/>
          <w:color w:val="000000" w:themeColor="text1"/>
          <w:sz w:val="30"/>
          <w:szCs w:val="30"/>
          <w14:textFill>
            <w14:solidFill>
              <w14:schemeClr w14:val="tx1"/>
            </w14:solidFill>
          </w14:textFill>
        </w:rPr>
        <w:t>北交所存量上市公司代码批量切换等业务</w:t>
      </w:r>
      <w:r>
        <w:rPr>
          <w:rFonts w:hint="eastAsia" w:cs="Times New Roman"/>
          <w:color w:val="000000" w:themeColor="text1"/>
          <w:sz w:val="30"/>
          <w:szCs w:val="30"/>
          <w:lang w:val="en"/>
          <w14:textFill>
            <w14:solidFill>
              <w14:schemeClr w14:val="tx1"/>
            </w14:solidFill>
          </w14:textFill>
        </w:rPr>
        <w:t>第三次</w:t>
      </w:r>
      <w:r>
        <w:rPr>
          <w:rFonts w:hint="eastAsia" w:cs="Times New Roman"/>
          <w:color w:val="000000" w:themeColor="text1"/>
          <w:sz w:val="30"/>
          <w:szCs w:val="30"/>
          <w14:textFill>
            <w14:solidFill>
              <w14:schemeClr w14:val="tx1"/>
            </w14:solidFill>
          </w14:textFill>
        </w:rPr>
        <w:t>全网测试报告，</w:t>
      </w:r>
      <w:r>
        <w:rPr>
          <w:rFonts w:cs="Times New Roman"/>
          <w:color w:val="000000" w:themeColor="text1"/>
          <w:sz w:val="30"/>
          <w:szCs w:val="30"/>
          <w14:textFill>
            <w14:solidFill>
              <w14:schemeClr w14:val="tx1"/>
            </w14:solidFill>
          </w14:textFill>
        </w:rPr>
        <w:t>收件邮箱为</w:t>
      </w:r>
      <w:r>
        <w:rPr>
          <w:rFonts w:hint="eastAsia" w:cs="Times New Roman"/>
          <w:color w:val="000000" w:themeColor="text1"/>
          <w:sz w:val="30"/>
          <w:szCs w:val="30"/>
          <w14:textFill>
            <w14:solidFill>
              <w14:schemeClr w14:val="tx1"/>
            </w14:solidFill>
          </w14:textFill>
        </w:rPr>
        <w:t>：</w:t>
      </w:r>
      <w:r>
        <w:fldChar w:fldCharType="begin"/>
      </w:r>
      <w:r>
        <w:instrText xml:space="preserve"> HYPERLINK "mailto:techservice@neeq.com.cn" </w:instrText>
      </w:r>
      <w:r>
        <w:fldChar w:fldCharType="separate"/>
      </w:r>
      <w:r>
        <w:rPr>
          <w:rFonts w:hint="eastAsia" w:cs="Times New Roman"/>
          <w:color w:val="000000" w:themeColor="text1"/>
          <w:sz w:val="30"/>
          <w:szCs w:val="30"/>
          <w14:textFill>
            <w14:solidFill>
              <w14:schemeClr w14:val="tx1"/>
            </w14:solidFill>
          </w14:textFill>
        </w:rPr>
        <w:t>techservice@neeq.com.cn</w:t>
      </w:r>
      <w:r>
        <w:rPr>
          <w:rFonts w:hint="eastAsia" w:cs="Times New Roman"/>
          <w:color w:val="000000" w:themeColor="text1"/>
          <w:sz w:val="30"/>
          <w:szCs w:val="30"/>
          <w14:textFill>
            <w14:solidFill>
              <w14:schemeClr w14:val="tx1"/>
            </w14:solidFill>
          </w14:textFill>
        </w:rPr>
        <w:fldChar w:fldCharType="end"/>
      </w:r>
      <w:r>
        <w:rPr>
          <w:rFonts w:cs="Times New Roman"/>
          <w:color w:val="000000" w:themeColor="text1"/>
          <w:sz w:val="30"/>
          <w:szCs w:val="30"/>
          <w14:textFill>
            <w14:solidFill>
              <w14:schemeClr w14:val="tx1"/>
            </w14:solidFill>
          </w14:textFill>
        </w:rPr>
        <w:t>。</w:t>
      </w:r>
    </w:p>
    <w:p>
      <w:pPr>
        <w:spacing w:line="560" w:lineRule="exact"/>
        <w:ind w:firstLine="600"/>
        <w:jc w:val="both"/>
        <w:rPr>
          <w:rFonts w:cs="Times New Roman"/>
          <w:color w:val="000000" w:themeColor="text1"/>
          <w:sz w:val="30"/>
          <w:szCs w:val="30"/>
          <w14:textFill>
            <w14:solidFill>
              <w14:schemeClr w14:val="tx1"/>
            </w14:solidFill>
          </w14:textFill>
        </w:rPr>
      </w:pPr>
    </w:p>
    <w:p>
      <w:pPr>
        <w:pStyle w:val="73"/>
        <w:spacing w:beforeLines="0" w:afterLines="0" w:line="560" w:lineRule="exact"/>
        <w:ind w:firstLine="600"/>
      </w:pPr>
      <w:bookmarkStart w:id="125" w:name="_Toc293539655"/>
      <w:bookmarkStart w:id="126" w:name="_Toc2062526509"/>
      <w:bookmarkStart w:id="127" w:name="_Toc375557981"/>
      <w:bookmarkStart w:id="128" w:name="_Toc374957927"/>
      <w:bookmarkStart w:id="129" w:name="_Toc376597533"/>
      <w:bookmarkStart w:id="130" w:name="_Toc375070745"/>
      <w:bookmarkStart w:id="131" w:name="_Toc376285240"/>
      <w:bookmarkStart w:id="132" w:name="_Toc374381935"/>
      <w:bookmarkStart w:id="133" w:name="_Toc374381869"/>
      <w:r>
        <w:t>十</w:t>
      </w:r>
      <w:r>
        <w:rPr>
          <w:rFonts w:hint="eastAsia"/>
        </w:rPr>
        <w:t>、</w:t>
      </w:r>
      <w:r>
        <w:t>联系方式</w:t>
      </w:r>
      <w:bookmarkEnd w:id="125"/>
      <w:bookmarkEnd w:id="126"/>
      <w:bookmarkEnd w:id="127"/>
      <w:bookmarkEnd w:id="128"/>
      <w:bookmarkEnd w:id="129"/>
      <w:bookmarkEnd w:id="130"/>
      <w:bookmarkEnd w:id="131"/>
      <w:bookmarkEnd w:id="132"/>
      <w:bookmarkEnd w:id="133"/>
    </w:p>
    <w:tbl>
      <w:tblPr>
        <w:tblStyle w:val="37"/>
        <w:tblW w:w="47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3"/>
        <w:gridCol w:w="5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line="560" w:lineRule="exact"/>
              <w:ind w:firstLine="0" w:firstLineChars="0"/>
              <w:jc w:val="center"/>
              <w:rPr>
                <w:rFonts w:eastAsia="楷体" w:cs="Times New Roman"/>
                <w:b/>
                <w:color w:val="000000" w:themeColor="text1"/>
                <w:szCs w:val="24"/>
                <w14:textFill>
                  <w14:solidFill>
                    <w14:schemeClr w14:val="tx1"/>
                  </w14:solidFill>
                </w14:textFill>
              </w:rPr>
            </w:pPr>
            <w:r>
              <w:rPr>
                <w:rFonts w:hint="eastAsia" w:eastAsia="楷体" w:cs="Times New Roman"/>
                <w:b/>
                <w:color w:val="000000" w:themeColor="text1"/>
                <w:szCs w:val="24"/>
                <w14:textFill>
                  <w14:solidFill>
                    <w14:schemeClr w14:val="tx1"/>
                  </w14:solidFill>
                </w14:textFill>
              </w:rPr>
              <w:t>全网测试</w:t>
            </w:r>
            <w:r>
              <w:rPr>
                <w:rFonts w:eastAsia="楷体" w:cs="Times New Roman"/>
                <w:b/>
                <w:color w:val="000000" w:themeColor="text1"/>
                <w:szCs w:val="24"/>
                <w14:textFill>
                  <w14:solidFill>
                    <w14:schemeClr w14:val="tx1"/>
                  </w14:solidFill>
                </w14:textFill>
              </w:rPr>
              <w:t>联系单位（人）</w:t>
            </w:r>
          </w:p>
        </w:tc>
        <w:tc>
          <w:tcPr>
            <w:tcW w:w="306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line="560" w:lineRule="exact"/>
              <w:ind w:firstLine="0" w:firstLineChars="0"/>
              <w:jc w:val="center"/>
              <w:rPr>
                <w:rFonts w:eastAsia="楷体" w:cs="Times New Roman"/>
                <w:b/>
                <w:color w:val="000000" w:themeColor="text1"/>
                <w:szCs w:val="24"/>
                <w14:textFill>
                  <w14:solidFill>
                    <w14:schemeClr w14:val="tx1"/>
                  </w14:solidFill>
                </w14:textFill>
              </w:rPr>
            </w:pPr>
            <w:r>
              <w:rPr>
                <w:rFonts w:eastAsia="楷体" w:cs="Times New Roman"/>
                <w:b/>
                <w:color w:val="000000" w:themeColor="text1"/>
                <w:szCs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北交所/</w:t>
            </w:r>
            <w:r>
              <w:rPr>
                <w:rFonts w:cs="Times New Roman"/>
                <w:color w:val="000000" w:themeColor="text1"/>
                <w:szCs w:val="24"/>
                <w14:textFill>
                  <w14:solidFill>
                    <w14:schemeClr w14:val="tx1"/>
                  </w14:solidFill>
                </w14:textFill>
              </w:rPr>
              <w:t>全国股转</w:t>
            </w:r>
            <w:r>
              <w:rPr>
                <w:rFonts w:hint="eastAsia" w:cs="Times New Roman"/>
                <w:color w:val="000000" w:themeColor="text1"/>
                <w:szCs w:val="24"/>
                <w14:textFill>
                  <w14:solidFill>
                    <w14:schemeClr w14:val="tx1"/>
                  </w14:solidFill>
                </w14:textFill>
              </w:rPr>
              <w:t>公司</w:t>
            </w:r>
          </w:p>
          <w:p>
            <w:pPr>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运行控制中心</w:t>
            </w:r>
          </w:p>
        </w:tc>
        <w:tc>
          <w:tcPr>
            <w:tcW w:w="3067"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010-63889855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深圳证券通信公司</w:t>
            </w:r>
          </w:p>
        </w:tc>
        <w:tc>
          <w:tcPr>
            <w:tcW w:w="3067"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0755-83182222（运行咨询）</w:t>
            </w:r>
          </w:p>
          <w:p>
            <w:pPr>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0755-88666462（专线、VPN接入）</w:t>
            </w:r>
          </w:p>
          <w:p>
            <w:pPr>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0755-88666464（交易、行情）</w:t>
            </w:r>
          </w:p>
          <w:p>
            <w:pPr>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0755-88666470（CCNET、FDEP）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32"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cs="Times New Roman"/>
                <w:color w:val="000000" w:themeColor="text1"/>
                <w:szCs w:val="24"/>
                <w14:textFill>
                  <w14:solidFill>
                    <w14:schemeClr w14:val="tx1"/>
                  </w14:solidFill>
                </w14:textFill>
              </w:rPr>
            </w:pPr>
            <w:r>
              <w:rPr>
                <w:rFonts w:cs="Times New Roman"/>
                <w:color w:val="000000" w:themeColor="text1"/>
                <w:szCs w:val="24"/>
                <w14:textFill>
                  <w14:solidFill>
                    <w14:schemeClr w14:val="tx1"/>
                  </w14:solidFill>
                </w14:textFill>
              </w:rPr>
              <w:t>测试QQ群</w:t>
            </w:r>
          </w:p>
        </w:tc>
        <w:tc>
          <w:tcPr>
            <w:tcW w:w="3067" w:type="pc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全国股转公司交易运行维护群：</w:t>
            </w:r>
            <w:r>
              <w:rPr>
                <w:rFonts w:cs="Times New Roman"/>
                <w:color w:val="000000" w:themeColor="text1"/>
                <w:szCs w:val="24"/>
                <w14:textFill>
                  <w14:solidFill>
                    <w14:schemeClr w14:val="tx1"/>
                  </w14:solidFill>
                </w14:textFill>
              </w:rPr>
              <w:t>338167838</w:t>
            </w:r>
          </w:p>
          <w:p>
            <w:pPr>
              <w:spacing w:line="560" w:lineRule="exact"/>
              <w:ind w:firstLine="0" w:firstLineChars="0"/>
              <w:jc w:val="both"/>
              <w:rPr>
                <w:rFonts w:cs="Times New Roman"/>
                <w:color w:val="000000" w:themeColor="text1"/>
                <w:szCs w:val="24"/>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全国股转北交所技术通知群：536137764</w:t>
            </w:r>
          </w:p>
          <w:p>
            <w:pPr>
              <w:pStyle w:val="2"/>
              <w:spacing w:line="560" w:lineRule="exact"/>
              <w:ind w:firstLine="0" w:firstLineChars="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全国股转北交所交易运行维护一群：682283623</w:t>
            </w:r>
          </w:p>
          <w:p>
            <w:pPr>
              <w:spacing w:line="560" w:lineRule="exact"/>
              <w:ind w:firstLine="0" w:firstLineChars="0"/>
              <w:jc w:val="both"/>
              <w:rPr>
                <w:rFonts w:cs="Times New Roman"/>
                <w:color w:val="000000" w:themeColor="text1"/>
                <w:szCs w:val="24"/>
                <w:lang w:val="en"/>
                <w14:textFill>
                  <w14:solidFill>
                    <w14:schemeClr w14:val="tx1"/>
                  </w14:solidFill>
                </w14:textFill>
              </w:rPr>
            </w:pPr>
            <w:r>
              <w:rPr>
                <w:rFonts w:hint="eastAsia" w:cs="Times New Roman"/>
                <w:color w:val="000000" w:themeColor="text1"/>
                <w:szCs w:val="24"/>
                <w14:textFill>
                  <w14:solidFill>
                    <w14:schemeClr w14:val="tx1"/>
                  </w14:solidFill>
                </w14:textFill>
              </w:rPr>
              <w:t>全国股转北交所交易运行维护二群：362089063</w:t>
            </w:r>
          </w:p>
        </w:tc>
      </w:tr>
    </w:tbl>
    <w:p>
      <w:pPr>
        <w:pStyle w:val="11"/>
        <w:spacing w:afterLines="0" w:line="560" w:lineRule="exact"/>
        <w:ind w:firstLine="0" w:firstLineChars="0"/>
        <w:rPr>
          <w:rFonts w:eastAsia="方正仿宋简体"/>
          <w:color w:val="000000" w:themeColor="text1"/>
          <w:sz w:val="28"/>
          <w14:textFill>
            <w14:solidFill>
              <w14:schemeClr w14:val="tx1"/>
            </w14:solidFill>
          </w14:textFill>
        </w:rPr>
      </w:pPr>
    </w:p>
    <w:p>
      <w:pPr>
        <w:spacing w:line="560" w:lineRule="exact"/>
        <w:ind w:firstLine="600"/>
        <w:jc w:val="right"/>
        <w:rPr>
          <w:rFonts w:ascii="仿宋" w:hAnsi="仿宋" w:cs="Times New Roman"/>
          <w:color w:val="000000" w:themeColor="text1"/>
          <w:sz w:val="30"/>
          <w:szCs w:val="30"/>
          <w14:textFill>
            <w14:solidFill>
              <w14:schemeClr w14:val="tx1"/>
            </w14:solidFill>
          </w14:textFill>
        </w:rPr>
      </w:pPr>
    </w:p>
    <w:p>
      <w:pPr>
        <w:spacing w:line="560" w:lineRule="exact"/>
        <w:ind w:firstLine="600"/>
        <w:jc w:val="right"/>
        <w:rPr>
          <w:rFonts w:ascii="仿宋" w:hAnsi="仿宋" w:cs="Times New Roman"/>
          <w:color w:val="000000" w:themeColor="text1"/>
          <w:sz w:val="30"/>
          <w:szCs w:val="30"/>
          <w14:textFill>
            <w14:solidFill>
              <w14:schemeClr w14:val="tx1"/>
            </w14:solidFill>
          </w14:textFill>
        </w:rPr>
      </w:pPr>
    </w:p>
    <w:p>
      <w:pPr>
        <w:spacing w:line="560" w:lineRule="exact"/>
        <w:ind w:firstLine="600"/>
        <w:jc w:val="right"/>
        <w:rPr>
          <w:rFonts w:ascii="仿宋" w:hAnsi="仿宋" w:cs="Times New Roman"/>
          <w:color w:val="000000" w:themeColor="text1"/>
          <w:sz w:val="30"/>
          <w:szCs w:val="30"/>
          <w14:textFill>
            <w14:solidFill>
              <w14:schemeClr w14:val="tx1"/>
            </w14:solidFill>
          </w14:textFill>
        </w:rPr>
      </w:pPr>
      <w:r>
        <w:rPr>
          <w:rFonts w:hint="eastAsia" w:ascii="仿宋" w:hAnsi="仿宋" w:cs="Times New Roman"/>
          <w:color w:val="000000" w:themeColor="text1"/>
          <w:sz w:val="30"/>
          <w:szCs w:val="30"/>
          <w14:textFill>
            <w14:solidFill>
              <w14:schemeClr w14:val="tx1"/>
            </w14:solidFill>
          </w14:textFill>
        </w:rPr>
        <w:t>北京证券交易所</w:t>
      </w:r>
    </w:p>
    <w:p>
      <w:pPr>
        <w:spacing w:line="560" w:lineRule="exact"/>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全国中小企业股份转让系统有限责任公司</w:t>
      </w:r>
    </w:p>
    <w:p>
      <w:pPr>
        <w:spacing w:line="560" w:lineRule="exact"/>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深圳证券通信有限公司</w:t>
      </w:r>
    </w:p>
    <w:p>
      <w:pPr>
        <w:spacing w:line="560" w:lineRule="exact"/>
        <w:ind w:firstLine="600"/>
        <w:jc w:val="right"/>
        <w:rPr>
          <w:rFonts w:ascii="仿宋" w:hAnsi="仿宋" w:cs="Times New Roman"/>
          <w:color w:val="000000" w:themeColor="text1"/>
          <w:sz w:val="30"/>
          <w:szCs w:val="30"/>
          <w14:textFill>
            <w14:solidFill>
              <w14:schemeClr w14:val="tx1"/>
            </w14:solidFill>
          </w14:textFill>
        </w:rPr>
      </w:pPr>
      <w:r>
        <w:rPr>
          <w:rFonts w:ascii="仿宋" w:hAnsi="仿宋" w:cs="Times New Roman"/>
          <w:color w:val="000000" w:themeColor="text1"/>
          <w:sz w:val="30"/>
          <w:szCs w:val="30"/>
          <w14:textFill>
            <w14:solidFill>
              <w14:schemeClr w14:val="tx1"/>
            </w14:solidFill>
          </w14:textFill>
        </w:rPr>
        <w:t>二○二</w:t>
      </w:r>
      <w:r>
        <w:rPr>
          <w:rFonts w:hint="eastAsia" w:ascii="仿宋" w:hAnsi="仿宋" w:cs="Times New Roman"/>
          <w:color w:val="000000" w:themeColor="text1"/>
          <w:sz w:val="30"/>
          <w:szCs w:val="30"/>
          <w14:textFill>
            <w14:solidFill>
              <w14:schemeClr w14:val="tx1"/>
            </w14:solidFill>
          </w14:textFill>
        </w:rPr>
        <w:t>五</w:t>
      </w:r>
      <w:r>
        <w:rPr>
          <w:rFonts w:ascii="仿宋" w:hAnsi="仿宋" w:cs="Times New Roman"/>
          <w:color w:val="000000" w:themeColor="text1"/>
          <w:sz w:val="30"/>
          <w:szCs w:val="30"/>
          <w14:textFill>
            <w14:solidFill>
              <w14:schemeClr w14:val="tx1"/>
            </w14:solidFill>
          </w14:textFill>
        </w:rPr>
        <w:t>年</w:t>
      </w:r>
      <w:r>
        <w:rPr>
          <w:rFonts w:hint="eastAsia" w:ascii="仿宋" w:hAnsi="仿宋" w:cs="Times New Roman"/>
          <w:color w:val="000000" w:themeColor="text1"/>
          <w:sz w:val="30"/>
          <w:szCs w:val="30"/>
          <w14:textFill>
            <w14:solidFill>
              <w14:schemeClr w14:val="tx1"/>
            </w14:solidFill>
          </w14:textFill>
        </w:rPr>
        <w:t>九</w:t>
      </w:r>
      <w:r>
        <w:rPr>
          <w:rFonts w:ascii="仿宋" w:hAnsi="仿宋" w:cs="Times New Roman"/>
          <w:color w:val="000000" w:themeColor="text1"/>
          <w:sz w:val="30"/>
          <w:szCs w:val="30"/>
          <w14:textFill>
            <w14:solidFill>
              <w14:schemeClr w14:val="tx1"/>
            </w14:solidFill>
          </w14:textFill>
        </w:rPr>
        <w:t>月</w:t>
      </w:r>
      <w:bookmarkEnd w:id="10"/>
    </w:p>
    <w:sectPr>
      <w:footerReference r:id="rId11" w:type="default"/>
      <w:footerReference r:id="rId12" w:type="even"/>
      <w:pgSz w:w="11906" w:h="16838"/>
      <w:pgMar w:top="1588" w:right="1701" w:bottom="1588" w:left="1701" w:header="907" w:footer="907" w:gutter="0"/>
      <w:pgNumType w:fmt="numberInDash"/>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CG Times">
    <w:altName w:val="DejaVu Sans"/>
    <w:panose1 w:val="00000000000000000000"/>
    <w:charset w:val="00"/>
    <w:family w:val="roman"/>
    <w:pitch w:val="default"/>
    <w:sig w:usb0="00000000" w:usb1="00000000" w:usb2="00000000" w:usb3="00000000" w:csb0="0000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TimesNewRomanPSMT">
    <w:altName w:val="DejaVu Sans"/>
    <w:panose1 w:val="00000000000000000000"/>
    <w:charset w:val="00"/>
    <w:family w:val="auto"/>
    <w:pitch w:val="default"/>
    <w:sig w:usb0="00000000" w:usb1="00000000" w:usb2="00000000" w:usb3="00000000" w:csb0="00040001"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084978"/>
    </w:sdtPr>
    <w:sdtEndPr>
      <w:rPr>
        <w:rFonts w:asciiTheme="minorEastAsia" w:hAnsiTheme="minorEastAsia" w:eastAsiaTheme="minorEastAsia"/>
        <w:sz w:val="28"/>
        <w:szCs w:val="28"/>
      </w:rPr>
    </w:sdtEndPr>
    <w:sdtContent>
      <w:p>
        <w:pPr>
          <w:pStyle w:val="24"/>
          <w:ind w:left="2400"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
    </w:sdtPr>
    <w:sdtEndPr>
      <w:rPr>
        <w:rFonts w:asciiTheme="minorEastAsia" w:hAnsiTheme="minorEastAsia" w:eastAsiaTheme="minorEastAsia"/>
        <w:sz w:val="28"/>
        <w:szCs w:val="28"/>
      </w:rPr>
    </w:sdtEndPr>
    <w:sdtContent>
      <w:p>
        <w:pPr>
          <w:pStyle w:val="24"/>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480"/>
      </w:pPr>
      <w:r>
        <w:separator/>
      </w:r>
    </w:p>
  </w:footnote>
  <w:footnote w:type="continuationSeparator" w:id="3">
    <w:p>
      <w:pPr>
        <w:spacing w:line="240" w:lineRule="auto"/>
        <w:ind w:firstLine="480"/>
      </w:pPr>
      <w:r>
        <w:continuationSeparator/>
      </w:r>
    </w:p>
  </w:footnote>
  <w:footnote w:id="0">
    <w:p>
      <w:pPr>
        <w:pStyle w:val="28"/>
        <w:ind w:firstLine="360"/>
      </w:pPr>
      <w:r>
        <w:rPr>
          <w:rStyle w:val="46"/>
        </w:rPr>
        <w:footnoteRef/>
      </w:r>
      <w:r>
        <w:t xml:space="preserve"> </w:t>
      </w:r>
      <w:r>
        <w:rPr>
          <w:rFonts w:hint="eastAsia"/>
        </w:rPr>
        <w:t>切换试点股票参考北交所官网发布的《关于发布北交所存量上市公司代码切换试点股票名单并实施配套业务安排的公告》（北证公告〔2025〕13号）附件《试点股票新旧代码对照表》。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全网测试方案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3C694"/>
    <w:multiLevelType w:val="singleLevel"/>
    <w:tmpl w:val="D6B3C694"/>
    <w:lvl w:ilvl="0" w:tentative="0">
      <w:start w:val="1"/>
      <w:numFmt w:val="decimal"/>
      <w:suff w:val="nothing"/>
      <w:lvlText w:val="%1．"/>
      <w:lvlJc w:val="left"/>
    </w:lvl>
  </w:abstractNum>
  <w:abstractNum w:abstractNumId="1">
    <w:nsid w:val="09AA602B"/>
    <w:multiLevelType w:val="multilevel"/>
    <w:tmpl w:val="09AA602B"/>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2">
    <w:nsid w:val="0D57684F"/>
    <w:multiLevelType w:val="multilevel"/>
    <w:tmpl w:val="0D57684F"/>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3">
    <w:nsid w:val="3B514489"/>
    <w:multiLevelType w:val="multilevel"/>
    <w:tmpl w:val="3B514489"/>
    <w:lvl w:ilvl="0" w:tentative="0">
      <w:start w:val="1"/>
      <w:numFmt w:val="chineseCountingThousand"/>
      <w:lvlText w:val="%1、"/>
      <w:lvlJc w:val="left"/>
      <w:pPr>
        <w:ind w:left="420" w:hanging="420"/>
      </w:pPr>
      <w:rPr>
        <w:rFonts w:hint="eastAsia"/>
      </w:rPr>
    </w:lvl>
    <w:lvl w:ilvl="1" w:tentative="0">
      <w:start w:val="1"/>
      <w:numFmt w:val="decimal"/>
      <w:lvlText w:val="%1.%2"/>
      <w:lvlJc w:val="left"/>
      <w:pPr>
        <w:ind w:left="0" w:firstLine="0"/>
      </w:pPr>
      <w:rPr>
        <w:rFonts w:hint="eastAsia"/>
      </w:rPr>
    </w:lvl>
    <w:lvl w:ilvl="2" w:tentative="0">
      <w:start w:val="1"/>
      <w:numFmt w:val="decimal"/>
      <w:pStyle w:val="69"/>
      <w:lvlText w:val="（%3）"/>
      <w:lvlJc w:val="left"/>
      <w:pPr>
        <w:ind w:left="1200" w:hanging="1200"/>
      </w:pPr>
      <w:rPr>
        <w:rFonts w:hint="default"/>
      </w:rPr>
    </w:lvl>
    <w:lvl w:ilvl="3" w:tentative="0">
      <w:start w:val="1"/>
      <w:numFmt w:val="decimal"/>
      <w:pStyle w:val="70"/>
      <w:lvlText w:val="%1.%2.%3.%4"/>
      <w:lvlJc w:val="left"/>
      <w:pPr>
        <w:ind w:left="0" w:firstLine="0"/>
      </w:pPr>
      <w:rPr>
        <w:rFonts w:hint="eastAsia"/>
      </w:rPr>
    </w:lvl>
    <w:lvl w:ilvl="4" w:tentative="0">
      <w:start w:val="1"/>
      <w:numFmt w:val="decimal"/>
      <w:pStyle w:val="7"/>
      <w:lvlText w:val="%1.%2.%3.%4.%5"/>
      <w:lvlJc w:val="left"/>
      <w:pPr>
        <w:ind w:left="0" w:firstLine="0"/>
      </w:pPr>
      <w:rPr>
        <w:rFonts w:hint="eastAsia" w:cs="Times New Roman"/>
        <w:i w:val="0"/>
        <w:iCs w:val="0"/>
        <w:caps w:val="0"/>
        <w:smallCaps w:val="0"/>
        <w:strike w:val="0"/>
        <w:dstrike w:val="0"/>
        <w:color w:val="000000"/>
        <w:spacing w:val="0"/>
        <w:position w:val="0"/>
        <w:u w:val="no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8184730"/>
    <w:multiLevelType w:val="multilevel"/>
    <w:tmpl w:val="58184730"/>
    <w:lvl w:ilvl="0" w:tentative="0">
      <w:start w:val="1"/>
      <w:numFmt w:val="chineseCountingThousand"/>
      <w:pStyle w:val="77"/>
      <w:lvlText w:val="第%1条"/>
      <w:lvlJc w:val="left"/>
      <w:pPr>
        <w:tabs>
          <w:tab w:val="left" w:pos="360"/>
        </w:tabs>
      </w:pPr>
      <w:rPr>
        <w:rFonts w:hint="default"/>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BC86D68"/>
    <w:multiLevelType w:val="multilevel"/>
    <w:tmpl w:val="7BC86D68"/>
    <w:lvl w:ilvl="0" w:tentative="0">
      <w:start w:val="1"/>
      <w:numFmt w:val="chineseCountingThousand"/>
      <w:pStyle w:val="88"/>
      <w:lvlText w:val="%1、"/>
      <w:lvlJc w:val="left"/>
      <w:pPr>
        <w:tabs>
          <w:tab w:val="left" w:pos="425"/>
        </w:tabs>
        <w:ind w:left="425" w:hanging="425"/>
      </w:pPr>
      <w:rPr>
        <w:rFonts w:hint="eastAsia"/>
      </w:rPr>
    </w:lvl>
    <w:lvl w:ilvl="1" w:tentative="0">
      <w:start w:val="1"/>
      <w:numFmt w:val="decimal"/>
      <w:isLgl/>
      <w:lvlText w:val="%1.%2 "/>
      <w:lvlJc w:val="left"/>
      <w:pPr>
        <w:tabs>
          <w:tab w:val="left" w:pos="567"/>
        </w:tabs>
        <w:ind w:left="567" w:hanging="567"/>
      </w:pPr>
      <w:rPr>
        <w:rFonts w:hint="default" w:ascii="Times New Roman" w:hAnsi="Times New Roman" w:eastAsia="楷体_GB2312" w:cs="Times New Roman"/>
      </w:rPr>
    </w:lvl>
    <w:lvl w:ilvl="2" w:tentative="0">
      <w:start w:val="1"/>
      <w:numFmt w:val="decimal"/>
      <w:isLgl/>
      <w:lvlText w:val="%1.%2.%3 "/>
      <w:lvlJc w:val="left"/>
      <w:pPr>
        <w:tabs>
          <w:tab w:val="left" w:pos="709"/>
        </w:tabs>
        <w:ind w:left="709" w:hanging="709"/>
      </w:pPr>
      <w:rPr>
        <w:rFonts w:hint="default" w:ascii="Times New Roman" w:hAnsi="Times New Roman" w:eastAsia="仿宋" w:cs="Times New Roman"/>
      </w:rPr>
    </w:lvl>
    <w:lvl w:ilvl="3" w:tentative="0">
      <w:start w:val="1"/>
      <w:numFmt w:val="decimal"/>
      <w:isLgl/>
      <w:lvlText w:val="%1.%2.%3.%4 "/>
      <w:lvlJc w:val="left"/>
      <w:pPr>
        <w:tabs>
          <w:tab w:val="left" w:pos="851"/>
        </w:tabs>
        <w:ind w:left="851" w:hanging="851"/>
      </w:pPr>
      <w:rPr>
        <w:rFonts w:hint="default"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evenAndOddHeaders w:val="true"/>
  <w:drawingGridHorizontalSpacing w:val="120"/>
  <w:drawingGridVerticalSpacing w:val="163"/>
  <w:noPunctuationKerning w:val="true"/>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2489"/>
    <w:rsid w:val="00074A7E"/>
    <w:rsid w:val="000804B5"/>
    <w:rsid w:val="00080895"/>
    <w:rsid w:val="00080B96"/>
    <w:rsid w:val="00081010"/>
    <w:rsid w:val="00091A09"/>
    <w:rsid w:val="000A2740"/>
    <w:rsid w:val="000A4D6D"/>
    <w:rsid w:val="000A5065"/>
    <w:rsid w:val="000A666E"/>
    <w:rsid w:val="000B0B0C"/>
    <w:rsid w:val="000B0C3E"/>
    <w:rsid w:val="000B1376"/>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40D4"/>
    <w:rsid w:val="00115F86"/>
    <w:rsid w:val="00127BC9"/>
    <w:rsid w:val="00130333"/>
    <w:rsid w:val="00131398"/>
    <w:rsid w:val="0013179F"/>
    <w:rsid w:val="001340A3"/>
    <w:rsid w:val="00141196"/>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23304"/>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3D4C"/>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261C"/>
    <w:rsid w:val="003B5A65"/>
    <w:rsid w:val="003B644C"/>
    <w:rsid w:val="003B662E"/>
    <w:rsid w:val="003C1112"/>
    <w:rsid w:val="003C23AB"/>
    <w:rsid w:val="003C5E51"/>
    <w:rsid w:val="003C5F2F"/>
    <w:rsid w:val="003C7CCB"/>
    <w:rsid w:val="003E4A8B"/>
    <w:rsid w:val="003F01F0"/>
    <w:rsid w:val="003F2AA4"/>
    <w:rsid w:val="00401621"/>
    <w:rsid w:val="00407FF3"/>
    <w:rsid w:val="00414BA6"/>
    <w:rsid w:val="0042028F"/>
    <w:rsid w:val="00423498"/>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91716"/>
    <w:rsid w:val="005A2515"/>
    <w:rsid w:val="005B076F"/>
    <w:rsid w:val="005C0530"/>
    <w:rsid w:val="005C0D5D"/>
    <w:rsid w:val="005D0387"/>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87ECD"/>
    <w:rsid w:val="00694B1E"/>
    <w:rsid w:val="006A0848"/>
    <w:rsid w:val="006A0E95"/>
    <w:rsid w:val="006A36DF"/>
    <w:rsid w:val="006A40A0"/>
    <w:rsid w:val="006B0241"/>
    <w:rsid w:val="006B241C"/>
    <w:rsid w:val="006B2B18"/>
    <w:rsid w:val="006C0B8B"/>
    <w:rsid w:val="006C5775"/>
    <w:rsid w:val="006D77B5"/>
    <w:rsid w:val="006E2D38"/>
    <w:rsid w:val="006E503C"/>
    <w:rsid w:val="006E6881"/>
    <w:rsid w:val="006E6D42"/>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67E91"/>
    <w:rsid w:val="00767F1F"/>
    <w:rsid w:val="00774158"/>
    <w:rsid w:val="007835B6"/>
    <w:rsid w:val="00785FE5"/>
    <w:rsid w:val="00786A27"/>
    <w:rsid w:val="00786D46"/>
    <w:rsid w:val="00792C28"/>
    <w:rsid w:val="00793331"/>
    <w:rsid w:val="00794D66"/>
    <w:rsid w:val="00794E83"/>
    <w:rsid w:val="00795E74"/>
    <w:rsid w:val="0079718C"/>
    <w:rsid w:val="007A083E"/>
    <w:rsid w:val="007A6CA5"/>
    <w:rsid w:val="007B0A94"/>
    <w:rsid w:val="007C007D"/>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A2DA3"/>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1012"/>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07D5"/>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18EA"/>
    <w:rsid w:val="00A35AB7"/>
    <w:rsid w:val="00A37FD5"/>
    <w:rsid w:val="00A400F2"/>
    <w:rsid w:val="00A4126F"/>
    <w:rsid w:val="00A41BAD"/>
    <w:rsid w:val="00A41F2B"/>
    <w:rsid w:val="00A51B86"/>
    <w:rsid w:val="00A51FA6"/>
    <w:rsid w:val="00A55A9E"/>
    <w:rsid w:val="00A61174"/>
    <w:rsid w:val="00A61FBC"/>
    <w:rsid w:val="00A67D57"/>
    <w:rsid w:val="00A74D88"/>
    <w:rsid w:val="00A760AA"/>
    <w:rsid w:val="00A826A8"/>
    <w:rsid w:val="00A9049D"/>
    <w:rsid w:val="00A94575"/>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9585D"/>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C06"/>
    <w:rsid w:val="00C33DC7"/>
    <w:rsid w:val="00C36DBA"/>
    <w:rsid w:val="00C37472"/>
    <w:rsid w:val="00C51B22"/>
    <w:rsid w:val="00C53A2D"/>
    <w:rsid w:val="00C5497C"/>
    <w:rsid w:val="00C5591D"/>
    <w:rsid w:val="00C60678"/>
    <w:rsid w:val="00C64131"/>
    <w:rsid w:val="00C64423"/>
    <w:rsid w:val="00C6502A"/>
    <w:rsid w:val="00C656F8"/>
    <w:rsid w:val="00C7138C"/>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29D0"/>
    <w:rsid w:val="00D959BA"/>
    <w:rsid w:val="00D967C6"/>
    <w:rsid w:val="00D9732B"/>
    <w:rsid w:val="00DA1317"/>
    <w:rsid w:val="00DA1F9D"/>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A5F8D"/>
    <w:rsid w:val="00EB08C3"/>
    <w:rsid w:val="00EB0A7E"/>
    <w:rsid w:val="00EB498D"/>
    <w:rsid w:val="00EC25C5"/>
    <w:rsid w:val="00EC3ACD"/>
    <w:rsid w:val="00ED1A6A"/>
    <w:rsid w:val="00ED6518"/>
    <w:rsid w:val="00ED7AE7"/>
    <w:rsid w:val="00EE16E5"/>
    <w:rsid w:val="00EE375C"/>
    <w:rsid w:val="00EE5E8C"/>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A56"/>
    <w:rsid w:val="00F8160F"/>
    <w:rsid w:val="00F86C14"/>
    <w:rsid w:val="00F9001F"/>
    <w:rsid w:val="00F9375E"/>
    <w:rsid w:val="00FA0EF3"/>
    <w:rsid w:val="00FA7045"/>
    <w:rsid w:val="00FA74CE"/>
    <w:rsid w:val="00FA75E7"/>
    <w:rsid w:val="00FB5F7C"/>
    <w:rsid w:val="00FB6AFD"/>
    <w:rsid w:val="00FC0319"/>
    <w:rsid w:val="00FC2970"/>
    <w:rsid w:val="00FC4B8B"/>
    <w:rsid w:val="00FC73C0"/>
    <w:rsid w:val="00FE1D16"/>
    <w:rsid w:val="00FE5600"/>
    <w:rsid w:val="00FF01F8"/>
    <w:rsid w:val="00FF0FE4"/>
    <w:rsid w:val="00FF5FB4"/>
    <w:rsid w:val="035A88D3"/>
    <w:rsid w:val="0E6D8802"/>
    <w:rsid w:val="0E94509B"/>
    <w:rsid w:val="0FABB11C"/>
    <w:rsid w:val="0FCF826C"/>
    <w:rsid w:val="0FDFBCCF"/>
    <w:rsid w:val="12660033"/>
    <w:rsid w:val="13FBB444"/>
    <w:rsid w:val="157B9770"/>
    <w:rsid w:val="1717DDC8"/>
    <w:rsid w:val="177C2306"/>
    <w:rsid w:val="17CF285E"/>
    <w:rsid w:val="1ADEC5BD"/>
    <w:rsid w:val="1AFB273A"/>
    <w:rsid w:val="1B30BE67"/>
    <w:rsid w:val="1BD4F451"/>
    <w:rsid w:val="1BFD8A42"/>
    <w:rsid w:val="1BFE62C3"/>
    <w:rsid w:val="1CBDBE45"/>
    <w:rsid w:val="1E374714"/>
    <w:rsid w:val="1E4DA63C"/>
    <w:rsid w:val="1E7C5799"/>
    <w:rsid w:val="1EB44536"/>
    <w:rsid w:val="1F73E717"/>
    <w:rsid w:val="1F77FB84"/>
    <w:rsid w:val="1F7E13DA"/>
    <w:rsid w:val="1F7FBD08"/>
    <w:rsid w:val="1FAF85B8"/>
    <w:rsid w:val="1FBF3F6F"/>
    <w:rsid w:val="1FDEE27A"/>
    <w:rsid w:val="1FDF33B1"/>
    <w:rsid w:val="1FEE6A25"/>
    <w:rsid w:val="1FFDFB4D"/>
    <w:rsid w:val="22E571A1"/>
    <w:rsid w:val="25FDD84D"/>
    <w:rsid w:val="26718E42"/>
    <w:rsid w:val="27D91059"/>
    <w:rsid w:val="27EF644D"/>
    <w:rsid w:val="2AFEBA90"/>
    <w:rsid w:val="2B7F5988"/>
    <w:rsid w:val="2B9F2956"/>
    <w:rsid w:val="2BFA1BBC"/>
    <w:rsid w:val="2C2FB377"/>
    <w:rsid w:val="2CBD347F"/>
    <w:rsid w:val="2CF75A8D"/>
    <w:rsid w:val="2F0437DC"/>
    <w:rsid w:val="2F3803F6"/>
    <w:rsid w:val="2F5F9DE7"/>
    <w:rsid w:val="2F6550B8"/>
    <w:rsid w:val="2F6FAEA6"/>
    <w:rsid w:val="2FB71492"/>
    <w:rsid w:val="2FBFB258"/>
    <w:rsid w:val="2FCEB929"/>
    <w:rsid w:val="2FD56F04"/>
    <w:rsid w:val="2FE7A00B"/>
    <w:rsid w:val="2FF94E15"/>
    <w:rsid w:val="2FFBD442"/>
    <w:rsid w:val="2FFDD3D0"/>
    <w:rsid w:val="2FFE3B5F"/>
    <w:rsid w:val="2FFF97F0"/>
    <w:rsid w:val="333F478A"/>
    <w:rsid w:val="33B74C74"/>
    <w:rsid w:val="34F55495"/>
    <w:rsid w:val="35D69390"/>
    <w:rsid w:val="35FDD31B"/>
    <w:rsid w:val="36768EC5"/>
    <w:rsid w:val="36EE1359"/>
    <w:rsid w:val="371FE529"/>
    <w:rsid w:val="373FB3F2"/>
    <w:rsid w:val="375D0D48"/>
    <w:rsid w:val="375FCD8E"/>
    <w:rsid w:val="377F46A4"/>
    <w:rsid w:val="377F62F6"/>
    <w:rsid w:val="379F1AC2"/>
    <w:rsid w:val="37FE8900"/>
    <w:rsid w:val="3877FF77"/>
    <w:rsid w:val="3A276381"/>
    <w:rsid w:val="3ABD502E"/>
    <w:rsid w:val="3AFE8242"/>
    <w:rsid w:val="3B7BAF4F"/>
    <w:rsid w:val="3B7F1825"/>
    <w:rsid w:val="3B9DCF55"/>
    <w:rsid w:val="3BA647A7"/>
    <w:rsid w:val="3BBFDF02"/>
    <w:rsid w:val="3BED2D02"/>
    <w:rsid w:val="3BEE6FC4"/>
    <w:rsid w:val="3BF66BCB"/>
    <w:rsid w:val="3BFC52C2"/>
    <w:rsid w:val="3BFD884A"/>
    <w:rsid w:val="3BFF96F3"/>
    <w:rsid w:val="3BFFC07B"/>
    <w:rsid w:val="3BFFC366"/>
    <w:rsid w:val="3C5FDF98"/>
    <w:rsid w:val="3CFF6CC9"/>
    <w:rsid w:val="3D3FEDF9"/>
    <w:rsid w:val="3D5809FC"/>
    <w:rsid w:val="3D5EF811"/>
    <w:rsid w:val="3D9F8D0A"/>
    <w:rsid w:val="3DEDE560"/>
    <w:rsid w:val="3DF4EFAB"/>
    <w:rsid w:val="3DF9D479"/>
    <w:rsid w:val="3DFBA024"/>
    <w:rsid w:val="3E7F7604"/>
    <w:rsid w:val="3E9D26A9"/>
    <w:rsid w:val="3EB7931E"/>
    <w:rsid w:val="3EFEBD5A"/>
    <w:rsid w:val="3F0D7818"/>
    <w:rsid w:val="3F1B83A3"/>
    <w:rsid w:val="3F1FC95B"/>
    <w:rsid w:val="3F53C2AF"/>
    <w:rsid w:val="3F5E6598"/>
    <w:rsid w:val="3F6DB519"/>
    <w:rsid w:val="3F74D583"/>
    <w:rsid w:val="3F7A825F"/>
    <w:rsid w:val="3F7DDF8C"/>
    <w:rsid w:val="3F7FAE8B"/>
    <w:rsid w:val="3F7FC16D"/>
    <w:rsid w:val="3FBAAB1D"/>
    <w:rsid w:val="3FBF3A48"/>
    <w:rsid w:val="3FCDE2C9"/>
    <w:rsid w:val="3FD70DE1"/>
    <w:rsid w:val="3FDA9C52"/>
    <w:rsid w:val="3FDD2986"/>
    <w:rsid w:val="3FEF805F"/>
    <w:rsid w:val="3FEFD18E"/>
    <w:rsid w:val="3FF35298"/>
    <w:rsid w:val="3FF6C37C"/>
    <w:rsid w:val="3FF7AC63"/>
    <w:rsid w:val="41D39DAE"/>
    <w:rsid w:val="41DF6CC2"/>
    <w:rsid w:val="43DF2990"/>
    <w:rsid w:val="46FF8D68"/>
    <w:rsid w:val="47731B6A"/>
    <w:rsid w:val="47BEB979"/>
    <w:rsid w:val="47BF0041"/>
    <w:rsid w:val="47F6940D"/>
    <w:rsid w:val="47F77165"/>
    <w:rsid w:val="48B2183C"/>
    <w:rsid w:val="4A3C4AA7"/>
    <w:rsid w:val="4AFE6D9A"/>
    <w:rsid w:val="4BB6D580"/>
    <w:rsid w:val="4BD72FBC"/>
    <w:rsid w:val="4BDE9B44"/>
    <w:rsid w:val="4BFF4DC1"/>
    <w:rsid w:val="4D3ED65D"/>
    <w:rsid w:val="4DCFA4B1"/>
    <w:rsid w:val="4DDAE334"/>
    <w:rsid w:val="4DF3B493"/>
    <w:rsid w:val="4DFED698"/>
    <w:rsid w:val="4E7FB110"/>
    <w:rsid w:val="4EFFC6C2"/>
    <w:rsid w:val="4F2FBC4F"/>
    <w:rsid w:val="4F573039"/>
    <w:rsid w:val="4F778EF7"/>
    <w:rsid w:val="4FA793A0"/>
    <w:rsid w:val="4FD78212"/>
    <w:rsid w:val="4FD7AD40"/>
    <w:rsid w:val="4FE5C2EB"/>
    <w:rsid w:val="4FEFCD8C"/>
    <w:rsid w:val="4FFC5CE9"/>
    <w:rsid w:val="4FFF1D93"/>
    <w:rsid w:val="4FFF5FC2"/>
    <w:rsid w:val="4FFFDA9E"/>
    <w:rsid w:val="525D32A0"/>
    <w:rsid w:val="52D07C56"/>
    <w:rsid w:val="52EDABB8"/>
    <w:rsid w:val="53AC9643"/>
    <w:rsid w:val="53DF5945"/>
    <w:rsid w:val="56372B38"/>
    <w:rsid w:val="56DF5558"/>
    <w:rsid w:val="56EDD61D"/>
    <w:rsid w:val="56FFBFF8"/>
    <w:rsid w:val="57373A65"/>
    <w:rsid w:val="573BB712"/>
    <w:rsid w:val="57ACE125"/>
    <w:rsid w:val="57BF93A8"/>
    <w:rsid w:val="57CFCBAF"/>
    <w:rsid w:val="57D39885"/>
    <w:rsid w:val="57DFE3A1"/>
    <w:rsid w:val="57EB5A3B"/>
    <w:rsid w:val="57F7CBD5"/>
    <w:rsid w:val="57FBBF27"/>
    <w:rsid w:val="57FEBEC3"/>
    <w:rsid w:val="57FF6BA5"/>
    <w:rsid w:val="595B45BF"/>
    <w:rsid w:val="597D8ECE"/>
    <w:rsid w:val="5A663819"/>
    <w:rsid w:val="5ABB26DD"/>
    <w:rsid w:val="5ABB2C49"/>
    <w:rsid w:val="5ACD6D89"/>
    <w:rsid w:val="5ADFF929"/>
    <w:rsid w:val="5AEF981F"/>
    <w:rsid w:val="5AFE1AC7"/>
    <w:rsid w:val="5B6FE370"/>
    <w:rsid w:val="5BB9E575"/>
    <w:rsid w:val="5BEB5CC0"/>
    <w:rsid w:val="5BEBC172"/>
    <w:rsid w:val="5BEDC4C8"/>
    <w:rsid w:val="5BF596FF"/>
    <w:rsid w:val="5BFC63C4"/>
    <w:rsid w:val="5BFD876A"/>
    <w:rsid w:val="5BFFB4A3"/>
    <w:rsid w:val="5CE36829"/>
    <w:rsid w:val="5D7486BC"/>
    <w:rsid w:val="5D7F437A"/>
    <w:rsid w:val="5DAF1258"/>
    <w:rsid w:val="5DCF7828"/>
    <w:rsid w:val="5DF7DA5F"/>
    <w:rsid w:val="5DF7F6A3"/>
    <w:rsid w:val="5DFE5065"/>
    <w:rsid w:val="5DFFCC51"/>
    <w:rsid w:val="5DFFD042"/>
    <w:rsid w:val="5E7F6FF7"/>
    <w:rsid w:val="5E7FBA52"/>
    <w:rsid w:val="5E8716AE"/>
    <w:rsid w:val="5ECDB12A"/>
    <w:rsid w:val="5EDB9D51"/>
    <w:rsid w:val="5EDF2744"/>
    <w:rsid w:val="5EDFC2F0"/>
    <w:rsid w:val="5EE52C5F"/>
    <w:rsid w:val="5EF62128"/>
    <w:rsid w:val="5EFE1DDA"/>
    <w:rsid w:val="5F3A6236"/>
    <w:rsid w:val="5F4F948A"/>
    <w:rsid w:val="5F69D64E"/>
    <w:rsid w:val="5F722246"/>
    <w:rsid w:val="5F74353A"/>
    <w:rsid w:val="5F779DAC"/>
    <w:rsid w:val="5F7DE751"/>
    <w:rsid w:val="5F7FEFB9"/>
    <w:rsid w:val="5FAFC941"/>
    <w:rsid w:val="5FB344CB"/>
    <w:rsid w:val="5FBBFB66"/>
    <w:rsid w:val="5FBC9FBF"/>
    <w:rsid w:val="5FBEC7D9"/>
    <w:rsid w:val="5FBF5F68"/>
    <w:rsid w:val="5FCA807C"/>
    <w:rsid w:val="5FCD8584"/>
    <w:rsid w:val="5FD7F873"/>
    <w:rsid w:val="5FDD4BFA"/>
    <w:rsid w:val="5FDF6F49"/>
    <w:rsid w:val="5FEE82C5"/>
    <w:rsid w:val="5FF726EE"/>
    <w:rsid w:val="5FF7ADF1"/>
    <w:rsid w:val="5FFABE54"/>
    <w:rsid w:val="5FFBE19E"/>
    <w:rsid w:val="5FFCE75D"/>
    <w:rsid w:val="5FFFAAEF"/>
    <w:rsid w:val="5FFFE037"/>
    <w:rsid w:val="61BF9D14"/>
    <w:rsid w:val="6374C2B6"/>
    <w:rsid w:val="63EB89CB"/>
    <w:rsid w:val="63FE266C"/>
    <w:rsid w:val="655F8489"/>
    <w:rsid w:val="657B946B"/>
    <w:rsid w:val="65BD7D43"/>
    <w:rsid w:val="65CF4AF8"/>
    <w:rsid w:val="65FE4E40"/>
    <w:rsid w:val="65FF52CB"/>
    <w:rsid w:val="660F4A2D"/>
    <w:rsid w:val="664D8D55"/>
    <w:rsid w:val="664FBABC"/>
    <w:rsid w:val="667CF980"/>
    <w:rsid w:val="66E3B4C4"/>
    <w:rsid w:val="676C7F28"/>
    <w:rsid w:val="6773DF1C"/>
    <w:rsid w:val="677A210E"/>
    <w:rsid w:val="67DFF66A"/>
    <w:rsid w:val="67EB6F81"/>
    <w:rsid w:val="67EF8803"/>
    <w:rsid w:val="67FF36F8"/>
    <w:rsid w:val="6879D6D9"/>
    <w:rsid w:val="687B5EF3"/>
    <w:rsid w:val="69572189"/>
    <w:rsid w:val="697FE012"/>
    <w:rsid w:val="698F931A"/>
    <w:rsid w:val="69AB97D7"/>
    <w:rsid w:val="69DF2438"/>
    <w:rsid w:val="69DFA756"/>
    <w:rsid w:val="69E7FC2E"/>
    <w:rsid w:val="69EE88E9"/>
    <w:rsid w:val="69EFA8BD"/>
    <w:rsid w:val="6AFBE6A3"/>
    <w:rsid w:val="6AFF4139"/>
    <w:rsid w:val="6AFFA607"/>
    <w:rsid w:val="6B3FA482"/>
    <w:rsid w:val="6B62346A"/>
    <w:rsid w:val="6B8B324F"/>
    <w:rsid w:val="6BBB0184"/>
    <w:rsid w:val="6BDFE9DD"/>
    <w:rsid w:val="6BE3DDE4"/>
    <w:rsid w:val="6BF58DCA"/>
    <w:rsid w:val="6BFBD980"/>
    <w:rsid w:val="6CEB8333"/>
    <w:rsid w:val="6D5D057A"/>
    <w:rsid w:val="6D6E2E0B"/>
    <w:rsid w:val="6DAF8E14"/>
    <w:rsid w:val="6DBE779E"/>
    <w:rsid w:val="6DD52F56"/>
    <w:rsid w:val="6DDF8D67"/>
    <w:rsid w:val="6DE93EC7"/>
    <w:rsid w:val="6DEDCC6F"/>
    <w:rsid w:val="6DEF38A4"/>
    <w:rsid w:val="6DFBD486"/>
    <w:rsid w:val="6DFDCE70"/>
    <w:rsid w:val="6E3AFDBE"/>
    <w:rsid w:val="6E6E9C83"/>
    <w:rsid w:val="6E797347"/>
    <w:rsid w:val="6EEF2C53"/>
    <w:rsid w:val="6EFB108F"/>
    <w:rsid w:val="6FA71348"/>
    <w:rsid w:val="6FB6EBBA"/>
    <w:rsid w:val="6FB7B7BB"/>
    <w:rsid w:val="6FBCD3D9"/>
    <w:rsid w:val="6FBF67A3"/>
    <w:rsid w:val="6FDFCA01"/>
    <w:rsid w:val="6FE79102"/>
    <w:rsid w:val="6FE7B122"/>
    <w:rsid w:val="6FE8E25B"/>
    <w:rsid w:val="6FEB7186"/>
    <w:rsid w:val="6FEF0DB0"/>
    <w:rsid w:val="6FFB95F4"/>
    <w:rsid w:val="6FFF5BBB"/>
    <w:rsid w:val="6FFF95C0"/>
    <w:rsid w:val="6FFFA14F"/>
    <w:rsid w:val="6FFFCBBA"/>
    <w:rsid w:val="703D791C"/>
    <w:rsid w:val="70DFAB25"/>
    <w:rsid w:val="716DE32A"/>
    <w:rsid w:val="71FE57F3"/>
    <w:rsid w:val="71FF8452"/>
    <w:rsid w:val="726F3C80"/>
    <w:rsid w:val="72ECD924"/>
    <w:rsid w:val="72FF0B66"/>
    <w:rsid w:val="73BBF15D"/>
    <w:rsid w:val="73BFE141"/>
    <w:rsid w:val="73DF21B2"/>
    <w:rsid w:val="73EB15F8"/>
    <w:rsid w:val="73EF0FD9"/>
    <w:rsid w:val="73F52B62"/>
    <w:rsid w:val="73F7EB6D"/>
    <w:rsid w:val="73FB4277"/>
    <w:rsid w:val="73FF05DB"/>
    <w:rsid w:val="752F2B26"/>
    <w:rsid w:val="756A5093"/>
    <w:rsid w:val="75D42208"/>
    <w:rsid w:val="75DD6AF4"/>
    <w:rsid w:val="75ED84F7"/>
    <w:rsid w:val="75EDE323"/>
    <w:rsid w:val="75F8CFD1"/>
    <w:rsid w:val="762B77D9"/>
    <w:rsid w:val="765B8A2F"/>
    <w:rsid w:val="765F382B"/>
    <w:rsid w:val="766F7198"/>
    <w:rsid w:val="76AD5DD1"/>
    <w:rsid w:val="76AD775B"/>
    <w:rsid w:val="76D97723"/>
    <w:rsid w:val="76DF0808"/>
    <w:rsid w:val="76F2DF38"/>
    <w:rsid w:val="76F925E3"/>
    <w:rsid w:val="76F9ED7C"/>
    <w:rsid w:val="76FC1ECE"/>
    <w:rsid w:val="76FF849E"/>
    <w:rsid w:val="775F015A"/>
    <w:rsid w:val="776F0863"/>
    <w:rsid w:val="776FDBC1"/>
    <w:rsid w:val="777B81CF"/>
    <w:rsid w:val="7783F9CE"/>
    <w:rsid w:val="779D61BF"/>
    <w:rsid w:val="77B388E3"/>
    <w:rsid w:val="77BEDDB1"/>
    <w:rsid w:val="77D452BB"/>
    <w:rsid w:val="77D74BB7"/>
    <w:rsid w:val="77E65F03"/>
    <w:rsid w:val="77ECF0B5"/>
    <w:rsid w:val="77EFE2CC"/>
    <w:rsid w:val="77F255F3"/>
    <w:rsid w:val="77F51CFE"/>
    <w:rsid w:val="77FBDC31"/>
    <w:rsid w:val="77FD0F18"/>
    <w:rsid w:val="77FD63F9"/>
    <w:rsid w:val="77FE9CC4"/>
    <w:rsid w:val="77FF3C27"/>
    <w:rsid w:val="77FF9F46"/>
    <w:rsid w:val="785CA39F"/>
    <w:rsid w:val="78D7BA91"/>
    <w:rsid w:val="78EDFDE2"/>
    <w:rsid w:val="78F30A9F"/>
    <w:rsid w:val="78F61897"/>
    <w:rsid w:val="78FB5589"/>
    <w:rsid w:val="78FF0B7F"/>
    <w:rsid w:val="792B333E"/>
    <w:rsid w:val="79380C10"/>
    <w:rsid w:val="793F1308"/>
    <w:rsid w:val="79EE11AD"/>
    <w:rsid w:val="79EFA7FB"/>
    <w:rsid w:val="79F60574"/>
    <w:rsid w:val="79F7785B"/>
    <w:rsid w:val="79FD6F79"/>
    <w:rsid w:val="7A5DB8F2"/>
    <w:rsid w:val="7A6FCFE0"/>
    <w:rsid w:val="7ADF52BF"/>
    <w:rsid w:val="7AF38C81"/>
    <w:rsid w:val="7B2D685D"/>
    <w:rsid w:val="7B38AA48"/>
    <w:rsid w:val="7B3E5059"/>
    <w:rsid w:val="7B4C4E9C"/>
    <w:rsid w:val="7B5B9875"/>
    <w:rsid w:val="7B6A643F"/>
    <w:rsid w:val="7B6B6DFC"/>
    <w:rsid w:val="7B6FB106"/>
    <w:rsid w:val="7B7E20E0"/>
    <w:rsid w:val="7B7FAF28"/>
    <w:rsid w:val="7B7FC676"/>
    <w:rsid w:val="7B7FE1EC"/>
    <w:rsid w:val="7B7FE8CC"/>
    <w:rsid w:val="7B9E0E9B"/>
    <w:rsid w:val="7BA50BD5"/>
    <w:rsid w:val="7BA9166D"/>
    <w:rsid w:val="7BAF434C"/>
    <w:rsid w:val="7BBD3A42"/>
    <w:rsid w:val="7BBE8E38"/>
    <w:rsid w:val="7BBED744"/>
    <w:rsid w:val="7BCE3DDF"/>
    <w:rsid w:val="7BD6E290"/>
    <w:rsid w:val="7BD757A8"/>
    <w:rsid w:val="7BDF23F1"/>
    <w:rsid w:val="7BE6A679"/>
    <w:rsid w:val="7BE8F68F"/>
    <w:rsid w:val="7BF631C6"/>
    <w:rsid w:val="7BF7F678"/>
    <w:rsid w:val="7BFB1484"/>
    <w:rsid w:val="7BFCE2E4"/>
    <w:rsid w:val="7BFDFFDE"/>
    <w:rsid w:val="7BFFB09B"/>
    <w:rsid w:val="7BFFE2B5"/>
    <w:rsid w:val="7C5F8D4F"/>
    <w:rsid w:val="7C746815"/>
    <w:rsid w:val="7CB2300F"/>
    <w:rsid w:val="7CBB7E93"/>
    <w:rsid w:val="7CBDF240"/>
    <w:rsid w:val="7CEBC6A2"/>
    <w:rsid w:val="7CEF8502"/>
    <w:rsid w:val="7CFCC919"/>
    <w:rsid w:val="7CFE2CD6"/>
    <w:rsid w:val="7CFEF053"/>
    <w:rsid w:val="7CFF5B64"/>
    <w:rsid w:val="7CFFDF70"/>
    <w:rsid w:val="7D2FB81E"/>
    <w:rsid w:val="7D3DA657"/>
    <w:rsid w:val="7D3E66F4"/>
    <w:rsid w:val="7D3F1A23"/>
    <w:rsid w:val="7D43827C"/>
    <w:rsid w:val="7D4BF141"/>
    <w:rsid w:val="7D4FD0E7"/>
    <w:rsid w:val="7D4FDCF9"/>
    <w:rsid w:val="7D5A4A99"/>
    <w:rsid w:val="7D5C9098"/>
    <w:rsid w:val="7D6F26CA"/>
    <w:rsid w:val="7D703609"/>
    <w:rsid w:val="7D73D54F"/>
    <w:rsid w:val="7D7C6621"/>
    <w:rsid w:val="7DBDAF8A"/>
    <w:rsid w:val="7DBE4796"/>
    <w:rsid w:val="7DCE8836"/>
    <w:rsid w:val="7DDB473F"/>
    <w:rsid w:val="7DDFDEDF"/>
    <w:rsid w:val="7DEF1BEF"/>
    <w:rsid w:val="7DEFB448"/>
    <w:rsid w:val="7DF79326"/>
    <w:rsid w:val="7DFB472A"/>
    <w:rsid w:val="7DFBCD35"/>
    <w:rsid w:val="7DFC21A7"/>
    <w:rsid w:val="7DFDB649"/>
    <w:rsid w:val="7DFE2ADE"/>
    <w:rsid w:val="7DFF9E77"/>
    <w:rsid w:val="7E1B81F1"/>
    <w:rsid w:val="7E3FE0D2"/>
    <w:rsid w:val="7E5A73EB"/>
    <w:rsid w:val="7E5F022F"/>
    <w:rsid w:val="7E5FFEEA"/>
    <w:rsid w:val="7E6C8C32"/>
    <w:rsid w:val="7E7F5243"/>
    <w:rsid w:val="7E9F82AC"/>
    <w:rsid w:val="7EAFDD8B"/>
    <w:rsid w:val="7EB2E847"/>
    <w:rsid w:val="7EB77231"/>
    <w:rsid w:val="7EBF02B3"/>
    <w:rsid w:val="7ED74CDB"/>
    <w:rsid w:val="7ED9D710"/>
    <w:rsid w:val="7EDDBA5F"/>
    <w:rsid w:val="7EE70CBE"/>
    <w:rsid w:val="7EF70406"/>
    <w:rsid w:val="7EF77825"/>
    <w:rsid w:val="7EF7EC40"/>
    <w:rsid w:val="7EF9E159"/>
    <w:rsid w:val="7EFB3D6A"/>
    <w:rsid w:val="7EFBE91A"/>
    <w:rsid w:val="7EFC8F42"/>
    <w:rsid w:val="7EFD54DB"/>
    <w:rsid w:val="7EFF0337"/>
    <w:rsid w:val="7EFF1346"/>
    <w:rsid w:val="7EFF1389"/>
    <w:rsid w:val="7EFF2C54"/>
    <w:rsid w:val="7EFF6783"/>
    <w:rsid w:val="7EFFD8C4"/>
    <w:rsid w:val="7F1FD03D"/>
    <w:rsid w:val="7F2AB4F8"/>
    <w:rsid w:val="7F2BD458"/>
    <w:rsid w:val="7F335F55"/>
    <w:rsid w:val="7F34BEFC"/>
    <w:rsid w:val="7F3F79D3"/>
    <w:rsid w:val="7F3F9B05"/>
    <w:rsid w:val="7F3F9E97"/>
    <w:rsid w:val="7F568E28"/>
    <w:rsid w:val="7F5E76E3"/>
    <w:rsid w:val="7F65C13A"/>
    <w:rsid w:val="7F756EE1"/>
    <w:rsid w:val="7F75ECE1"/>
    <w:rsid w:val="7F7768D4"/>
    <w:rsid w:val="7F79406A"/>
    <w:rsid w:val="7F7D7932"/>
    <w:rsid w:val="7F7F3F45"/>
    <w:rsid w:val="7F7FD4B9"/>
    <w:rsid w:val="7F7FE951"/>
    <w:rsid w:val="7F8FCAAB"/>
    <w:rsid w:val="7F9731E6"/>
    <w:rsid w:val="7F9B52D2"/>
    <w:rsid w:val="7FA63CDE"/>
    <w:rsid w:val="7FAD3483"/>
    <w:rsid w:val="7FAE924B"/>
    <w:rsid w:val="7FB509B9"/>
    <w:rsid w:val="7FB7BA08"/>
    <w:rsid w:val="7FB7D86A"/>
    <w:rsid w:val="7FBA78AC"/>
    <w:rsid w:val="7FBB6C2C"/>
    <w:rsid w:val="7FBB7175"/>
    <w:rsid w:val="7FBE1897"/>
    <w:rsid w:val="7FBFA72F"/>
    <w:rsid w:val="7FBFAA0D"/>
    <w:rsid w:val="7FBFBE9C"/>
    <w:rsid w:val="7FBFF2AC"/>
    <w:rsid w:val="7FC51405"/>
    <w:rsid w:val="7FC5C998"/>
    <w:rsid w:val="7FCDA118"/>
    <w:rsid w:val="7FCED4AB"/>
    <w:rsid w:val="7FD26A00"/>
    <w:rsid w:val="7FD92A39"/>
    <w:rsid w:val="7FDD241C"/>
    <w:rsid w:val="7FDD2CAE"/>
    <w:rsid w:val="7FDDF894"/>
    <w:rsid w:val="7FDF184F"/>
    <w:rsid w:val="7FDF8906"/>
    <w:rsid w:val="7FE59A8B"/>
    <w:rsid w:val="7FE7BBC6"/>
    <w:rsid w:val="7FE93D7C"/>
    <w:rsid w:val="7FEB9631"/>
    <w:rsid w:val="7FEBB9DE"/>
    <w:rsid w:val="7FEF5E61"/>
    <w:rsid w:val="7FF1DDFF"/>
    <w:rsid w:val="7FF328B5"/>
    <w:rsid w:val="7FF3E284"/>
    <w:rsid w:val="7FF41A6B"/>
    <w:rsid w:val="7FF5A682"/>
    <w:rsid w:val="7FF5AF30"/>
    <w:rsid w:val="7FF5B3C8"/>
    <w:rsid w:val="7FF633A1"/>
    <w:rsid w:val="7FF73BF2"/>
    <w:rsid w:val="7FF7B05D"/>
    <w:rsid w:val="7FF93F46"/>
    <w:rsid w:val="7FF97BF3"/>
    <w:rsid w:val="7FFB8A1D"/>
    <w:rsid w:val="7FFB972C"/>
    <w:rsid w:val="7FFBCF7C"/>
    <w:rsid w:val="7FFBDA72"/>
    <w:rsid w:val="7FFD242B"/>
    <w:rsid w:val="7FFDD3D9"/>
    <w:rsid w:val="7FFDFBD3"/>
    <w:rsid w:val="7FFE4D87"/>
    <w:rsid w:val="7FFF1AC0"/>
    <w:rsid w:val="7FFF52EC"/>
    <w:rsid w:val="7FFF66AA"/>
    <w:rsid w:val="7FFFFD0E"/>
    <w:rsid w:val="808EE30D"/>
    <w:rsid w:val="86FAE486"/>
    <w:rsid w:val="87CBBE63"/>
    <w:rsid w:val="8B420D7E"/>
    <w:rsid w:val="8EF7DCFE"/>
    <w:rsid w:val="8FEE4E55"/>
    <w:rsid w:val="8FFB060B"/>
    <w:rsid w:val="96DFA075"/>
    <w:rsid w:val="96E70BCA"/>
    <w:rsid w:val="96FE6E8D"/>
    <w:rsid w:val="97BF9027"/>
    <w:rsid w:val="97EA965F"/>
    <w:rsid w:val="97EE2886"/>
    <w:rsid w:val="97FF38C4"/>
    <w:rsid w:val="98EF367D"/>
    <w:rsid w:val="99479B4D"/>
    <w:rsid w:val="996FECAC"/>
    <w:rsid w:val="99F1EAF0"/>
    <w:rsid w:val="9BAB298F"/>
    <w:rsid w:val="9BAD9044"/>
    <w:rsid w:val="9BDF20E9"/>
    <w:rsid w:val="9BEB4034"/>
    <w:rsid w:val="9BFF9AC8"/>
    <w:rsid w:val="9CF646D7"/>
    <w:rsid w:val="9DEB6AD9"/>
    <w:rsid w:val="9ECB4A03"/>
    <w:rsid w:val="9EFFD684"/>
    <w:rsid w:val="9F3163C6"/>
    <w:rsid w:val="9F3F12D7"/>
    <w:rsid w:val="9F4B71D6"/>
    <w:rsid w:val="9F5F2E77"/>
    <w:rsid w:val="9F9F784F"/>
    <w:rsid w:val="9FE668BD"/>
    <w:rsid w:val="9FE7BF93"/>
    <w:rsid w:val="9FFF08A4"/>
    <w:rsid w:val="A0FB4398"/>
    <w:rsid w:val="A17FAC68"/>
    <w:rsid w:val="A1F74905"/>
    <w:rsid w:val="A2AB440E"/>
    <w:rsid w:val="A2DF73FB"/>
    <w:rsid w:val="A33F56F7"/>
    <w:rsid w:val="A39F42AB"/>
    <w:rsid w:val="A4F6DAA4"/>
    <w:rsid w:val="A6EF1C14"/>
    <w:rsid w:val="A77BC275"/>
    <w:rsid w:val="A91F7E1F"/>
    <w:rsid w:val="A9DFCB54"/>
    <w:rsid w:val="A9E7A071"/>
    <w:rsid w:val="AB6BBE87"/>
    <w:rsid w:val="ABDA4410"/>
    <w:rsid w:val="ABF772DF"/>
    <w:rsid w:val="ABFF3197"/>
    <w:rsid w:val="ACE7FACD"/>
    <w:rsid w:val="ACF72C3C"/>
    <w:rsid w:val="AD5B8CC0"/>
    <w:rsid w:val="AE7A0B92"/>
    <w:rsid w:val="AE8F42A6"/>
    <w:rsid w:val="AED5F540"/>
    <w:rsid w:val="AF1F386C"/>
    <w:rsid w:val="AF7B984B"/>
    <w:rsid w:val="AFAE646A"/>
    <w:rsid w:val="AFBC0D8E"/>
    <w:rsid w:val="AFD76B2F"/>
    <w:rsid w:val="AFFF77A8"/>
    <w:rsid w:val="B2BBCEEA"/>
    <w:rsid w:val="B34FE00D"/>
    <w:rsid w:val="B3FE2EAB"/>
    <w:rsid w:val="B4FF288C"/>
    <w:rsid w:val="B5B34705"/>
    <w:rsid w:val="B6779179"/>
    <w:rsid w:val="B687025D"/>
    <w:rsid w:val="B6BDF57C"/>
    <w:rsid w:val="B6FA16FB"/>
    <w:rsid w:val="B6FBCAB9"/>
    <w:rsid w:val="B6FFE7B3"/>
    <w:rsid w:val="B77DED93"/>
    <w:rsid w:val="B77F2828"/>
    <w:rsid w:val="B7EBDF55"/>
    <w:rsid w:val="B7F7DCCD"/>
    <w:rsid w:val="B7FE8682"/>
    <w:rsid w:val="B7FF7F87"/>
    <w:rsid w:val="B8BF397C"/>
    <w:rsid w:val="B8E997FA"/>
    <w:rsid w:val="B8F51AC4"/>
    <w:rsid w:val="B8FE95D6"/>
    <w:rsid w:val="B94E97DC"/>
    <w:rsid w:val="BB6F71C3"/>
    <w:rsid w:val="BBBBCEFA"/>
    <w:rsid w:val="BBBEDF6A"/>
    <w:rsid w:val="BBDCEC84"/>
    <w:rsid w:val="BBDFA6B8"/>
    <w:rsid w:val="BBDFBB91"/>
    <w:rsid w:val="BBEE158A"/>
    <w:rsid w:val="BC7F9458"/>
    <w:rsid w:val="BCCF031C"/>
    <w:rsid w:val="BCFE38EF"/>
    <w:rsid w:val="BCFFAEF6"/>
    <w:rsid w:val="BCFFB890"/>
    <w:rsid w:val="BDDF610A"/>
    <w:rsid w:val="BDDFCFFD"/>
    <w:rsid w:val="BDFA09F2"/>
    <w:rsid w:val="BDFB2E26"/>
    <w:rsid w:val="BDFF151A"/>
    <w:rsid w:val="BDFF7A74"/>
    <w:rsid w:val="BE3DEF00"/>
    <w:rsid w:val="BE4E0198"/>
    <w:rsid w:val="BE6F35CE"/>
    <w:rsid w:val="BE72D2A7"/>
    <w:rsid w:val="BE7BB8E5"/>
    <w:rsid w:val="BE9ED690"/>
    <w:rsid w:val="BEDE4779"/>
    <w:rsid w:val="BEEF1BA7"/>
    <w:rsid w:val="BEFD9AE8"/>
    <w:rsid w:val="BF1F41DD"/>
    <w:rsid w:val="BF5F9121"/>
    <w:rsid w:val="BF74D1FA"/>
    <w:rsid w:val="BF7F144A"/>
    <w:rsid w:val="BF7F5B5C"/>
    <w:rsid w:val="BF7FBD51"/>
    <w:rsid w:val="BF8FDB72"/>
    <w:rsid w:val="BF9FA9B0"/>
    <w:rsid w:val="BFBE3382"/>
    <w:rsid w:val="BFBFFF37"/>
    <w:rsid w:val="BFD6FB6C"/>
    <w:rsid w:val="BFD76505"/>
    <w:rsid w:val="BFDD86F7"/>
    <w:rsid w:val="BFDFEE5C"/>
    <w:rsid w:val="BFE7262B"/>
    <w:rsid w:val="BFEF2A21"/>
    <w:rsid w:val="BFEFCBE8"/>
    <w:rsid w:val="BFF51D5A"/>
    <w:rsid w:val="BFF5A23B"/>
    <w:rsid w:val="BFF7810F"/>
    <w:rsid w:val="BFF7F039"/>
    <w:rsid w:val="BFFB8164"/>
    <w:rsid w:val="BFFB8A6B"/>
    <w:rsid w:val="BFFD68FE"/>
    <w:rsid w:val="BFFD9033"/>
    <w:rsid w:val="BFFDE173"/>
    <w:rsid w:val="BFFEE824"/>
    <w:rsid w:val="BFFFE3B5"/>
    <w:rsid w:val="C16DF057"/>
    <w:rsid w:val="C3195A40"/>
    <w:rsid w:val="C49F46BA"/>
    <w:rsid w:val="C79FE251"/>
    <w:rsid w:val="C7B2D338"/>
    <w:rsid w:val="C7FFCB4D"/>
    <w:rsid w:val="C9A7020A"/>
    <w:rsid w:val="CB5F875C"/>
    <w:rsid w:val="CBDFBC94"/>
    <w:rsid w:val="CCD949E8"/>
    <w:rsid w:val="CCFE2BA2"/>
    <w:rsid w:val="CDBAD40A"/>
    <w:rsid w:val="CEDFAC7F"/>
    <w:rsid w:val="CEEE0E2F"/>
    <w:rsid w:val="CEFB6695"/>
    <w:rsid w:val="CF1B1F2D"/>
    <w:rsid w:val="CFAD61BE"/>
    <w:rsid w:val="CFDF24E1"/>
    <w:rsid w:val="CFF7E2E5"/>
    <w:rsid w:val="CFF9DC0C"/>
    <w:rsid w:val="CFFE9569"/>
    <w:rsid w:val="CFFFB016"/>
    <w:rsid w:val="D1EFA56C"/>
    <w:rsid w:val="D2EF30E5"/>
    <w:rsid w:val="D3F71D91"/>
    <w:rsid w:val="D4D1E4A2"/>
    <w:rsid w:val="D5B69AF4"/>
    <w:rsid w:val="D67FC440"/>
    <w:rsid w:val="D6F7565C"/>
    <w:rsid w:val="D75E73E9"/>
    <w:rsid w:val="D7666267"/>
    <w:rsid w:val="D775E49E"/>
    <w:rsid w:val="D77E9EC9"/>
    <w:rsid w:val="D77F4708"/>
    <w:rsid w:val="D77FAEE1"/>
    <w:rsid w:val="D79EE54A"/>
    <w:rsid w:val="D7C57ECC"/>
    <w:rsid w:val="D7DB3411"/>
    <w:rsid w:val="D7DD44E9"/>
    <w:rsid w:val="D7DFA141"/>
    <w:rsid w:val="D7FFC0D6"/>
    <w:rsid w:val="D8DD8AE8"/>
    <w:rsid w:val="D8FF66F1"/>
    <w:rsid w:val="D9F7978E"/>
    <w:rsid w:val="DAFF2521"/>
    <w:rsid w:val="DB79EB2B"/>
    <w:rsid w:val="DB9B56A4"/>
    <w:rsid w:val="DBB51910"/>
    <w:rsid w:val="DBB7242C"/>
    <w:rsid w:val="DBCB64A2"/>
    <w:rsid w:val="DBEFAEB8"/>
    <w:rsid w:val="DBF03558"/>
    <w:rsid w:val="DBFA6D52"/>
    <w:rsid w:val="DBFB2A1B"/>
    <w:rsid w:val="DC3739FA"/>
    <w:rsid w:val="DC5135F9"/>
    <w:rsid w:val="DD17CB57"/>
    <w:rsid w:val="DD7AF788"/>
    <w:rsid w:val="DDCBA26D"/>
    <w:rsid w:val="DDEE97BF"/>
    <w:rsid w:val="DDF73462"/>
    <w:rsid w:val="DDF9165D"/>
    <w:rsid w:val="DDF9B34E"/>
    <w:rsid w:val="DDFE36B7"/>
    <w:rsid w:val="DDFF4FDA"/>
    <w:rsid w:val="DE970D78"/>
    <w:rsid w:val="DEC37016"/>
    <w:rsid w:val="DEDCAD97"/>
    <w:rsid w:val="DEDFCAB4"/>
    <w:rsid w:val="DEEBC056"/>
    <w:rsid w:val="DEF6A4DC"/>
    <w:rsid w:val="DEFF0F88"/>
    <w:rsid w:val="DEFF8442"/>
    <w:rsid w:val="DF279505"/>
    <w:rsid w:val="DF3F3A5F"/>
    <w:rsid w:val="DF7A8F2D"/>
    <w:rsid w:val="DF9F44AA"/>
    <w:rsid w:val="DFA972DA"/>
    <w:rsid w:val="DFAA9076"/>
    <w:rsid w:val="DFB035F2"/>
    <w:rsid w:val="DFBC0FD4"/>
    <w:rsid w:val="DFBED5CF"/>
    <w:rsid w:val="DFDEB61F"/>
    <w:rsid w:val="DFDF1921"/>
    <w:rsid w:val="DFE21F75"/>
    <w:rsid w:val="DFE578A8"/>
    <w:rsid w:val="DFEF6AAA"/>
    <w:rsid w:val="DFEF8106"/>
    <w:rsid w:val="DFEF88F8"/>
    <w:rsid w:val="DFEF9AB3"/>
    <w:rsid w:val="DFF5BA30"/>
    <w:rsid w:val="DFF771A4"/>
    <w:rsid w:val="DFF88034"/>
    <w:rsid w:val="DFFC5785"/>
    <w:rsid w:val="DFFF1378"/>
    <w:rsid w:val="DFFF162D"/>
    <w:rsid w:val="DFFF534C"/>
    <w:rsid w:val="DFFF5483"/>
    <w:rsid w:val="E1E78242"/>
    <w:rsid w:val="E27732C3"/>
    <w:rsid w:val="E31E8B0B"/>
    <w:rsid w:val="E35BE576"/>
    <w:rsid w:val="E3FB9FAB"/>
    <w:rsid w:val="E579BE25"/>
    <w:rsid w:val="E66B7183"/>
    <w:rsid w:val="E6CBB93B"/>
    <w:rsid w:val="E6FBEFFE"/>
    <w:rsid w:val="E7193509"/>
    <w:rsid w:val="E775954C"/>
    <w:rsid w:val="E79FB685"/>
    <w:rsid w:val="E7BEE692"/>
    <w:rsid w:val="E7DC684D"/>
    <w:rsid w:val="E7DF1FAB"/>
    <w:rsid w:val="E7FD22F3"/>
    <w:rsid w:val="E7FF34CF"/>
    <w:rsid w:val="E8B68C45"/>
    <w:rsid w:val="E8F70748"/>
    <w:rsid w:val="E9C61BD8"/>
    <w:rsid w:val="EA1C5EC7"/>
    <w:rsid w:val="EA712DA6"/>
    <w:rsid w:val="EA7F8A42"/>
    <w:rsid w:val="EABF2B23"/>
    <w:rsid w:val="EB3DA255"/>
    <w:rsid w:val="EB7D3FF3"/>
    <w:rsid w:val="EBD7E893"/>
    <w:rsid w:val="EBF7319B"/>
    <w:rsid w:val="EBFD7D3D"/>
    <w:rsid w:val="EC5BC7B1"/>
    <w:rsid w:val="EDBFA88C"/>
    <w:rsid w:val="EDE9EFC7"/>
    <w:rsid w:val="EDEB3C02"/>
    <w:rsid w:val="EDEF3739"/>
    <w:rsid w:val="EDF76B50"/>
    <w:rsid w:val="EDFC7050"/>
    <w:rsid w:val="EE797190"/>
    <w:rsid w:val="EEB91A9E"/>
    <w:rsid w:val="EEF6F1C8"/>
    <w:rsid w:val="EEFC8A9D"/>
    <w:rsid w:val="EEFF9DED"/>
    <w:rsid w:val="EF1D0C12"/>
    <w:rsid w:val="EF59C8FE"/>
    <w:rsid w:val="EF6D7E58"/>
    <w:rsid w:val="EF794C06"/>
    <w:rsid w:val="EF7D6F8B"/>
    <w:rsid w:val="EF7E6C82"/>
    <w:rsid w:val="EFAFD9A9"/>
    <w:rsid w:val="EFBB89BC"/>
    <w:rsid w:val="EFBF81CA"/>
    <w:rsid w:val="EFBFA9CF"/>
    <w:rsid w:val="EFCBF6BB"/>
    <w:rsid w:val="EFD8AB0C"/>
    <w:rsid w:val="EFDD4771"/>
    <w:rsid w:val="EFDECD35"/>
    <w:rsid w:val="EFDF9CA9"/>
    <w:rsid w:val="EFDFA0B9"/>
    <w:rsid w:val="EFEDE8F1"/>
    <w:rsid w:val="EFF4E74E"/>
    <w:rsid w:val="EFF51AE7"/>
    <w:rsid w:val="EFF70B27"/>
    <w:rsid w:val="EFF7C47E"/>
    <w:rsid w:val="EFF7D302"/>
    <w:rsid w:val="EFFB2F7B"/>
    <w:rsid w:val="EFFB4F49"/>
    <w:rsid w:val="EFFD9335"/>
    <w:rsid w:val="EFFDEF75"/>
    <w:rsid w:val="EFFE0144"/>
    <w:rsid w:val="EFFF334D"/>
    <w:rsid w:val="EFFFB8D5"/>
    <w:rsid w:val="EFFFE18E"/>
    <w:rsid w:val="F13D2429"/>
    <w:rsid w:val="F2AD33D4"/>
    <w:rsid w:val="F35FBC74"/>
    <w:rsid w:val="F367F7B1"/>
    <w:rsid w:val="F37F1760"/>
    <w:rsid w:val="F397CCBF"/>
    <w:rsid w:val="F3BD0661"/>
    <w:rsid w:val="F3BD11EB"/>
    <w:rsid w:val="F3EB1456"/>
    <w:rsid w:val="F3EDB521"/>
    <w:rsid w:val="F3EF0A98"/>
    <w:rsid w:val="F3F7152F"/>
    <w:rsid w:val="F3FFDA45"/>
    <w:rsid w:val="F4CF7880"/>
    <w:rsid w:val="F4DDF6C3"/>
    <w:rsid w:val="F5577A0F"/>
    <w:rsid w:val="F59E26D1"/>
    <w:rsid w:val="F5DF0B04"/>
    <w:rsid w:val="F5EF8909"/>
    <w:rsid w:val="F5FB4507"/>
    <w:rsid w:val="F5FD16E4"/>
    <w:rsid w:val="F64D36C2"/>
    <w:rsid w:val="F66569BC"/>
    <w:rsid w:val="F6776004"/>
    <w:rsid w:val="F6BD1855"/>
    <w:rsid w:val="F6CFFF42"/>
    <w:rsid w:val="F6DFA1C4"/>
    <w:rsid w:val="F6DFFCEC"/>
    <w:rsid w:val="F6E583FA"/>
    <w:rsid w:val="F6EBB8AE"/>
    <w:rsid w:val="F6ED2E16"/>
    <w:rsid w:val="F6FFEC87"/>
    <w:rsid w:val="F70F0A33"/>
    <w:rsid w:val="F71FAA36"/>
    <w:rsid w:val="F733E6F6"/>
    <w:rsid w:val="F73A4B4D"/>
    <w:rsid w:val="F7775374"/>
    <w:rsid w:val="F77DCDF6"/>
    <w:rsid w:val="F7DD3E53"/>
    <w:rsid w:val="F7DE2001"/>
    <w:rsid w:val="F7DF8D30"/>
    <w:rsid w:val="F7EAA871"/>
    <w:rsid w:val="F7F2D4A9"/>
    <w:rsid w:val="F7F6D163"/>
    <w:rsid w:val="F7F72D3F"/>
    <w:rsid w:val="F7F7E432"/>
    <w:rsid w:val="F7FB7C1B"/>
    <w:rsid w:val="F7FB7EB7"/>
    <w:rsid w:val="F7FBA050"/>
    <w:rsid w:val="F7FE4DD9"/>
    <w:rsid w:val="F7FFC0EF"/>
    <w:rsid w:val="F8CFD63A"/>
    <w:rsid w:val="F91FDAC3"/>
    <w:rsid w:val="F99BD6E0"/>
    <w:rsid w:val="F99D8BBA"/>
    <w:rsid w:val="F99E826B"/>
    <w:rsid w:val="F99FCCA9"/>
    <w:rsid w:val="F9A7A764"/>
    <w:rsid w:val="F9BF41AC"/>
    <w:rsid w:val="F9E6C902"/>
    <w:rsid w:val="F9EF3894"/>
    <w:rsid w:val="F9F5704F"/>
    <w:rsid w:val="F9FA439E"/>
    <w:rsid w:val="F9FEB9D1"/>
    <w:rsid w:val="FA36E759"/>
    <w:rsid w:val="FA3FA7C9"/>
    <w:rsid w:val="FA7D1DDD"/>
    <w:rsid w:val="FAED7325"/>
    <w:rsid w:val="FAF5810D"/>
    <w:rsid w:val="FAFBBBFF"/>
    <w:rsid w:val="FB3B353D"/>
    <w:rsid w:val="FB3FEDC3"/>
    <w:rsid w:val="FB6CB81C"/>
    <w:rsid w:val="FB7532F2"/>
    <w:rsid w:val="FB775693"/>
    <w:rsid w:val="FB7B7A96"/>
    <w:rsid w:val="FB7B7EF7"/>
    <w:rsid w:val="FB7B947F"/>
    <w:rsid w:val="FB7DA72A"/>
    <w:rsid w:val="FB7DDB01"/>
    <w:rsid w:val="FB9FE535"/>
    <w:rsid w:val="FB9FFAE0"/>
    <w:rsid w:val="FBAC4115"/>
    <w:rsid w:val="FBAF08DC"/>
    <w:rsid w:val="FBB710FC"/>
    <w:rsid w:val="FBBE1885"/>
    <w:rsid w:val="FBBEDD1A"/>
    <w:rsid w:val="FBBF0222"/>
    <w:rsid w:val="FBD96E60"/>
    <w:rsid w:val="FBEE945D"/>
    <w:rsid w:val="FBF58EB9"/>
    <w:rsid w:val="FBFD18A8"/>
    <w:rsid w:val="FBFFBB1C"/>
    <w:rsid w:val="FBFFD7DF"/>
    <w:rsid w:val="FBFFE89E"/>
    <w:rsid w:val="FBFFF60D"/>
    <w:rsid w:val="FBFFFE91"/>
    <w:rsid w:val="FC54F41B"/>
    <w:rsid w:val="FC799DEE"/>
    <w:rsid w:val="FC7A39C6"/>
    <w:rsid w:val="FC976D4D"/>
    <w:rsid w:val="FCB6815F"/>
    <w:rsid w:val="FCB765A4"/>
    <w:rsid w:val="FCBD3FC1"/>
    <w:rsid w:val="FCBF3F32"/>
    <w:rsid w:val="FCD524FB"/>
    <w:rsid w:val="FCDF088F"/>
    <w:rsid w:val="FCE6ED5F"/>
    <w:rsid w:val="FCEECABE"/>
    <w:rsid w:val="FCF73B8F"/>
    <w:rsid w:val="FCFA3BA1"/>
    <w:rsid w:val="FCFD509A"/>
    <w:rsid w:val="FCFE16F3"/>
    <w:rsid w:val="FCFEEF4F"/>
    <w:rsid w:val="FD1BDC5B"/>
    <w:rsid w:val="FD3E25D8"/>
    <w:rsid w:val="FD5DDC5A"/>
    <w:rsid w:val="FD797460"/>
    <w:rsid w:val="FD7AB573"/>
    <w:rsid w:val="FD7CADD9"/>
    <w:rsid w:val="FD7F4CC5"/>
    <w:rsid w:val="FD7FE18C"/>
    <w:rsid w:val="FD8186AE"/>
    <w:rsid w:val="FD8E092F"/>
    <w:rsid w:val="FDA3BF1D"/>
    <w:rsid w:val="FDAD9685"/>
    <w:rsid w:val="FDB64C47"/>
    <w:rsid w:val="FDBB2C2E"/>
    <w:rsid w:val="FDDD8A5A"/>
    <w:rsid w:val="FDDFD091"/>
    <w:rsid w:val="FDDFF578"/>
    <w:rsid w:val="FDEFA4AA"/>
    <w:rsid w:val="FDFD7814"/>
    <w:rsid w:val="FDFE9CC6"/>
    <w:rsid w:val="FDFF04A0"/>
    <w:rsid w:val="FE2D3ABB"/>
    <w:rsid w:val="FE3BB1FE"/>
    <w:rsid w:val="FE454288"/>
    <w:rsid w:val="FE47328E"/>
    <w:rsid w:val="FE9E429D"/>
    <w:rsid w:val="FEB1A42F"/>
    <w:rsid w:val="FEB66D7A"/>
    <w:rsid w:val="FEB715E4"/>
    <w:rsid w:val="FEB7F217"/>
    <w:rsid w:val="FEBFF695"/>
    <w:rsid w:val="FED42772"/>
    <w:rsid w:val="FEE38532"/>
    <w:rsid w:val="FEE3F551"/>
    <w:rsid w:val="FEE7E674"/>
    <w:rsid w:val="FEEFB5A2"/>
    <w:rsid w:val="FEEFF4B4"/>
    <w:rsid w:val="FEF393AC"/>
    <w:rsid w:val="FEFB6FFF"/>
    <w:rsid w:val="FEFF2652"/>
    <w:rsid w:val="FEFF705F"/>
    <w:rsid w:val="FF1311BA"/>
    <w:rsid w:val="FF173E49"/>
    <w:rsid w:val="FF1BA559"/>
    <w:rsid w:val="FF2D36EF"/>
    <w:rsid w:val="FF3A6F64"/>
    <w:rsid w:val="FF3FEBBC"/>
    <w:rsid w:val="FF579E0E"/>
    <w:rsid w:val="FF5F54B5"/>
    <w:rsid w:val="FF5F81FE"/>
    <w:rsid w:val="FF66A537"/>
    <w:rsid w:val="FF67159E"/>
    <w:rsid w:val="FF6F030D"/>
    <w:rsid w:val="FF73F903"/>
    <w:rsid w:val="FF7BF34A"/>
    <w:rsid w:val="FF7D1F07"/>
    <w:rsid w:val="FF7DAF22"/>
    <w:rsid w:val="FF7EAE74"/>
    <w:rsid w:val="FF7F09CB"/>
    <w:rsid w:val="FF8D0A79"/>
    <w:rsid w:val="FFAFF7A1"/>
    <w:rsid w:val="FFB7BC81"/>
    <w:rsid w:val="FFBAE253"/>
    <w:rsid w:val="FFBD9041"/>
    <w:rsid w:val="FFBE4D2F"/>
    <w:rsid w:val="FFBF7620"/>
    <w:rsid w:val="FFBFB59B"/>
    <w:rsid w:val="FFD722FC"/>
    <w:rsid w:val="FFD7AB04"/>
    <w:rsid w:val="FFD7E77E"/>
    <w:rsid w:val="FFD7FEF0"/>
    <w:rsid w:val="FFD87784"/>
    <w:rsid w:val="FFD9D23A"/>
    <w:rsid w:val="FFDD51F9"/>
    <w:rsid w:val="FFDF60A9"/>
    <w:rsid w:val="FFDFB28D"/>
    <w:rsid w:val="FFE28593"/>
    <w:rsid w:val="FFEDA3B6"/>
    <w:rsid w:val="FFEEB169"/>
    <w:rsid w:val="FFEEF79C"/>
    <w:rsid w:val="FFEF5FE3"/>
    <w:rsid w:val="FFF2DF90"/>
    <w:rsid w:val="FFF37E44"/>
    <w:rsid w:val="FFF491E0"/>
    <w:rsid w:val="FFF642F6"/>
    <w:rsid w:val="FFF7023B"/>
    <w:rsid w:val="FFF767B9"/>
    <w:rsid w:val="FFF788E1"/>
    <w:rsid w:val="FFF7EFF0"/>
    <w:rsid w:val="FFF88146"/>
    <w:rsid w:val="FFFB1A7B"/>
    <w:rsid w:val="FFFB587E"/>
    <w:rsid w:val="FFFB9444"/>
    <w:rsid w:val="FFFC5234"/>
    <w:rsid w:val="FFFE3EF4"/>
    <w:rsid w:val="FFFE69F4"/>
    <w:rsid w:val="FFFE8010"/>
    <w:rsid w:val="FFFF098D"/>
    <w:rsid w:val="FFFF1842"/>
    <w:rsid w:val="FFFF3958"/>
    <w:rsid w:val="FFFF5465"/>
    <w:rsid w:val="FFFFB65B"/>
    <w:rsid w:val="FFFFB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ind w:firstLine="200" w:firstLineChars="200"/>
    </w:pPr>
    <w:rPr>
      <w:rFonts w:ascii="Times New Roman" w:hAnsi="Times New Roman" w:eastAsia="仿宋" w:cs="黑体"/>
      <w:kern w:val="2"/>
      <w:sz w:val="24"/>
      <w:szCs w:val="22"/>
      <w:lang w:val="en-US" w:eastAsia="zh-CN" w:bidi="ar-SA"/>
    </w:rPr>
  </w:style>
  <w:style w:type="paragraph" w:styleId="3">
    <w:name w:val="heading 1"/>
    <w:basedOn w:val="1"/>
    <w:next w:val="1"/>
    <w:link w:val="48"/>
    <w:qFormat/>
    <w:uiPriority w:val="0"/>
    <w:pPr>
      <w:keepNext/>
      <w:keepLines/>
      <w:spacing w:line="240" w:lineRule="auto"/>
      <w:ind w:firstLine="0" w:firstLineChars="0"/>
      <w:outlineLvl w:val="0"/>
    </w:pPr>
    <w:rPr>
      <w:b/>
      <w:bCs/>
      <w:kern w:val="44"/>
      <w:sz w:val="44"/>
      <w:szCs w:val="44"/>
    </w:rPr>
  </w:style>
  <w:style w:type="paragraph" w:styleId="4">
    <w:name w:val="heading 2"/>
    <w:basedOn w:val="1"/>
    <w:next w:val="1"/>
    <w:link w:val="47"/>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50"/>
    <w:unhideWhenUsed/>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52"/>
    <w:unhideWhenUsed/>
    <w:qFormat/>
    <w:uiPriority w:val="0"/>
    <w:pPr>
      <w:keepNext/>
      <w:keepLines/>
      <w:spacing w:before="240" w:after="64" w:line="320" w:lineRule="atLeast"/>
      <w:jc w:val="both"/>
      <w:outlineLvl w:val="5"/>
    </w:pPr>
    <w:rPr>
      <w:rFonts w:ascii="Cambria" w:hAnsi="Cambria" w:cs="Times New Roman"/>
      <w:b/>
      <w:bCs/>
      <w:szCs w:val="24"/>
    </w:rPr>
  </w:style>
  <w:style w:type="paragraph" w:styleId="9">
    <w:name w:val="heading 7"/>
    <w:basedOn w:val="1"/>
    <w:next w:val="1"/>
    <w:link w:val="53"/>
    <w:semiHidden/>
    <w:unhideWhenUsed/>
    <w:qFormat/>
    <w:uiPriority w:val="9"/>
    <w:pPr>
      <w:keepNext/>
      <w:keepLines/>
      <w:spacing w:before="240" w:after="64" w:line="320" w:lineRule="atLeast"/>
      <w:jc w:val="both"/>
      <w:outlineLvl w:val="6"/>
    </w:pPr>
    <w:rPr>
      <w:rFonts w:ascii="CG Times" w:hAnsi="CG Times" w:eastAsia="楷体_GB2312" w:cs="Times New Roman"/>
      <w:b/>
      <w:bCs/>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8"/>
    <w:qFormat/>
    <w:uiPriority w:val="0"/>
    <w:pPr>
      <w:autoSpaceDE w:val="0"/>
      <w:autoSpaceDN w:val="0"/>
      <w:adjustRightInd w:val="0"/>
      <w:jc w:val="both"/>
    </w:pPr>
    <w:rPr>
      <w:rFonts w:ascii="楷体_GB2312" w:hAnsi="CG Times" w:eastAsia="楷体_GB2312" w:cs="Times New Roman"/>
      <w:color w:val="000000"/>
      <w:sz w:val="36"/>
      <w:szCs w:val="20"/>
    </w:rPr>
  </w:style>
  <w:style w:type="paragraph" w:styleId="10">
    <w:name w:val="toc 7"/>
    <w:basedOn w:val="1"/>
    <w:next w:val="1"/>
    <w:qFormat/>
    <w:uiPriority w:val="39"/>
    <w:pPr>
      <w:ind w:left="2520" w:leftChars="1200"/>
      <w:jc w:val="both"/>
    </w:pPr>
    <w:rPr>
      <w:rFonts w:cs="Times New Roman"/>
      <w:sz w:val="21"/>
      <w:szCs w:val="24"/>
    </w:rPr>
  </w:style>
  <w:style w:type="paragraph" w:styleId="11">
    <w:name w:val="Normal Indent"/>
    <w:basedOn w:val="1"/>
    <w:qFormat/>
    <w:uiPriority w:val="0"/>
    <w:pPr>
      <w:spacing w:afterLines="50" w:line="300" w:lineRule="auto"/>
      <w:ind w:firstLine="420"/>
    </w:pPr>
    <w:rPr>
      <w:rFonts w:cs="Times New Roman"/>
      <w:szCs w:val="24"/>
    </w:rPr>
  </w:style>
  <w:style w:type="paragraph" w:styleId="12">
    <w:name w:val="caption"/>
    <w:basedOn w:val="1"/>
    <w:next w:val="1"/>
    <w:unhideWhenUsed/>
    <w:qFormat/>
    <w:uiPriority w:val="0"/>
    <w:pPr>
      <w:spacing w:after="120"/>
    </w:pPr>
    <w:rPr>
      <w:rFonts w:ascii="Cambria" w:hAnsi="Cambria" w:eastAsia="黑体" w:cs="Times New Roman"/>
      <w:sz w:val="20"/>
      <w:szCs w:val="20"/>
    </w:rPr>
  </w:style>
  <w:style w:type="paragraph" w:styleId="13">
    <w:name w:val="Document Map"/>
    <w:basedOn w:val="1"/>
    <w:link w:val="56"/>
    <w:semiHidden/>
    <w:unhideWhenUsed/>
    <w:qFormat/>
    <w:uiPriority w:val="99"/>
    <w:pPr>
      <w:spacing w:after="120"/>
      <w:jc w:val="both"/>
    </w:pPr>
    <w:rPr>
      <w:rFonts w:ascii="宋体"/>
      <w:sz w:val="18"/>
      <w:szCs w:val="18"/>
    </w:rPr>
  </w:style>
  <w:style w:type="paragraph" w:styleId="14">
    <w:name w:val="annotation text"/>
    <w:basedOn w:val="1"/>
    <w:link w:val="54"/>
    <w:unhideWhenUsed/>
    <w:qFormat/>
    <w:uiPriority w:val="99"/>
  </w:style>
  <w:style w:type="paragraph" w:styleId="15">
    <w:name w:val="Body Text 3"/>
    <w:basedOn w:val="1"/>
    <w:link w:val="57"/>
    <w:semiHidden/>
    <w:unhideWhenUsed/>
    <w:qFormat/>
    <w:uiPriority w:val="99"/>
    <w:pPr>
      <w:spacing w:after="120"/>
      <w:jc w:val="both"/>
    </w:pPr>
    <w:rPr>
      <w:rFonts w:cs="Times New Roman"/>
      <w:sz w:val="16"/>
      <w:szCs w:val="16"/>
    </w:rPr>
  </w:style>
  <w:style w:type="paragraph" w:styleId="16">
    <w:name w:val="Body Text Indent"/>
    <w:basedOn w:val="1"/>
    <w:link w:val="59"/>
    <w:qFormat/>
    <w:uiPriority w:val="0"/>
    <w:pPr>
      <w:ind w:firstLine="540" w:firstLineChars="257"/>
      <w:jc w:val="both"/>
    </w:pPr>
    <w:rPr>
      <w:rFonts w:ascii="楷体_GB2312" w:cs="Times New Roman"/>
      <w:sz w:val="21"/>
      <w:szCs w:val="24"/>
    </w:rPr>
  </w:style>
  <w:style w:type="paragraph" w:styleId="17">
    <w:name w:val="toc 5"/>
    <w:basedOn w:val="1"/>
    <w:next w:val="1"/>
    <w:unhideWhenUsed/>
    <w:qFormat/>
    <w:uiPriority w:val="39"/>
    <w:pPr>
      <w:adjustRightInd w:val="0"/>
      <w:snapToGrid w:val="0"/>
      <w:ind w:left="400" w:leftChars="400"/>
    </w:pPr>
  </w:style>
  <w:style w:type="paragraph" w:styleId="18">
    <w:name w:val="toc 3"/>
    <w:basedOn w:val="1"/>
    <w:next w:val="1"/>
    <w:unhideWhenUsed/>
    <w:qFormat/>
    <w:uiPriority w:val="39"/>
    <w:pPr>
      <w:adjustRightInd w:val="0"/>
      <w:snapToGrid w:val="0"/>
      <w:ind w:left="200" w:leftChars="200"/>
    </w:pPr>
    <w:rPr>
      <w:rFonts w:eastAsia="楷体" w:cs="Times New Roman"/>
    </w:rPr>
  </w:style>
  <w:style w:type="paragraph" w:styleId="19">
    <w:name w:val="Plain Text"/>
    <w:basedOn w:val="1"/>
    <w:link w:val="60"/>
    <w:qFormat/>
    <w:uiPriority w:val="0"/>
    <w:pPr>
      <w:jc w:val="both"/>
    </w:pPr>
    <w:rPr>
      <w:rFonts w:ascii="宋体" w:hAnsi="Courier New" w:cs="Times New Roman"/>
      <w:sz w:val="21"/>
      <w:szCs w:val="21"/>
    </w:rPr>
  </w:style>
  <w:style w:type="paragraph" w:styleId="20">
    <w:name w:val="toc 8"/>
    <w:basedOn w:val="1"/>
    <w:next w:val="1"/>
    <w:qFormat/>
    <w:uiPriority w:val="39"/>
    <w:pPr>
      <w:ind w:left="2940" w:leftChars="1400"/>
      <w:jc w:val="both"/>
    </w:pPr>
    <w:rPr>
      <w:rFonts w:cs="Times New Roman"/>
      <w:sz w:val="21"/>
      <w:szCs w:val="24"/>
    </w:rPr>
  </w:style>
  <w:style w:type="paragraph" w:styleId="21">
    <w:name w:val="Date"/>
    <w:basedOn w:val="1"/>
    <w:next w:val="1"/>
    <w:link w:val="61"/>
    <w:qFormat/>
    <w:uiPriority w:val="0"/>
    <w:pPr>
      <w:jc w:val="both"/>
    </w:pPr>
    <w:rPr>
      <w:rFonts w:ascii="CG Times" w:hAnsi="CG Times" w:eastAsia="楷体_GB2312" w:cs="Times New Roman"/>
      <w:sz w:val="28"/>
      <w:szCs w:val="20"/>
    </w:rPr>
  </w:style>
  <w:style w:type="paragraph" w:styleId="22">
    <w:name w:val="Body Text Indent 2"/>
    <w:basedOn w:val="1"/>
    <w:link w:val="62"/>
    <w:qFormat/>
    <w:uiPriority w:val="0"/>
    <w:pPr>
      <w:ind w:firstLine="480"/>
      <w:jc w:val="both"/>
    </w:pPr>
    <w:rPr>
      <w:rFonts w:ascii="楷体_GB2312" w:hAnsi="宋体" w:eastAsia="楷体_GB2312" w:cs="Times New Roman"/>
      <w:szCs w:val="24"/>
    </w:rPr>
  </w:style>
  <w:style w:type="paragraph" w:styleId="23">
    <w:name w:val="Balloon Text"/>
    <w:basedOn w:val="1"/>
    <w:link w:val="63"/>
    <w:unhideWhenUsed/>
    <w:qFormat/>
    <w:uiPriority w:val="0"/>
    <w:rPr>
      <w:sz w:val="18"/>
      <w:szCs w:val="18"/>
    </w:rPr>
  </w:style>
  <w:style w:type="paragraph" w:styleId="24">
    <w:name w:val="footer"/>
    <w:basedOn w:val="1"/>
    <w:link w:val="64"/>
    <w:unhideWhenUsed/>
    <w:qFormat/>
    <w:uiPriority w:val="99"/>
    <w:pPr>
      <w:tabs>
        <w:tab w:val="center" w:pos="4153"/>
        <w:tab w:val="right" w:pos="8306"/>
      </w:tabs>
      <w:snapToGrid w:val="0"/>
      <w:spacing w:after="120"/>
    </w:pPr>
    <w:rPr>
      <w:rFonts w:cs="Times New Roman"/>
      <w:sz w:val="18"/>
      <w:szCs w:val="18"/>
    </w:rPr>
  </w:style>
  <w:style w:type="paragraph" w:styleId="25">
    <w:name w:val="header"/>
    <w:basedOn w:val="1"/>
    <w:link w:val="65"/>
    <w:unhideWhenUsed/>
    <w:qFormat/>
    <w:uiPriority w:val="99"/>
    <w:pPr>
      <w:pBdr>
        <w:bottom w:val="single" w:color="auto" w:sz="6" w:space="1"/>
      </w:pBdr>
      <w:tabs>
        <w:tab w:val="center" w:pos="4153"/>
        <w:tab w:val="right" w:pos="8306"/>
      </w:tabs>
      <w:snapToGrid w:val="0"/>
      <w:spacing w:after="120"/>
      <w:jc w:val="center"/>
    </w:pPr>
    <w:rPr>
      <w:rFonts w:cs="Times New Roman"/>
      <w:sz w:val="18"/>
      <w:szCs w:val="18"/>
    </w:rPr>
  </w:style>
  <w:style w:type="paragraph" w:styleId="26">
    <w:name w:val="toc 1"/>
    <w:basedOn w:val="1"/>
    <w:next w:val="1"/>
    <w:unhideWhenUsed/>
    <w:qFormat/>
    <w:uiPriority w:val="39"/>
    <w:pPr>
      <w:adjustRightInd w:val="0"/>
      <w:snapToGrid w:val="0"/>
    </w:pPr>
    <w:rPr>
      <w:rFonts w:eastAsia="楷体" w:cs="Times New Roman"/>
    </w:rPr>
  </w:style>
  <w:style w:type="paragraph" w:styleId="27">
    <w:name w:val="toc 4"/>
    <w:basedOn w:val="1"/>
    <w:next w:val="1"/>
    <w:unhideWhenUsed/>
    <w:qFormat/>
    <w:uiPriority w:val="39"/>
    <w:pPr>
      <w:adjustRightInd w:val="0"/>
      <w:snapToGrid w:val="0"/>
      <w:ind w:left="300" w:leftChars="300"/>
    </w:pPr>
  </w:style>
  <w:style w:type="paragraph" w:styleId="28">
    <w:name w:val="footnote text"/>
    <w:basedOn w:val="1"/>
    <w:link w:val="66"/>
    <w:unhideWhenUsed/>
    <w:qFormat/>
    <w:uiPriority w:val="0"/>
    <w:pPr>
      <w:snapToGrid w:val="0"/>
    </w:pPr>
    <w:rPr>
      <w:rFonts w:cs="Times New Roman"/>
      <w:kern w:val="0"/>
      <w:sz w:val="18"/>
      <w:szCs w:val="18"/>
    </w:rPr>
  </w:style>
  <w:style w:type="paragraph" w:styleId="29">
    <w:name w:val="toc 6"/>
    <w:basedOn w:val="1"/>
    <w:next w:val="1"/>
    <w:qFormat/>
    <w:uiPriority w:val="39"/>
    <w:pPr>
      <w:ind w:left="2100" w:leftChars="1000"/>
      <w:jc w:val="both"/>
    </w:pPr>
    <w:rPr>
      <w:rFonts w:cs="Times New Roman"/>
      <w:sz w:val="21"/>
      <w:szCs w:val="24"/>
    </w:rPr>
  </w:style>
  <w:style w:type="paragraph" w:styleId="30">
    <w:name w:val="Body Text Indent 3"/>
    <w:basedOn w:val="1"/>
    <w:link w:val="67"/>
    <w:qFormat/>
    <w:uiPriority w:val="0"/>
    <w:pPr>
      <w:ind w:firstLine="540" w:firstLineChars="225"/>
      <w:jc w:val="both"/>
    </w:pPr>
    <w:rPr>
      <w:rFonts w:eastAsia="楷体_GB2312" w:cs="Times New Roman"/>
      <w:szCs w:val="24"/>
    </w:rPr>
  </w:style>
  <w:style w:type="paragraph" w:styleId="31">
    <w:name w:val="toc 2"/>
    <w:basedOn w:val="1"/>
    <w:next w:val="1"/>
    <w:unhideWhenUsed/>
    <w:qFormat/>
    <w:uiPriority w:val="39"/>
    <w:pPr>
      <w:adjustRightInd w:val="0"/>
      <w:snapToGrid w:val="0"/>
      <w:ind w:left="100" w:leftChars="100"/>
    </w:pPr>
    <w:rPr>
      <w:rFonts w:eastAsia="楷体" w:cs="Times New Roman"/>
    </w:rPr>
  </w:style>
  <w:style w:type="paragraph" w:styleId="32">
    <w:name w:val="toc 9"/>
    <w:basedOn w:val="1"/>
    <w:next w:val="1"/>
    <w:qFormat/>
    <w:uiPriority w:val="39"/>
    <w:pPr>
      <w:ind w:left="3360" w:leftChars="1600"/>
      <w:jc w:val="both"/>
    </w:pPr>
    <w:rPr>
      <w:rFonts w:cs="Times New Roman"/>
      <w:sz w:val="21"/>
      <w:szCs w:val="24"/>
    </w:rPr>
  </w:style>
  <w:style w:type="paragraph" w:styleId="33">
    <w:name w:val="Normal (Web)"/>
    <w:basedOn w:val="1"/>
    <w:semiHidden/>
    <w:unhideWhenUsed/>
    <w:qFormat/>
    <w:uiPriority w:val="99"/>
    <w:pPr>
      <w:spacing w:beforeAutospacing="1" w:afterAutospacing="1"/>
    </w:pPr>
    <w:rPr>
      <w:rFonts w:cs="Times New Roman"/>
      <w:kern w:val="0"/>
    </w:rPr>
  </w:style>
  <w:style w:type="paragraph" w:styleId="34">
    <w:name w:val="index 1"/>
    <w:basedOn w:val="1"/>
    <w:next w:val="1"/>
    <w:semiHidden/>
    <w:unhideWhenUsed/>
    <w:qFormat/>
    <w:uiPriority w:val="0"/>
  </w:style>
  <w:style w:type="paragraph" w:styleId="35">
    <w:name w:val="Title"/>
    <w:basedOn w:val="1"/>
    <w:next w:val="1"/>
    <w:link w:val="68"/>
    <w:qFormat/>
    <w:uiPriority w:val="10"/>
    <w:pPr>
      <w:spacing w:before="240" w:after="60"/>
      <w:jc w:val="center"/>
      <w:outlineLvl w:val="0"/>
    </w:pPr>
    <w:rPr>
      <w:rFonts w:ascii="Cambria" w:hAnsi="Cambria" w:cs="Times New Roman"/>
      <w:b/>
      <w:bCs/>
      <w:sz w:val="52"/>
      <w:szCs w:val="32"/>
    </w:rPr>
  </w:style>
  <w:style w:type="paragraph" w:styleId="36">
    <w:name w:val="annotation subject"/>
    <w:basedOn w:val="14"/>
    <w:next w:val="14"/>
    <w:link w:val="55"/>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u w:val="single"/>
    </w:rPr>
  </w:style>
  <w:style w:type="character" w:styleId="43">
    <w:name w:val="Emphasis"/>
    <w:basedOn w:val="39"/>
    <w:qFormat/>
    <w:uiPriority w:val="20"/>
    <w:rPr>
      <w:i/>
      <w:iCs/>
    </w:rPr>
  </w:style>
  <w:style w:type="character" w:styleId="44">
    <w:name w:val="Hyperlink"/>
    <w:unhideWhenUsed/>
    <w:qFormat/>
    <w:uiPriority w:val="99"/>
    <w:rPr>
      <w:color w:val="0000FF"/>
      <w:u w:val="single"/>
    </w:rPr>
  </w:style>
  <w:style w:type="character" w:styleId="45">
    <w:name w:val="annotation reference"/>
    <w:basedOn w:val="39"/>
    <w:unhideWhenUsed/>
    <w:qFormat/>
    <w:uiPriority w:val="99"/>
    <w:rPr>
      <w:sz w:val="21"/>
      <w:szCs w:val="21"/>
    </w:rPr>
  </w:style>
  <w:style w:type="character" w:styleId="46">
    <w:name w:val="footnote reference"/>
    <w:unhideWhenUsed/>
    <w:qFormat/>
    <w:uiPriority w:val="0"/>
    <w:rPr>
      <w:vertAlign w:val="superscript"/>
    </w:rPr>
  </w:style>
  <w:style w:type="character" w:customStyle="1" w:styleId="47">
    <w:name w:val="标题 2 Char"/>
    <w:basedOn w:val="39"/>
    <w:link w:val="4"/>
    <w:qFormat/>
    <w:uiPriority w:val="0"/>
    <w:rPr>
      <w:rFonts w:ascii="Cambria" w:hAnsi="Cambria" w:eastAsia="宋体" w:cs="黑体"/>
      <w:b/>
      <w:bCs/>
      <w:sz w:val="32"/>
      <w:szCs w:val="32"/>
    </w:rPr>
  </w:style>
  <w:style w:type="character" w:customStyle="1" w:styleId="48">
    <w:name w:val="标题 1 Char"/>
    <w:basedOn w:val="39"/>
    <w:link w:val="3"/>
    <w:qFormat/>
    <w:uiPriority w:val="0"/>
    <w:rPr>
      <w:rFonts w:ascii="Times New Roman" w:hAnsi="Times New Roman" w:eastAsia="仿宋" w:cs="黑体"/>
      <w:b/>
      <w:bCs/>
      <w:kern w:val="44"/>
      <w:sz w:val="44"/>
      <w:szCs w:val="44"/>
    </w:rPr>
  </w:style>
  <w:style w:type="character" w:customStyle="1" w:styleId="49">
    <w:name w:val="标题 3 Char"/>
    <w:basedOn w:val="39"/>
    <w:link w:val="5"/>
    <w:qFormat/>
    <w:uiPriority w:val="0"/>
    <w:rPr>
      <w:rFonts w:ascii="Calibri" w:hAnsi="Calibri" w:eastAsia="宋体" w:cs="黑体"/>
      <w:b/>
      <w:bCs/>
      <w:sz w:val="32"/>
      <w:szCs w:val="32"/>
    </w:rPr>
  </w:style>
  <w:style w:type="character" w:customStyle="1" w:styleId="50">
    <w:name w:val="标题 4 Char"/>
    <w:basedOn w:val="39"/>
    <w:link w:val="6"/>
    <w:qFormat/>
    <w:uiPriority w:val="0"/>
    <w:rPr>
      <w:rFonts w:ascii="Cambria" w:hAnsi="Cambria" w:eastAsia="宋体" w:cs="黑体"/>
      <w:b/>
      <w:bCs/>
      <w:sz w:val="28"/>
      <w:szCs w:val="28"/>
    </w:rPr>
  </w:style>
  <w:style w:type="character" w:customStyle="1" w:styleId="51">
    <w:name w:val="标题 5 Char"/>
    <w:basedOn w:val="39"/>
    <w:link w:val="7"/>
    <w:qFormat/>
    <w:uiPriority w:val="9"/>
    <w:rPr>
      <w:rFonts w:ascii="Calibri" w:hAnsi="Calibri" w:eastAsia="宋体" w:cs="黑体"/>
      <w:b/>
      <w:bCs/>
      <w:sz w:val="28"/>
      <w:szCs w:val="28"/>
    </w:rPr>
  </w:style>
  <w:style w:type="character" w:customStyle="1" w:styleId="52">
    <w:name w:val="标题 6 Char"/>
    <w:basedOn w:val="39"/>
    <w:link w:val="8"/>
    <w:qFormat/>
    <w:uiPriority w:val="0"/>
    <w:rPr>
      <w:rFonts w:ascii="Cambria" w:hAnsi="Cambria" w:eastAsia="宋体" w:cs="Times New Roman"/>
      <w:b/>
      <w:bCs/>
      <w:sz w:val="24"/>
      <w:szCs w:val="24"/>
    </w:rPr>
  </w:style>
  <w:style w:type="character" w:customStyle="1" w:styleId="53">
    <w:name w:val="标题 7 Char"/>
    <w:basedOn w:val="39"/>
    <w:link w:val="9"/>
    <w:semiHidden/>
    <w:qFormat/>
    <w:uiPriority w:val="9"/>
    <w:rPr>
      <w:rFonts w:ascii="CG Times" w:hAnsi="CG Times" w:eastAsia="楷体_GB2312" w:cs="Times New Roman"/>
      <w:b/>
      <w:bCs/>
      <w:sz w:val="24"/>
      <w:szCs w:val="24"/>
    </w:rPr>
  </w:style>
  <w:style w:type="character" w:customStyle="1" w:styleId="54">
    <w:name w:val="批注文字 Char"/>
    <w:basedOn w:val="39"/>
    <w:link w:val="14"/>
    <w:qFormat/>
    <w:uiPriority w:val="99"/>
    <w:rPr>
      <w:rFonts w:ascii="Calibri" w:hAnsi="Calibri" w:eastAsia="宋体" w:cs="黑体"/>
      <w:sz w:val="24"/>
    </w:rPr>
  </w:style>
  <w:style w:type="character" w:customStyle="1" w:styleId="55">
    <w:name w:val="批注主题 Char"/>
    <w:basedOn w:val="54"/>
    <w:link w:val="36"/>
    <w:semiHidden/>
    <w:qFormat/>
    <w:uiPriority w:val="99"/>
    <w:rPr>
      <w:rFonts w:ascii="Calibri" w:hAnsi="Calibri" w:eastAsia="宋体" w:cs="黑体"/>
      <w:b/>
      <w:bCs/>
      <w:sz w:val="24"/>
    </w:rPr>
  </w:style>
  <w:style w:type="character" w:customStyle="1" w:styleId="56">
    <w:name w:val="文档结构图 Char"/>
    <w:basedOn w:val="39"/>
    <w:link w:val="13"/>
    <w:semiHidden/>
    <w:qFormat/>
    <w:uiPriority w:val="99"/>
    <w:rPr>
      <w:rFonts w:ascii="宋体" w:hAnsi="Calibri" w:eastAsia="宋体" w:cs="黑体"/>
      <w:sz w:val="18"/>
      <w:szCs w:val="18"/>
    </w:rPr>
  </w:style>
  <w:style w:type="character" w:customStyle="1" w:styleId="57">
    <w:name w:val="正文文本 3 Char"/>
    <w:basedOn w:val="39"/>
    <w:link w:val="15"/>
    <w:semiHidden/>
    <w:qFormat/>
    <w:uiPriority w:val="99"/>
    <w:rPr>
      <w:rFonts w:ascii="Times New Roman" w:hAnsi="Times New Roman" w:eastAsia="宋体" w:cs="Times New Roman"/>
      <w:sz w:val="16"/>
      <w:szCs w:val="16"/>
    </w:rPr>
  </w:style>
  <w:style w:type="character" w:customStyle="1" w:styleId="58">
    <w:name w:val="正文文本 Char"/>
    <w:basedOn w:val="39"/>
    <w:link w:val="2"/>
    <w:qFormat/>
    <w:uiPriority w:val="0"/>
    <w:rPr>
      <w:rFonts w:ascii="楷体_GB2312" w:hAnsi="CG Times" w:eastAsia="楷体_GB2312" w:cs="Times New Roman"/>
      <w:color w:val="000000"/>
      <w:sz w:val="36"/>
      <w:szCs w:val="20"/>
    </w:rPr>
  </w:style>
  <w:style w:type="character" w:customStyle="1" w:styleId="59">
    <w:name w:val="正文文本缩进 Char"/>
    <w:basedOn w:val="39"/>
    <w:link w:val="16"/>
    <w:qFormat/>
    <w:uiPriority w:val="0"/>
    <w:rPr>
      <w:rFonts w:ascii="楷体_GB2312" w:hAnsi="Times New Roman" w:eastAsia="宋体" w:cs="Times New Roman"/>
      <w:szCs w:val="24"/>
    </w:rPr>
  </w:style>
  <w:style w:type="character" w:customStyle="1" w:styleId="60">
    <w:name w:val="纯文本 Char"/>
    <w:basedOn w:val="39"/>
    <w:link w:val="19"/>
    <w:qFormat/>
    <w:uiPriority w:val="0"/>
    <w:rPr>
      <w:rFonts w:ascii="宋体" w:hAnsi="Courier New" w:eastAsia="宋体" w:cs="Times New Roman"/>
      <w:szCs w:val="21"/>
    </w:rPr>
  </w:style>
  <w:style w:type="character" w:customStyle="1" w:styleId="61">
    <w:name w:val="日期 Char"/>
    <w:basedOn w:val="39"/>
    <w:link w:val="21"/>
    <w:qFormat/>
    <w:uiPriority w:val="0"/>
    <w:rPr>
      <w:rFonts w:ascii="CG Times" w:hAnsi="CG Times" w:eastAsia="楷体_GB2312" w:cs="Times New Roman"/>
      <w:sz w:val="28"/>
      <w:szCs w:val="20"/>
    </w:rPr>
  </w:style>
  <w:style w:type="character" w:customStyle="1" w:styleId="62">
    <w:name w:val="正文文本缩进 2 Char"/>
    <w:basedOn w:val="39"/>
    <w:link w:val="22"/>
    <w:qFormat/>
    <w:uiPriority w:val="0"/>
    <w:rPr>
      <w:rFonts w:ascii="楷体_GB2312" w:hAnsi="宋体" w:eastAsia="楷体_GB2312" w:cs="Times New Roman"/>
      <w:sz w:val="24"/>
      <w:szCs w:val="24"/>
    </w:rPr>
  </w:style>
  <w:style w:type="character" w:customStyle="1" w:styleId="63">
    <w:name w:val="批注框文本 Char"/>
    <w:basedOn w:val="39"/>
    <w:link w:val="23"/>
    <w:qFormat/>
    <w:uiPriority w:val="0"/>
    <w:rPr>
      <w:rFonts w:ascii="Calibri" w:hAnsi="Calibri" w:eastAsia="宋体" w:cs="黑体"/>
      <w:sz w:val="18"/>
      <w:szCs w:val="18"/>
    </w:rPr>
  </w:style>
  <w:style w:type="character" w:customStyle="1" w:styleId="64">
    <w:name w:val="页脚 Char"/>
    <w:basedOn w:val="39"/>
    <w:link w:val="24"/>
    <w:qFormat/>
    <w:uiPriority w:val="99"/>
    <w:rPr>
      <w:rFonts w:ascii="Calibri" w:hAnsi="Calibri" w:eastAsia="宋体" w:cs="Times New Roman"/>
      <w:sz w:val="18"/>
      <w:szCs w:val="18"/>
    </w:rPr>
  </w:style>
  <w:style w:type="character" w:customStyle="1" w:styleId="65">
    <w:name w:val="页眉 Char"/>
    <w:basedOn w:val="39"/>
    <w:link w:val="25"/>
    <w:qFormat/>
    <w:uiPriority w:val="99"/>
    <w:rPr>
      <w:rFonts w:ascii="Calibri" w:hAnsi="Calibri" w:eastAsia="宋体" w:cs="Times New Roman"/>
      <w:sz w:val="18"/>
      <w:szCs w:val="18"/>
    </w:rPr>
  </w:style>
  <w:style w:type="character" w:customStyle="1" w:styleId="66">
    <w:name w:val="脚注文本 Char"/>
    <w:basedOn w:val="39"/>
    <w:link w:val="28"/>
    <w:qFormat/>
    <w:uiPriority w:val="0"/>
    <w:rPr>
      <w:rFonts w:ascii="Times New Roman" w:hAnsi="Times New Roman" w:eastAsia="宋体" w:cs="Times New Roman"/>
      <w:kern w:val="0"/>
      <w:sz w:val="18"/>
      <w:szCs w:val="18"/>
    </w:rPr>
  </w:style>
  <w:style w:type="character" w:customStyle="1" w:styleId="67">
    <w:name w:val="正文文本缩进 3 Char"/>
    <w:basedOn w:val="39"/>
    <w:link w:val="30"/>
    <w:qFormat/>
    <w:uiPriority w:val="0"/>
    <w:rPr>
      <w:rFonts w:ascii="Times New Roman" w:hAnsi="Times New Roman" w:eastAsia="楷体_GB2312" w:cs="Times New Roman"/>
      <w:sz w:val="24"/>
      <w:szCs w:val="24"/>
    </w:rPr>
  </w:style>
  <w:style w:type="character" w:customStyle="1" w:styleId="68">
    <w:name w:val="标题 Char"/>
    <w:basedOn w:val="39"/>
    <w:link w:val="35"/>
    <w:qFormat/>
    <w:uiPriority w:val="10"/>
    <w:rPr>
      <w:rFonts w:ascii="Cambria" w:hAnsi="Cambria" w:eastAsia="宋体" w:cs="Times New Roman"/>
      <w:b/>
      <w:bCs/>
      <w:sz w:val="52"/>
      <w:szCs w:val="32"/>
    </w:rPr>
  </w:style>
  <w:style w:type="paragraph" w:customStyle="1" w:styleId="69">
    <w:name w:val="标题3"/>
    <w:basedOn w:val="5"/>
    <w:next w:val="1"/>
    <w:qFormat/>
    <w:uiPriority w:val="0"/>
    <w:pPr>
      <w:numPr>
        <w:ilvl w:val="2"/>
        <w:numId w:val="1"/>
      </w:numPr>
      <w:adjustRightInd w:val="0"/>
      <w:snapToGrid w:val="0"/>
      <w:spacing w:before="0" w:after="0" w:line="360" w:lineRule="auto"/>
      <w:ind w:left="0" w:firstLine="0"/>
    </w:pPr>
    <w:rPr>
      <w:rFonts w:eastAsia="楷体"/>
    </w:rPr>
  </w:style>
  <w:style w:type="paragraph" w:customStyle="1" w:styleId="70">
    <w:name w:val="标题4"/>
    <w:basedOn w:val="6"/>
    <w:next w:val="1"/>
    <w:link w:val="71"/>
    <w:qFormat/>
    <w:uiPriority w:val="0"/>
    <w:pPr>
      <w:numPr>
        <w:ilvl w:val="3"/>
        <w:numId w:val="1"/>
      </w:numPr>
      <w:adjustRightInd w:val="0"/>
      <w:snapToGrid w:val="0"/>
      <w:spacing w:before="0" w:after="0" w:line="360" w:lineRule="auto"/>
    </w:pPr>
    <w:rPr>
      <w:rFonts w:eastAsia="楷体" w:cs="Times New Roman"/>
      <w:kern w:val="0"/>
      <w:sz w:val="30"/>
    </w:rPr>
  </w:style>
  <w:style w:type="character" w:customStyle="1" w:styleId="71">
    <w:name w:val="标题4 Char Char"/>
    <w:link w:val="70"/>
    <w:qFormat/>
    <w:uiPriority w:val="0"/>
    <w:rPr>
      <w:rFonts w:ascii="Cambria" w:hAnsi="Cambria" w:eastAsia="楷体" w:cs="Times New Roman"/>
      <w:b/>
      <w:bCs/>
      <w:kern w:val="0"/>
      <w:sz w:val="30"/>
      <w:szCs w:val="28"/>
    </w:rPr>
  </w:style>
  <w:style w:type="paragraph" w:customStyle="1" w:styleId="72">
    <w:name w:val="标题5"/>
    <w:basedOn w:val="7"/>
    <w:qFormat/>
    <w:uiPriority w:val="0"/>
    <w:pPr>
      <w:adjustRightInd w:val="0"/>
      <w:snapToGrid w:val="0"/>
      <w:spacing w:before="0" w:after="0" w:line="360" w:lineRule="auto"/>
    </w:pPr>
    <w:rPr>
      <w:rFonts w:eastAsia="楷体"/>
    </w:rPr>
  </w:style>
  <w:style w:type="paragraph" w:customStyle="1" w:styleId="73">
    <w:name w:val="标题1"/>
    <w:basedOn w:val="3"/>
    <w:next w:val="1"/>
    <w:qFormat/>
    <w:uiPriority w:val="0"/>
    <w:pPr>
      <w:adjustRightInd w:val="0"/>
      <w:snapToGrid w:val="0"/>
      <w:spacing w:beforeLines="50" w:afterLines="50"/>
      <w:ind w:firstLine="200" w:firstLineChars="200"/>
    </w:pPr>
    <w:rPr>
      <w:rFonts w:eastAsia="黑体"/>
      <w:b w:val="0"/>
      <w:sz w:val="30"/>
    </w:rPr>
  </w:style>
  <w:style w:type="paragraph" w:customStyle="1" w:styleId="74">
    <w:name w:val="标题2"/>
    <w:basedOn w:val="4"/>
    <w:next w:val="1"/>
    <w:qFormat/>
    <w:uiPriority w:val="0"/>
    <w:pPr>
      <w:adjustRightInd w:val="0"/>
      <w:snapToGrid w:val="0"/>
      <w:spacing w:beforeLines="50" w:afterLines="50" w:line="240" w:lineRule="auto"/>
    </w:pPr>
    <w:rPr>
      <w:rFonts w:ascii="Times New Roman" w:hAnsi="Times New Roman" w:eastAsia="楷体"/>
      <w:sz w:val="28"/>
    </w:rPr>
  </w:style>
  <w:style w:type="paragraph" w:customStyle="1" w:styleId="75">
    <w:name w:val="表格正文"/>
    <w:basedOn w:val="1"/>
    <w:qFormat/>
    <w:uiPriority w:val="0"/>
    <w:pPr>
      <w:tabs>
        <w:tab w:val="left" w:pos="1702"/>
      </w:tabs>
      <w:overflowPunct w:val="0"/>
      <w:autoSpaceDE w:val="0"/>
      <w:autoSpaceDN w:val="0"/>
      <w:adjustRightInd w:val="0"/>
    </w:pPr>
    <w:rPr>
      <w:rFonts w:ascii="楷体_GB2312" w:hAnsi="宋体" w:eastAsia="楷体_GB2312" w:cs="Times New Roman"/>
      <w:color w:val="000000"/>
      <w:kern w:val="0"/>
      <w:szCs w:val="20"/>
    </w:rPr>
  </w:style>
  <w:style w:type="paragraph" w:customStyle="1" w:styleId="76">
    <w:name w:val="表格栏头"/>
    <w:basedOn w:val="75"/>
    <w:next w:val="75"/>
    <w:qFormat/>
    <w:uiPriority w:val="0"/>
    <w:pPr>
      <w:tabs>
        <w:tab w:val="clear" w:pos="1702"/>
      </w:tabs>
      <w:spacing w:before="60" w:after="60"/>
      <w:textAlignment w:val="baseline"/>
    </w:pPr>
    <w:rPr>
      <w:rFonts w:ascii="Tahoma" w:hAnsi="Tahoma" w:eastAsia="宋体"/>
      <w:b/>
      <w:color w:val="auto"/>
    </w:rPr>
  </w:style>
  <w:style w:type="paragraph" w:customStyle="1" w:styleId="77">
    <w:name w:val="法条"/>
    <w:basedOn w:val="1"/>
    <w:qFormat/>
    <w:uiPriority w:val="0"/>
    <w:pPr>
      <w:numPr>
        <w:ilvl w:val="0"/>
        <w:numId w:val="2"/>
      </w:numPr>
      <w:tabs>
        <w:tab w:val="left" w:pos="0"/>
      </w:tabs>
    </w:pPr>
    <w:rPr>
      <w:rFonts w:ascii="仿宋" w:hAnsi="仿宋" w:cs="Times New Roman"/>
      <w:sz w:val="30"/>
      <w:szCs w:val="30"/>
    </w:rPr>
  </w:style>
  <w:style w:type="paragraph" w:customStyle="1" w:styleId="78">
    <w:name w:val="信息标题2"/>
    <w:basedOn w:val="12"/>
    <w:next w:val="12"/>
    <w:qFormat/>
    <w:uiPriority w:val="0"/>
    <w:pPr>
      <w:spacing w:after="0"/>
      <w:jc w:val="center"/>
    </w:pPr>
    <w:rPr>
      <w:rFonts w:ascii="楷体" w:hAnsi="楷体" w:eastAsia="楷体"/>
      <w:b/>
      <w:sz w:val="36"/>
      <w:szCs w:val="36"/>
    </w:rPr>
  </w:style>
  <w:style w:type="paragraph" w:customStyle="1" w:styleId="79">
    <w:name w:val="列出段落1"/>
    <w:basedOn w:val="1"/>
    <w:qFormat/>
    <w:uiPriority w:val="34"/>
    <w:pPr>
      <w:ind w:firstLine="420"/>
    </w:pPr>
  </w:style>
  <w:style w:type="paragraph" w:customStyle="1" w:styleId="80">
    <w:name w:val="p0"/>
    <w:basedOn w:val="1"/>
    <w:qFormat/>
    <w:uiPriority w:val="0"/>
    <w:pPr>
      <w:jc w:val="both"/>
    </w:pPr>
    <w:rPr>
      <w:rFonts w:cs="宋体"/>
      <w:kern w:val="0"/>
      <w:sz w:val="21"/>
      <w:szCs w:val="21"/>
    </w:rPr>
  </w:style>
  <w:style w:type="paragraph" w:customStyle="1" w:styleId="8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2">
    <w:name w:val="Footer Even"/>
    <w:basedOn w:val="1"/>
    <w:qFormat/>
    <w:uiPriority w:val="0"/>
    <w:pPr>
      <w:pBdr>
        <w:top w:val="single" w:color="4F81BD" w:sz="4" w:space="1"/>
      </w:pBdr>
      <w:spacing w:after="180" w:line="264" w:lineRule="auto"/>
    </w:pPr>
    <w:rPr>
      <w:color w:val="1F497D"/>
      <w:kern w:val="0"/>
      <w:sz w:val="20"/>
      <w:szCs w:val="23"/>
    </w:rPr>
  </w:style>
  <w:style w:type="paragraph" w:customStyle="1" w:styleId="83">
    <w:name w:val="表格首行"/>
    <w:basedOn w:val="1"/>
    <w:qFormat/>
    <w:uiPriority w:val="0"/>
    <w:pPr>
      <w:tabs>
        <w:tab w:val="left" w:pos="540"/>
      </w:tabs>
      <w:jc w:val="both"/>
    </w:pPr>
    <w:rPr>
      <w:rFonts w:eastAsia="楷体_GB2312" w:cs="Times New Roman"/>
      <w:b/>
      <w:szCs w:val="21"/>
    </w:rPr>
  </w:style>
  <w:style w:type="paragraph" w:customStyle="1" w:styleId="84">
    <w:name w:val="表格内容"/>
    <w:basedOn w:val="1"/>
    <w:qFormat/>
    <w:uiPriority w:val="0"/>
    <w:pPr>
      <w:tabs>
        <w:tab w:val="left" w:pos="540"/>
      </w:tabs>
    </w:pPr>
    <w:rPr>
      <w:rFonts w:eastAsia="楷体_GB2312" w:cs="Times New Roman"/>
      <w:szCs w:val="28"/>
    </w:rPr>
  </w:style>
  <w:style w:type="paragraph" w:customStyle="1" w:styleId="85">
    <w:name w:val="Char Char Char Char Char Char Char"/>
    <w:basedOn w:val="1"/>
    <w:qFormat/>
    <w:uiPriority w:val="0"/>
    <w:rPr>
      <w:rFonts w:ascii="Verdana" w:hAnsi="Verdana" w:cs="Times New Roman"/>
      <w:kern w:val="0"/>
      <w:sz w:val="21"/>
      <w:szCs w:val="20"/>
      <w:lang w:eastAsia="en-US"/>
    </w:rPr>
  </w:style>
  <w:style w:type="paragraph" w:customStyle="1" w:styleId="86">
    <w:name w:val="无间隔1"/>
    <w:qFormat/>
    <w:uiPriority w:val="1"/>
    <w:pPr>
      <w:widowControl w:val="0"/>
      <w:jc w:val="both"/>
    </w:pPr>
    <w:rPr>
      <w:rFonts w:ascii="CG Times" w:hAnsi="CG Times" w:eastAsia="楷体_GB2312" w:cs="Times New Roman"/>
      <w:kern w:val="2"/>
      <w:sz w:val="24"/>
      <w:lang w:val="en-US" w:eastAsia="zh-CN" w:bidi="ar-SA"/>
    </w:rPr>
  </w:style>
  <w:style w:type="paragraph" w:customStyle="1" w:styleId="87">
    <w:name w:val="TOC 标题1"/>
    <w:basedOn w:val="3"/>
    <w:next w:val="1"/>
    <w:unhideWhenUsed/>
    <w:qFormat/>
    <w:uiPriority w:val="39"/>
    <w:pPr>
      <w:spacing w:line="578" w:lineRule="atLeast"/>
      <w:jc w:val="both"/>
      <w:outlineLvl w:val="9"/>
    </w:pPr>
    <w:rPr>
      <w:rFonts w:ascii="CG Times" w:hAnsi="CG Times" w:eastAsia="楷体_GB2312" w:cs="Times New Roman"/>
    </w:rPr>
  </w:style>
  <w:style w:type="paragraph" w:customStyle="1" w:styleId="88">
    <w:name w:val="样式 标题 1 + 段后: 0.5 行"/>
    <w:basedOn w:val="3"/>
    <w:qFormat/>
    <w:uiPriority w:val="0"/>
    <w:pPr>
      <w:numPr>
        <w:ilvl w:val="0"/>
        <w:numId w:val="3"/>
      </w:numPr>
      <w:spacing w:afterLines="50"/>
      <w:jc w:val="both"/>
    </w:pPr>
    <w:rPr>
      <w:rFonts w:eastAsia="黑体" w:cs="宋体"/>
      <w:sz w:val="36"/>
      <w:szCs w:val="20"/>
    </w:rPr>
  </w:style>
  <w:style w:type="paragraph" w:customStyle="1" w:styleId="89">
    <w:name w:val="文档结构图1"/>
    <w:basedOn w:val="1"/>
    <w:qFormat/>
    <w:uiPriority w:val="0"/>
    <w:pPr>
      <w:jc w:val="both"/>
    </w:pPr>
    <w:rPr>
      <w:rFonts w:ascii="宋体" w:hAnsi="CG Times" w:cs="Times New Roman"/>
      <w:sz w:val="18"/>
      <w:szCs w:val="18"/>
    </w:rPr>
  </w:style>
  <w:style w:type="paragraph" w:customStyle="1" w:styleId="90">
    <w:name w:val="批注主题1"/>
    <w:basedOn w:val="14"/>
    <w:next w:val="14"/>
    <w:qFormat/>
    <w:uiPriority w:val="0"/>
    <w:rPr>
      <w:rFonts w:ascii="CG Times" w:hAnsi="CG Times" w:eastAsia="楷体_GB2312" w:cs="Times New Roman"/>
      <w:b/>
      <w:bCs/>
      <w:szCs w:val="20"/>
    </w:rPr>
  </w:style>
  <w:style w:type="paragraph" w:customStyle="1" w:styleId="91">
    <w:name w:val="无间隔11"/>
    <w:qFormat/>
    <w:uiPriority w:val="0"/>
    <w:pPr>
      <w:widowControl w:val="0"/>
      <w:jc w:val="both"/>
    </w:pPr>
    <w:rPr>
      <w:rFonts w:ascii="CG Times" w:hAnsi="CG Times" w:eastAsia="楷体_GB2312" w:cs="Times New Roman"/>
      <w:sz w:val="24"/>
      <w:lang w:val="en-US" w:eastAsia="zh-CN" w:bidi="ar-SA"/>
    </w:rPr>
  </w:style>
  <w:style w:type="paragraph" w:customStyle="1" w:styleId="92">
    <w:name w:val="列出段落11"/>
    <w:basedOn w:val="1"/>
    <w:qFormat/>
    <w:uiPriority w:val="0"/>
    <w:pPr>
      <w:ind w:firstLine="420"/>
      <w:jc w:val="both"/>
    </w:pPr>
    <w:rPr>
      <w:rFonts w:ascii="CG Times" w:hAnsi="CG Times" w:eastAsia="楷体_GB2312" w:cs="Times New Roman"/>
      <w:szCs w:val="20"/>
    </w:rPr>
  </w:style>
  <w:style w:type="paragraph" w:customStyle="1" w:styleId="93">
    <w:name w:val="修订11"/>
    <w:qFormat/>
    <w:uiPriority w:val="0"/>
    <w:rPr>
      <w:rFonts w:ascii="CG Times" w:hAnsi="CG Times" w:eastAsia="楷体_GB2312" w:cs="Times New Roman"/>
      <w:sz w:val="24"/>
      <w:lang w:val="en-US" w:eastAsia="zh-CN" w:bidi="ar-SA"/>
    </w:rPr>
  </w:style>
  <w:style w:type="paragraph" w:customStyle="1" w:styleId="94">
    <w:name w:val="缺省文本"/>
    <w:basedOn w:val="1"/>
    <w:qFormat/>
    <w:uiPriority w:val="0"/>
    <w:pPr>
      <w:autoSpaceDE w:val="0"/>
      <w:autoSpaceDN w:val="0"/>
      <w:adjustRightInd w:val="0"/>
      <w:spacing w:before="105"/>
    </w:pPr>
    <w:rPr>
      <w:rFonts w:eastAsia="Times New Roman" w:cs="Times New Roman"/>
      <w:kern w:val="0"/>
      <w:sz w:val="21"/>
      <w:szCs w:val="20"/>
    </w:rPr>
  </w:style>
  <w:style w:type="paragraph" w:customStyle="1" w:styleId="95">
    <w:name w:val="TAL"/>
    <w:basedOn w:val="1"/>
    <w:qFormat/>
    <w:uiPriority w:val="0"/>
    <w:pPr>
      <w:keepLines/>
      <w:autoSpaceDE w:val="0"/>
      <w:autoSpaceDN w:val="0"/>
      <w:adjustRightInd w:val="0"/>
      <w:spacing w:before="100"/>
    </w:pPr>
    <w:rPr>
      <w:rFonts w:ascii="Arial" w:hAnsi="Arial" w:cs="Times New Roman"/>
      <w:kern w:val="0"/>
      <w:sz w:val="20"/>
      <w:szCs w:val="20"/>
    </w:rPr>
  </w:style>
  <w:style w:type="paragraph" w:customStyle="1" w:styleId="96">
    <w:name w:val="Char Char Char Char Char Char Char Char Char Char"/>
    <w:basedOn w:val="1"/>
    <w:qFormat/>
    <w:uiPriority w:val="0"/>
    <w:rPr>
      <w:rFonts w:ascii="Verdana" w:hAnsi="Verdana" w:cs="Times New Roman"/>
      <w:kern w:val="0"/>
      <w:sz w:val="21"/>
      <w:szCs w:val="20"/>
      <w:lang w:eastAsia="en-US"/>
    </w:rPr>
  </w:style>
  <w:style w:type="character" w:customStyle="1" w:styleId="97">
    <w:name w:val="st"/>
    <w:basedOn w:val="39"/>
    <w:qFormat/>
    <w:uiPriority w:val="0"/>
  </w:style>
  <w:style w:type="character" w:customStyle="1" w:styleId="98">
    <w:name w:val="脚注文本 Char1"/>
    <w:basedOn w:val="39"/>
    <w:qFormat/>
    <w:uiPriority w:val="0"/>
    <w:rPr>
      <w:sz w:val="18"/>
      <w:szCs w:val="18"/>
    </w:rPr>
  </w:style>
  <w:style w:type="character" w:customStyle="1" w:styleId="99">
    <w:name w:val="页码1"/>
    <w:basedOn w:val="39"/>
    <w:qFormat/>
    <w:uiPriority w:val="0"/>
  </w:style>
  <w:style w:type="character" w:customStyle="1" w:styleId="100">
    <w:name w:val="批注引用1"/>
    <w:qFormat/>
    <w:uiPriority w:val="0"/>
    <w:rPr>
      <w:sz w:val="21"/>
      <w:szCs w:val="21"/>
    </w:rPr>
  </w:style>
  <w:style w:type="paragraph" w:styleId="101">
    <w:name w:val="List Paragraph"/>
    <w:basedOn w:val="1"/>
    <w:qFormat/>
    <w:uiPriority w:val="34"/>
    <w:pPr>
      <w:ind w:firstLine="420"/>
    </w:pPr>
  </w:style>
  <w:style w:type="table" w:customStyle="1" w:styleId="102">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修订1"/>
    <w:hidden/>
    <w:semiHidden/>
    <w:qFormat/>
    <w:uiPriority w:val="99"/>
    <w:rPr>
      <w:rFonts w:ascii="Times New Roman" w:hAnsi="Times New Roman" w:eastAsia="仿宋" w:cs="黑体"/>
      <w:kern w:val="2"/>
      <w:sz w:val="24"/>
      <w:szCs w:val="22"/>
      <w:lang w:val="en-US" w:eastAsia="zh-CN" w:bidi="ar-SA"/>
    </w:rPr>
  </w:style>
  <w:style w:type="character" w:customStyle="1" w:styleId="104">
    <w:name w:val="fontstyle01"/>
    <w:basedOn w:val="39"/>
    <w:qFormat/>
    <w:uiPriority w:val="0"/>
    <w:rPr>
      <w:rFonts w:hint="default" w:ascii="仿宋" w:hAnsi="仿宋"/>
      <w:color w:val="000000"/>
      <w:sz w:val="30"/>
      <w:szCs w:val="30"/>
    </w:rPr>
  </w:style>
  <w:style w:type="character" w:customStyle="1" w:styleId="105">
    <w:name w:val="fontstyle11"/>
    <w:basedOn w:val="39"/>
    <w:qFormat/>
    <w:uiPriority w:val="0"/>
    <w:rPr>
      <w:rFonts w:hint="default" w:ascii="TimesNewRomanPSMT" w:hAnsi="TimesNewRomanPSMT"/>
      <w:color w:val="000000"/>
      <w:sz w:val="30"/>
      <w:szCs w:val="30"/>
    </w:rPr>
  </w:style>
  <w:style w:type="character" w:customStyle="1" w:styleId="106">
    <w:name w:val="font41"/>
    <w:basedOn w:val="39"/>
    <w:qFormat/>
    <w:uiPriority w:val="0"/>
    <w:rPr>
      <w:rFonts w:hint="default" w:ascii="楷体" w:hAnsi="楷体" w:eastAsia="楷体" w:cs="楷体"/>
      <w:b/>
      <w:color w:val="000000"/>
      <w:sz w:val="24"/>
      <w:szCs w:val="24"/>
      <w:u w:val="none"/>
    </w:rPr>
  </w:style>
  <w:style w:type="character" w:customStyle="1" w:styleId="107">
    <w:name w:val="font01"/>
    <w:basedOn w:val="39"/>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863</Words>
  <Characters>4925</Characters>
  <Lines>41</Lines>
  <Paragraphs>11</Paragraphs>
  <TotalTime>5</TotalTime>
  <ScaleCrop>false</ScaleCrop>
  <LinksUpToDate>false</LinksUpToDate>
  <CharactersWithSpaces>5777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2021-01-12T02:48:00Z</dcterms:created>
  <dc:creator>张恒zh</dc:creator>
  <cp:lastModifiedBy>zhangheng</cp:lastModifiedBy>
  <cp:lastPrinted>2025-02-27T08:40:00Z</cp:lastPrinted>
  <dcterms:modified xsi:type="dcterms:W3CDTF">2025-09-19T16:32:31Z</dcterms:modified>
  <dc:title>北证办发〔2023〕X号附件1</dc:title>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FC018C53D4654C36B91228A59E8199EF_13</vt:lpwstr>
  </property>
</Properties>
</file>