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0" w:firstLineChars="0"/>
        <w:rPr>
          <w:rFonts w:eastAsia="黑体" w:cs="Times New Roman"/>
          <w:color w:val="000000" w:themeColor="text1"/>
          <w:sz w:val="32"/>
          <w:szCs w:val="32"/>
          <w14:textFill>
            <w14:solidFill>
              <w14:schemeClr w14:val="tx1"/>
            </w14:solidFill>
          </w14:textFill>
        </w:rPr>
      </w:pPr>
      <w:r>
        <w:rPr>
          <w:rFonts w:eastAsia="黑体" w:cs="Times New Roman"/>
          <w:color w:val="000000" w:themeColor="text1"/>
          <w:sz w:val="32"/>
          <w:szCs w:val="32"/>
          <w14:textFill>
            <w14:solidFill>
              <w14:schemeClr w14:val="tx1"/>
            </w14:solidFill>
          </w14:textFill>
        </w:rPr>
        <w:t>北证办发〔2025〕26号附件1</w:t>
      </w: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14:textFill>
            <w14:solidFill>
              <w14:schemeClr w14:val="tx1"/>
            </w14:solidFill>
          </w14:textFill>
        </w:rPr>
        <w:t>北京证券交易所</w:t>
      </w:r>
      <w:r>
        <w:rPr>
          <w:rFonts w:ascii="方正大标宋简体" w:eastAsia="方正大标宋简体" w:cs="Times New Roman"/>
          <w:color w:val="000000" w:themeColor="text1"/>
          <w:sz w:val="44"/>
          <w:szCs w:val="44"/>
          <w14:textFill>
            <w14:solidFill>
              <w14:schemeClr w14:val="tx1"/>
            </w14:solidFill>
          </w14:textFill>
        </w:rPr>
        <w:t>存量上市公司</w:t>
      </w:r>
      <w:r>
        <w:rPr>
          <w:rFonts w:hint="eastAsia" w:ascii="方正大标宋简体" w:eastAsia="方正大标宋简体" w:cs="Times New Roman"/>
          <w:color w:val="000000" w:themeColor="text1"/>
          <w:sz w:val="44"/>
          <w:szCs w:val="44"/>
          <w14:textFill>
            <w14:solidFill>
              <w14:schemeClr w14:val="tx1"/>
            </w14:solidFill>
          </w14:textFill>
        </w:rPr>
        <w:t>证券</w:t>
      </w:r>
      <w:r>
        <w:rPr>
          <w:rFonts w:ascii="方正大标宋简体" w:eastAsia="方正大标宋简体" w:cs="Times New Roman"/>
          <w:color w:val="000000" w:themeColor="text1"/>
          <w:sz w:val="44"/>
          <w:szCs w:val="44"/>
          <w14:textFill>
            <w14:solidFill>
              <w14:schemeClr w14:val="tx1"/>
            </w14:solidFill>
          </w14:textFill>
        </w:rPr>
        <w:t>代码</w:t>
      </w: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ascii="方正大标宋简体" w:eastAsia="方正大标宋简体" w:cs="Times New Roman"/>
          <w:color w:val="000000" w:themeColor="text1"/>
          <w:sz w:val="44"/>
          <w:szCs w:val="44"/>
          <w14:textFill>
            <w14:solidFill>
              <w14:schemeClr w14:val="tx1"/>
            </w14:solidFill>
          </w14:textFill>
        </w:rPr>
        <w:t>切换</w:t>
      </w:r>
      <w:r>
        <w:rPr>
          <w:rFonts w:hint="eastAsia" w:ascii="方正大标宋简体" w:eastAsia="方正大标宋简体" w:cs="Times New Roman"/>
          <w:color w:val="000000" w:themeColor="text1"/>
          <w:sz w:val="44"/>
          <w:szCs w:val="44"/>
          <w14:textFill>
            <w14:solidFill>
              <w14:schemeClr w14:val="tx1"/>
            </w14:solidFill>
          </w14:textFill>
        </w:rPr>
        <w:t>（试点）第四次全网测试方案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二五年三月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314"/>
        <w:gridCol w:w="1805"/>
        <w:gridCol w:w="5386"/>
      </w:tblGrid>
      <w:tr>
        <w:tblPrEx>
          <w:tblCellMar>
            <w:top w:w="0" w:type="dxa"/>
            <w:left w:w="108" w:type="dxa"/>
            <w:bottom w:w="0" w:type="dxa"/>
            <w:right w:w="108" w:type="dxa"/>
          </w:tblCellMar>
        </w:tblPrEx>
        <w:trPr>
          <w:cantSplit/>
          <w:jc w:val="center"/>
        </w:trPr>
        <w:tc>
          <w:tcPr>
            <w:tcW w:w="1314"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7191"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北京证券交易所存量上市公司证券代码切换（试点）第四次全网测试方案</w:t>
            </w:r>
          </w:p>
        </w:tc>
      </w:tr>
      <w:tr>
        <w:tblPrEx>
          <w:tblCellMar>
            <w:top w:w="0" w:type="dxa"/>
            <w:left w:w="108" w:type="dxa"/>
            <w:bottom w:w="0" w:type="dxa"/>
            <w:right w:w="108" w:type="dxa"/>
          </w:tblCellMar>
        </w:tblPrEx>
        <w:trPr>
          <w:cantSplit/>
          <w:jc w:val="center"/>
        </w:trPr>
        <w:tc>
          <w:tcPr>
            <w:tcW w:w="1314"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7191"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314"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805"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5</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20</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306"/>
        </w:tabs>
        <w:ind w:firstLine="480"/>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"_Toc703467976" </w:instrText>
      </w:r>
      <w:r>
        <w:fldChar w:fldCharType="separate"/>
      </w:r>
      <w:r>
        <w:t>一</w:t>
      </w:r>
      <w:r>
        <w:rPr>
          <w:rFonts w:hint="eastAsia"/>
        </w:rPr>
        <w:t>、</w:t>
      </w:r>
      <w:r>
        <w:t>测试目的和背景</w:t>
      </w:r>
      <w:r>
        <w:tab/>
      </w:r>
      <w:r>
        <w:fldChar w:fldCharType="begin"/>
      </w:r>
      <w:r>
        <w:instrText xml:space="preserve"> PAGEREF _Toc703467976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"_Toc660757812" </w:instrText>
      </w:r>
      <w:r>
        <w:fldChar w:fldCharType="separate"/>
      </w:r>
      <w:r>
        <w:t>二</w:t>
      </w:r>
      <w:r>
        <w:rPr>
          <w:rFonts w:hint="eastAsia"/>
        </w:rPr>
        <w:t>、</w:t>
      </w:r>
      <w:r>
        <w:t>参测</w:t>
      </w:r>
      <w:r>
        <w:rPr>
          <w:rFonts w:hint="eastAsia"/>
        </w:rPr>
        <w:t>机构</w:t>
      </w:r>
      <w:r>
        <w:tab/>
      </w:r>
      <w:r>
        <w:fldChar w:fldCharType="begin"/>
      </w:r>
      <w:r>
        <w:instrText xml:space="preserve"> PAGEREF _Toc660757812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"_Toc377519166" </w:instrText>
      </w:r>
      <w:r>
        <w:fldChar w:fldCharType="separate"/>
      </w:r>
      <w:r>
        <w:rPr>
          <w:rFonts w:hint="eastAsia"/>
        </w:rPr>
        <w:t>三、</w:t>
      </w:r>
      <w:r>
        <w:t>参测技术系统</w:t>
      </w:r>
      <w:r>
        <w:tab/>
      </w:r>
      <w:r>
        <w:fldChar w:fldCharType="begin"/>
      </w:r>
      <w:r>
        <w:instrText xml:space="preserve"> PAGEREF _Toc377519166 </w:instrText>
      </w:r>
      <w:r>
        <w:fldChar w:fldCharType="separate"/>
      </w:r>
      <w:r>
        <w:t>- 5 -</w:t>
      </w:r>
      <w:r>
        <w:fldChar w:fldCharType="end"/>
      </w:r>
      <w:r>
        <w:fldChar w:fldCharType="end"/>
      </w:r>
    </w:p>
    <w:p>
      <w:pPr>
        <w:pStyle w:val="26"/>
        <w:tabs>
          <w:tab w:val="right" w:leader="dot" w:pos="8306"/>
        </w:tabs>
        <w:ind w:firstLine="480"/>
      </w:pPr>
      <w:r>
        <w:fldChar w:fldCharType="begin"/>
      </w:r>
      <w:r>
        <w:instrText xml:space="preserve"> HYPERLINK \l "_Toc46863614" </w:instrText>
      </w:r>
      <w:r>
        <w:fldChar w:fldCharType="separate"/>
      </w:r>
      <w:r>
        <w:rPr>
          <w:rFonts w:hint="eastAsia"/>
        </w:rPr>
        <w:t>四、全网测试</w:t>
      </w:r>
      <w:r>
        <w:t>时间安排</w:t>
      </w:r>
      <w:r>
        <w:tab/>
      </w:r>
      <w:r>
        <w:fldChar w:fldCharType="begin"/>
      </w:r>
      <w:r>
        <w:instrText xml:space="preserve"> PAGEREF _Toc46863614 </w:instrText>
      </w:r>
      <w:r>
        <w:fldChar w:fldCharType="separate"/>
      </w:r>
      <w:r>
        <w:t>- 5 -</w:t>
      </w:r>
      <w:r>
        <w:fldChar w:fldCharType="end"/>
      </w:r>
      <w:r>
        <w:fldChar w:fldCharType="end"/>
      </w:r>
    </w:p>
    <w:p>
      <w:pPr>
        <w:pStyle w:val="26"/>
        <w:tabs>
          <w:tab w:val="right" w:leader="dot" w:pos="8306"/>
        </w:tabs>
        <w:ind w:firstLine="480"/>
      </w:pPr>
      <w:r>
        <w:fldChar w:fldCharType="begin"/>
      </w:r>
      <w:r>
        <w:instrText xml:space="preserve"> HYPERLINK \l "_Toc843129585" </w:instrText>
      </w:r>
      <w:r>
        <w:fldChar w:fldCharType="separate"/>
      </w:r>
      <w:r>
        <w:rPr>
          <w:rFonts w:hint="eastAsia"/>
        </w:rPr>
        <w:t>五、全网测试</w:t>
      </w:r>
      <w:r>
        <w:t>内容</w:t>
      </w:r>
      <w:r>
        <w:tab/>
      </w:r>
      <w:r>
        <w:fldChar w:fldCharType="begin"/>
      </w:r>
      <w:r>
        <w:instrText xml:space="preserve"> PAGEREF _Toc843129585 </w:instrText>
      </w:r>
      <w:r>
        <w:fldChar w:fldCharType="separate"/>
      </w:r>
      <w:r>
        <w:t>- 7 -</w:t>
      </w:r>
      <w:r>
        <w:fldChar w:fldCharType="end"/>
      </w:r>
      <w:r>
        <w:fldChar w:fldCharType="end"/>
      </w:r>
    </w:p>
    <w:p>
      <w:pPr>
        <w:pStyle w:val="26"/>
        <w:tabs>
          <w:tab w:val="right" w:leader="dot" w:pos="8306"/>
        </w:tabs>
        <w:ind w:firstLine="480"/>
      </w:pPr>
      <w:r>
        <w:fldChar w:fldCharType="begin"/>
      </w:r>
      <w:r>
        <w:instrText xml:space="preserve"> HYPERLINK \l "_Toc479237385" </w:instrText>
      </w:r>
      <w:r>
        <w:fldChar w:fldCharType="separate"/>
      </w:r>
      <w:r>
        <w:rPr>
          <w:rFonts w:hint="eastAsia" w:ascii="楷体" w:hAnsi="楷体" w:cs="楷体"/>
          <w:bCs/>
          <w:kern w:val="44"/>
          <w:szCs w:val="44"/>
        </w:rPr>
        <w:t>六、测试场景及相关说明</w:t>
      </w:r>
      <w:r>
        <w:tab/>
      </w:r>
      <w:r>
        <w:fldChar w:fldCharType="begin"/>
      </w:r>
      <w:r>
        <w:instrText xml:space="preserve"> PAGEREF _Toc479237385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"_Toc1694235974" </w:instrText>
      </w:r>
      <w:r>
        <w:fldChar w:fldCharType="separate"/>
      </w:r>
      <w:r>
        <w:t xml:space="preserve">（一） </w:t>
      </w:r>
      <w:r>
        <w:rPr>
          <w:rFonts w:hint="eastAsia"/>
        </w:rPr>
        <w:t>拟切换股票新旧代码对照</w:t>
      </w:r>
      <w:r>
        <w:tab/>
      </w:r>
      <w:r>
        <w:fldChar w:fldCharType="begin"/>
      </w:r>
      <w:r>
        <w:instrText xml:space="preserve"> PAGEREF _Toc1694235974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"_Toc364339572" </w:instrText>
      </w:r>
      <w:r>
        <w:fldChar w:fldCharType="separate"/>
      </w:r>
      <w:r>
        <w:t xml:space="preserve">（二） </w:t>
      </w:r>
      <w:r>
        <w:rPr>
          <w:rFonts w:hint="eastAsia"/>
        </w:rPr>
        <w:t>日常业务测试场景及测试时间安排</w:t>
      </w:r>
      <w:r>
        <w:tab/>
      </w:r>
      <w:r>
        <w:fldChar w:fldCharType="begin"/>
      </w:r>
      <w:r>
        <w:instrText xml:space="preserve"> PAGEREF _Toc364339572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"_Toc61005910" </w:instrText>
      </w:r>
      <w:r>
        <w:fldChar w:fldCharType="separate"/>
      </w:r>
      <w:r>
        <w:t xml:space="preserve">（三） </w:t>
      </w:r>
      <w:r>
        <w:rPr>
          <w:rFonts w:hint="eastAsia"/>
        </w:rPr>
        <w:t>测试要求和说明</w:t>
      </w:r>
      <w:r>
        <w:tab/>
      </w:r>
      <w:r>
        <w:fldChar w:fldCharType="begin"/>
      </w:r>
      <w:r>
        <w:instrText xml:space="preserve"> PAGEREF _Toc61005910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"_Toc582717054" </w:instrText>
      </w:r>
      <w:r>
        <w:fldChar w:fldCharType="separate"/>
      </w:r>
      <w:r>
        <w:rPr>
          <w:rFonts w:hint="eastAsia"/>
        </w:rPr>
        <w:t>七、全网测试</w:t>
      </w:r>
      <w:r>
        <w:t>数据准备</w:t>
      </w:r>
      <w:r>
        <w:tab/>
      </w:r>
      <w:r>
        <w:fldChar w:fldCharType="begin"/>
      </w:r>
      <w:r>
        <w:instrText xml:space="preserve"> PAGEREF _Toc582717054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"_Toc593193773" </w:instrText>
      </w:r>
      <w:r>
        <w:fldChar w:fldCharType="separate"/>
      </w:r>
      <w:r>
        <w:rPr>
          <w:rFonts w:hint="eastAsia" w:ascii="楷体" w:hAnsi="楷体"/>
          <w:szCs w:val="28"/>
        </w:rPr>
        <w:t>（一）</w:t>
      </w:r>
      <w:r>
        <w:rPr>
          <w:rFonts w:ascii="楷体" w:hAnsi="楷体"/>
          <w:szCs w:val="28"/>
        </w:rPr>
        <w:t>证券行情信息和证券信息</w:t>
      </w:r>
      <w:r>
        <w:tab/>
      </w:r>
      <w:r>
        <w:fldChar w:fldCharType="begin"/>
      </w:r>
      <w:r>
        <w:instrText xml:space="preserve"> PAGEREF _Toc593193773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"_Toc494886535" </w:instrText>
      </w:r>
      <w:r>
        <w:fldChar w:fldCharType="separate"/>
      </w:r>
      <w:r>
        <w:rPr>
          <w:rFonts w:hint="eastAsia" w:ascii="楷体" w:hAnsi="楷体"/>
          <w:szCs w:val="28"/>
        </w:rPr>
        <w:t>（二）</w:t>
      </w:r>
      <w:r>
        <w:rPr>
          <w:rFonts w:ascii="楷体" w:hAnsi="楷体"/>
          <w:szCs w:val="28"/>
        </w:rPr>
        <w:t>证券账户、交易单元、托管单元及持仓</w:t>
      </w:r>
      <w:r>
        <w:tab/>
      </w:r>
      <w:r>
        <w:fldChar w:fldCharType="begin"/>
      </w:r>
      <w:r>
        <w:instrText xml:space="preserve"> PAGEREF _Toc494886535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"_Toc1897119356" </w:instrText>
      </w:r>
      <w:r>
        <w:fldChar w:fldCharType="separate"/>
      </w:r>
      <w:r>
        <w:rPr>
          <w:rFonts w:hint="eastAsia" w:ascii="楷体" w:hAnsi="楷体"/>
          <w:szCs w:val="28"/>
        </w:rPr>
        <w:t>（三）</w:t>
      </w:r>
      <w:r>
        <w:rPr>
          <w:rFonts w:ascii="楷体" w:hAnsi="楷体"/>
          <w:szCs w:val="28"/>
        </w:rPr>
        <w:t>交易网关、行情网关和结算网关</w:t>
      </w:r>
      <w:r>
        <w:tab/>
      </w:r>
      <w:r>
        <w:fldChar w:fldCharType="begin"/>
      </w:r>
      <w:r>
        <w:instrText xml:space="preserve"> PAGEREF _Toc1897119356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"_Toc1368389787" </w:instrText>
      </w:r>
      <w:r>
        <w:fldChar w:fldCharType="separate"/>
      </w:r>
      <w:r>
        <w:rPr>
          <w:szCs w:val="28"/>
        </w:rPr>
        <w:t>（四）FDEP小站</w:t>
      </w:r>
      <w:r>
        <w:tab/>
      </w:r>
      <w:r>
        <w:fldChar w:fldCharType="begin"/>
      </w:r>
      <w:r>
        <w:instrText xml:space="preserve"> PAGEREF _Toc1368389787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"_Toc1578094230" </w:instrText>
      </w:r>
      <w:r>
        <w:fldChar w:fldCharType="separate"/>
      </w:r>
      <w:r>
        <w:rPr>
          <w:rFonts w:hint="eastAsia"/>
        </w:rPr>
        <w:t>八、全网测试</w:t>
      </w:r>
      <w:r>
        <w:t>系统接入方式</w:t>
      </w:r>
      <w:r>
        <w:tab/>
      </w:r>
      <w:r>
        <w:fldChar w:fldCharType="begin"/>
      </w:r>
      <w:r>
        <w:instrText xml:space="preserve"> PAGEREF _Toc1578094230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"_Toc67754034" </w:instrText>
      </w:r>
      <w:r>
        <w:fldChar w:fldCharType="separate"/>
      </w:r>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_Toc67754034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"_Toc1940392783" </w:instrText>
      </w:r>
      <w:r>
        <w:fldChar w:fldCharType="separate"/>
      </w:r>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_Toc1940392783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"_Toc2097695113" </w:instrText>
      </w:r>
      <w:r>
        <w:fldChar w:fldCharType="separate"/>
      </w:r>
      <w:r>
        <w:rPr>
          <w:rFonts w:hint="eastAsia"/>
          <w:szCs w:val="28"/>
        </w:rPr>
        <w:t>（三）</w:t>
      </w:r>
      <w:r>
        <w:rPr>
          <w:szCs w:val="28"/>
        </w:rPr>
        <w:t>测试相关软件下载</w:t>
      </w:r>
      <w:r>
        <w:tab/>
      </w:r>
      <w:r>
        <w:fldChar w:fldCharType="begin"/>
      </w:r>
      <w:r>
        <w:instrText xml:space="preserve"> PAGEREF _Toc2097695113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"_Toc1958115951" </w:instrText>
      </w:r>
      <w:r>
        <w:fldChar w:fldCharType="separate"/>
      </w:r>
      <w:r>
        <w:rPr>
          <w:rFonts w:hint="eastAsia"/>
        </w:rPr>
        <w:t>九、</w:t>
      </w:r>
      <w:r>
        <w:t>测试要求及注意事项</w:t>
      </w:r>
      <w:r>
        <w:tab/>
      </w:r>
      <w:r>
        <w:fldChar w:fldCharType="begin"/>
      </w:r>
      <w:r>
        <w:instrText xml:space="preserve"> PAGEREF _Toc1958115951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"_Toc1773611194" </w:instrText>
      </w:r>
      <w:r>
        <w:fldChar w:fldCharType="separate"/>
      </w:r>
      <w:r>
        <w:t>十</w:t>
      </w:r>
      <w:r>
        <w:rPr>
          <w:rFonts w:hint="eastAsia"/>
        </w:rPr>
        <w:t>、</w:t>
      </w:r>
      <w:r>
        <w:t>联系方式</w:t>
      </w:r>
      <w:r>
        <w:tab/>
      </w:r>
      <w:r>
        <w:fldChar w:fldCharType="begin"/>
      </w:r>
      <w:r>
        <w:instrText xml:space="preserve"> PAGEREF _Toc1773611194 </w:instrText>
      </w:r>
      <w:r>
        <w:fldChar w:fldCharType="separate"/>
      </w:r>
      <w:r>
        <w:t>- 12 -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1748422228"/>
      <w:bookmarkStart w:id="2" w:name="_Toc376597516"/>
      <w:bookmarkStart w:id="3" w:name="_Toc374957903"/>
      <w:bookmarkStart w:id="4" w:name="_Toc375557957"/>
      <w:bookmarkStart w:id="5" w:name="_Toc376285219"/>
      <w:bookmarkStart w:id="6" w:name="_Toc374381845"/>
      <w:bookmarkStart w:id="7" w:name="_Toc375070721"/>
      <w:bookmarkStart w:id="8" w:name="_Toc703467976"/>
      <w:bookmarkStart w:id="9" w:name="_Toc374381911"/>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验证北京证券交易所存量上市公司证券代码切换（以下简称“代码切换”）准备情况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全国中小企业股份转让系统有限责任公司（以下简称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、中证指数有限公司（以下简称“中证指数”）等</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全网测试。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各参与者请认真阅读本测试方案，在测试过程中按照要求进行充分测试。</w:t>
      </w:r>
    </w:p>
    <w:p>
      <w:pPr>
        <w:pStyle w:val="73"/>
        <w:spacing w:before="163" w:after="163"/>
        <w:ind w:firstLine="600"/>
      </w:pPr>
      <w:bookmarkStart w:id="11" w:name="_Toc375070722"/>
      <w:bookmarkStart w:id="12" w:name="_Toc376285220"/>
      <w:bookmarkStart w:id="13" w:name="_Toc374381846"/>
      <w:bookmarkStart w:id="14" w:name="_Toc374957904"/>
      <w:bookmarkStart w:id="15" w:name="_Toc374381912"/>
      <w:bookmarkStart w:id="16" w:name="_Toc375557958"/>
      <w:bookmarkStart w:id="17" w:name="_Toc376597517"/>
      <w:bookmarkStart w:id="18" w:name="_Toc660757812"/>
      <w:bookmarkStart w:id="19" w:name="_Toc1894743054"/>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中证指数有限公司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73"/>
        <w:spacing w:before="163" w:after="163"/>
        <w:ind w:firstLine="600"/>
      </w:pPr>
      <w:bookmarkStart w:id="20" w:name="_Toc376285224"/>
      <w:bookmarkStart w:id="21" w:name="_Toc377519166"/>
      <w:bookmarkStart w:id="22" w:name="_Toc375557962"/>
      <w:bookmarkStart w:id="23" w:name="_Toc257742172"/>
      <w:bookmarkStart w:id="24" w:name="_Toc374381850"/>
      <w:bookmarkStart w:id="25" w:name="_Toc374381916"/>
      <w:bookmarkStart w:id="26" w:name="_Toc374957908"/>
      <w:bookmarkStart w:id="27" w:name="_Toc376597521"/>
      <w:bookmarkStart w:id="28" w:name="_Toc375070726"/>
      <w:r>
        <w:rPr>
          <w:rFonts w:hint="eastAsia"/>
        </w:rPr>
        <w:t>三、</w:t>
      </w:r>
      <w:r>
        <w:t>参测技术系统</w:t>
      </w:r>
      <w:bookmarkEnd w:id="20"/>
      <w:bookmarkEnd w:id="21"/>
      <w:bookmarkEnd w:id="22"/>
      <w:bookmarkEnd w:id="23"/>
      <w:bookmarkEnd w:id="24"/>
      <w:bookmarkEnd w:id="25"/>
      <w:bookmarkEnd w:id="26"/>
      <w:bookmarkEnd w:id="27"/>
      <w:bookmarkEnd w:id="28"/>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通信系统和</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中证指数全网测试环境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开展北交所业务的证券公司相关测试环境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开展北交所业务的基金公司相关</w:t>
      </w:r>
      <w:r>
        <w:rPr>
          <w:rFonts w:hint="eastAsia" w:cs="Times New Roman"/>
          <w:color w:val="000000" w:themeColor="text1"/>
          <w:sz w:val="30"/>
          <w:szCs w:val="30"/>
          <w:lang w:val="en"/>
          <w14:textFill>
            <w14:solidFill>
              <w14:schemeClr w14:val="tx1"/>
            </w14:solidFill>
          </w14:textFill>
        </w:rPr>
        <w:t>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提供北交所行情服务的信息商相关测试环境</w:t>
      </w:r>
    </w:p>
    <w:p>
      <w:pPr>
        <w:pStyle w:val="73"/>
        <w:spacing w:before="163" w:after="163"/>
        <w:ind w:firstLine="600"/>
      </w:pPr>
      <w:bookmarkStart w:id="29" w:name="_Toc46863614"/>
      <w:bookmarkStart w:id="30" w:name="_Toc1647921772"/>
      <w:r>
        <w:rPr>
          <w:rFonts w:hint="eastAsia"/>
        </w:rPr>
        <w:t>四、全网测试</w:t>
      </w:r>
      <w:r>
        <w:t>时间安排</w:t>
      </w:r>
      <w:bookmarkEnd w:id="29"/>
      <w:bookmarkEnd w:id="3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全网测试日期：2025年4月26日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拟于4月26日14：00前模拟代码切换，14：00后模拟切换后首个交易日：14:00至17:00模拟日间交易，17:00至20:00模拟日终处理。</w:t>
      </w:r>
    </w:p>
    <w:tbl>
      <w:tblPr>
        <w:tblStyle w:val="37"/>
        <w:tblW w:w="8505" w:type="dxa"/>
        <w:jc w:val="center"/>
        <w:tblLayout w:type="fixed"/>
        <w:tblCellMar>
          <w:top w:w="0" w:type="dxa"/>
          <w:left w:w="108" w:type="dxa"/>
          <w:bottom w:w="0" w:type="dxa"/>
          <w:right w:w="108" w:type="dxa"/>
        </w:tblCellMar>
      </w:tblPr>
      <w:tblGrid>
        <w:gridCol w:w="1174"/>
        <w:gridCol w:w="1929"/>
        <w:gridCol w:w="937"/>
        <w:gridCol w:w="937"/>
        <w:gridCol w:w="1176"/>
        <w:gridCol w:w="1176"/>
        <w:gridCol w:w="1176"/>
      </w:tblGrid>
      <w:tr>
        <w:tblPrEx>
          <w:tblCellMar>
            <w:top w:w="0" w:type="dxa"/>
            <w:left w:w="108" w:type="dxa"/>
            <w:bottom w:w="0" w:type="dxa"/>
            <w:right w:w="108" w:type="dxa"/>
          </w:tblCellMar>
        </w:tblPrEx>
        <w:trPr>
          <w:trHeight w:val="345" w:hRule="atLeast"/>
          <w:jc w:val="center"/>
        </w:trPr>
        <w:tc>
          <w:tcPr>
            <w:tcW w:w="1174" w:type="dxa"/>
            <w:vMerge w:val="restart"/>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交易时段</w:t>
            </w:r>
          </w:p>
        </w:tc>
        <w:tc>
          <w:tcPr>
            <w:tcW w:w="1929"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北交所连续竞价（</w:t>
            </w:r>
            <w:r>
              <w:rPr>
                <w:rStyle w:val="106"/>
                <w:color w:val="auto"/>
                <w:lang w:bidi="ar"/>
              </w:rPr>
              <w:t>含融资融券、北交所做市交易）</w:t>
            </w:r>
          </w:p>
        </w:tc>
        <w:tc>
          <w:tcPr>
            <w:tcW w:w="1874" w:type="dxa"/>
            <w:gridSpan w:val="2"/>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公开发行</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要约</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优先股</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定向可转债</w:t>
            </w:r>
          </w:p>
        </w:tc>
      </w:tr>
      <w:tr>
        <w:tblPrEx>
          <w:tblCellMar>
            <w:top w:w="0" w:type="dxa"/>
            <w:left w:w="108" w:type="dxa"/>
            <w:bottom w:w="0" w:type="dxa"/>
            <w:right w:w="108" w:type="dxa"/>
          </w:tblCellMar>
        </w:tblPrEx>
        <w:trPr>
          <w:trHeight w:val="1200" w:hRule="atLeast"/>
          <w:jc w:val="center"/>
        </w:trPr>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929"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询价</w:t>
            </w: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申购</w:t>
            </w: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kern w:val="0"/>
                <w:szCs w:val="24"/>
                <w:lang w:bidi="ar"/>
              </w:rPr>
              <w:t>14</w:t>
            </w:r>
            <w:r>
              <w:rPr>
                <w:rFonts w:eastAsia="宋体" w:cs="Times New Roman"/>
                <w:kern w:val="0"/>
                <w:szCs w:val="24"/>
                <w:lang w:bidi="ar"/>
              </w:rPr>
              <w:t>:</w:t>
            </w:r>
            <w:r>
              <w:rPr>
                <w:rFonts w:hint="eastAsia" w:eastAsia="宋体" w:cs="Times New Roman"/>
                <w:kern w:val="0"/>
                <w:szCs w:val="24"/>
                <w:lang w:bidi="ar"/>
              </w:rPr>
              <w:t>0</w:t>
            </w:r>
            <w:r>
              <w:rPr>
                <w:rFonts w:eastAsia="宋体" w:cs="Times New Roman"/>
                <w:kern w:val="0"/>
                <w:szCs w:val="24"/>
                <w:lang w:bidi="ar"/>
              </w:rPr>
              <w:t>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下发初始行情</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kern w:val="0"/>
                <w:szCs w:val="24"/>
                <w:lang w:bidi="ar"/>
              </w:rPr>
              <w:t>14</w:t>
            </w:r>
            <w:r>
              <w:rPr>
                <w:rFonts w:eastAsia="宋体" w:cs="Times New Roman"/>
                <w:kern w:val="0"/>
                <w:szCs w:val="24"/>
                <w:lang w:bidi="ar"/>
              </w:rPr>
              <w:t>:15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kern w:val="0"/>
                <w:szCs w:val="24"/>
                <w:lang w:bidi="ar"/>
              </w:rPr>
              <w:t>14</w:t>
            </w:r>
            <w:r>
              <w:rPr>
                <w:rFonts w:eastAsia="宋体" w:cs="Times New Roman"/>
                <w:kern w:val="0"/>
                <w:szCs w:val="24"/>
                <w:lang w:bidi="ar"/>
              </w:rPr>
              <w:t>:25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76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kern w:val="0"/>
                <w:szCs w:val="24"/>
                <w:lang w:bidi="ar"/>
              </w:rPr>
            </w:pPr>
            <w:r>
              <w:rPr>
                <w:rFonts w:hint="eastAsia" w:eastAsia="宋体" w:cs="Times New Roman"/>
                <w:kern w:val="0"/>
                <w:szCs w:val="24"/>
                <w:lang w:bidi="ar"/>
              </w:rPr>
              <w:t>14</w:t>
            </w:r>
            <w:r>
              <w:rPr>
                <w:rFonts w:eastAsia="宋体" w:cs="Times New Roman"/>
                <w:kern w:val="0"/>
                <w:szCs w:val="24"/>
                <w:lang w:bidi="ar"/>
              </w:rPr>
              <w:t>:30</w:t>
            </w:r>
            <w:r>
              <w:rPr>
                <w:rFonts w:hint="eastAsia" w:eastAsia="宋体" w:cs="Times New Roman"/>
                <w:kern w:val="0"/>
                <w:szCs w:val="24"/>
                <w:lang w:bidi="ar"/>
              </w:rPr>
              <w:t>-</w:t>
            </w:r>
          </w:p>
          <w:p>
            <w:pPr>
              <w:ind w:firstLine="0" w:firstLineChars="0"/>
              <w:jc w:val="both"/>
              <w:textAlignment w:val="center"/>
              <w:rPr>
                <w:rFonts w:eastAsia="宋体" w:cs="Times New Roman"/>
                <w:szCs w:val="24"/>
              </w:rPr>
            </w:pPr>
            <w:r>
              <w:rPr>
                <w:rFonts w:hint="eastAsia" w:eastAsia="宋体" w:cs="Times New Roman"/>
                <w:kern w:val="0"/>
                <w:szCs w:val="24"/>
                <w:lang w:bidi="ar"/>
              </w:rPr>
              <w:t>15:30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w:t>
            </w:r>
            <w:r>
              <w:rPr>
                <w:rStyle w:val="107"/>
                <w:color w:val="auto"/>
                <w:lang w:bidi="ar"/>
              </w:rPr>
              <w:t>、定价申报、互报成交确认申报</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5</w:t>
            </w:r>
            <w:r>
              <w:rPr>
                <w:rFonts w:eastAsia="宋体" w:cs="Times New Roman"/>
                <w:kern w:val="0"/>
                <w:szCs w:val="24"/>
                <w:lang w:bidi="ar"/>
              </w:rPr>
              <w:t>:30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中午休市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5</w:t>
            </w:r>
            <w:r>
              <w:rPr>
                <w:rFonts w:eastAsia="宋体" w:cs="Times New Roman"/>
                <w:kern w:val="0"/>
                <w:szCs w:val="24"/>
                <w:lang w:bidi="ar"/>
              </w:rPr>
              <w:t>:</w:t>
            </w:r>
            <w:r>
              <w:rPr>
                <w:rFonts w:hint="eastAsia" w:eastAsia="宋体" w:cs="Times New Roman"/>
                <w:kern w:val="0"/>
                <w:szCs w:val="24"/>
                <w:lang w:bidi="ar"/>
              </w:rPr>
              <w:t>35</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下午开市</w:t>
            </w:r>
          </w:p>
        </w:tc>
      </w:tr>
      <w:tr>
        <w:tblPrEx>
          <w:tblCellMar>
            <w:top w:w="0" w:type="dxa"/>
            <w:left w:w="108" w:type="dxa"/>
            <w:bottom w:w="0" w:type="dxa"/>
            <w:right w:w="108" w:type="dxa"/>
          </w:tblCellMar>
        </w:tblPrEx>
        <w:trPr>
          <w:trHeight w:val="1960" w:hRule="atLeast"/>
          <w:jc w:val="center"/>
        </w:trPr>
        <w:tc>
          <w:tcPr>
            <w:tcW w:w="1174" w:type="dxa"/>
            <w:vMerge w:val="restart"/>
            <w:tcBorders>
              <w:top w:val="nil"/>
              <w:left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szCs w:val="24"/>
              </w:rPr>
              <w:t>15:35-</w:t>
            </w:r>
          </w:p>
          <w:p>
            <w:pPr>
              <w:ind w:firstLine="0" w:firstLineChars="0"/>
              <w:jc w:val="both"/>
              <w:textAlignment w:val="center"/>
              <w:rPr>
                <w:rFonts w:eastAsia="宋体" w:cs="Times New Roman"/>
                <w:szCs w:val="24"/>
              </w:rPr>
            </w:pPr>
            <w:r>
              <w:rPr>
                <w:rFonts w:hint="eastAsia" w:eastAsia="宋体" w:cs="Times New Roman"/>
                <w:szCs w:val="24"/>
              </w:rPr>
              <w:t>16:30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645" w:hRule="atLeast"/>
          <w:jc w:val="center"/>
        </w:trPr>
        <w:tc>
          <w:tcPr>
            <w:tcW w:w="1174" w:type="dxa"/>
            <w:vMerge w:val="continue"/>
            <w:tcBorders>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kern w:val="0"/>
                <w:szCs w:val="24"/>
                <w:lang w:bidi="ar"/>
              </w:rPr>
            </w:pPr>
            <w:r>
              <w:rPr>
                <w:rFonts w:eastAsia="宋体" w:cs="Times New Roman"/>
                <w:kern w:val="0"/>
                <w:szCs w:val="24"/>
                <w:lang w:bidi="ar"/>
              </w:rPr>
              <w:t>1</w:t>
            </w:r>
            <w:r>
              <w:rPr>
                <w:rFonts w:hint="eastAsia" w:eastAsia="宋体" w:cs="Times New Roman"/>
                <w:kern w:val="0"/>
                <w:szCs w:val="24"/>
                <w:lang w:bidi="ar"/>
              </w:rPr>
              <w:t>6:30</w:t>
            </w:r>
            <w:r>
              <w:rPr>
                <w:rFonts w:eastAsia="宋体" w:cs="Times New Roman"/>
                <w:kern w:val="0"/>
                <w:szCs w:val="24"/>
                <w:lang w:bidi="ar"/>
              </w:rPr>
              <w:t>-</w:t>
            </w:r>
          </w:p>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7:00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7:00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闭市</w:t>
            </w:r>
          </w:p>
        </w:tc>
      </w:tr>
    </w:tbl>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测试流程安排参考《北京证券交易所存量上市公司证券代码切换试点阶段实施市场指南（V1.0）（征求意见稿）》。代码切换当日，北交所按照数据接口规范重新发送新代码的业务数据供市场机构核对。重新发送文件列表和预计发送时间如下：</w:t>
      </w:r>
    </w:p>
    <w:tbl>
      <w:tblPr>
        <w:tblStyle w:val="38"/>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3811"/>
        <w:gridCol w:w="3423"/>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序号</w:t>
            </w:r>
          </w:p>
        </w:tc>
        <w:tc>
          <w:tcPr>
            <w:tcW w:w="3811"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文件名称</w:t>
            </w:r>
          </w:p>
        </w:tc>
        <w:tc>
          <w:tcPr>
            <w:tcW w:w="342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文件描述</w:t>
            </w:r>
          </w:p>
        </w:tc>
        <w:tc>
          <w:tcPr>
            <w:tcW w:w="1479"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NQSXTZZ.DBF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受限投资者可交易证券信息库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2</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NQFC.DBF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分层信息库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3</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NQDGD.DBF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大股东信息库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4</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NQDJG.DBF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董监高库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5</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rPr>
              <w:t>NQDBWJZD</w:t>
            </w:r>
            <w:r>
              <w:rPr>
                <w:rFonts w:hint="eastAsia" w:eastAsia="方正仿宋_GBK" w:cs="方正仿宋_GBK"/>
                <w:szCs w:val="24"/>
                <w:lang w:val="en"/>
              </w:rPr>
              <w:t>.DBF</w:t>
            </w:r>
          </w:p>
        </w:tc>
        <w:tc>
          <w:tcPr>
            <w:tcW w:w="342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担保物集中度</w:t>
            </w:r>
            <w:r>
              <w:rPr>
                <w:rFonts w:hint="eastAsia" w:eastAsia="方正仿宋_GBK" w:cs="方正仿宋_GBK"/>
                <w:szCs w:val="24"/>
              </w:rPr>
              <w:t>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6</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NQXX</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16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7</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NQHQ</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证券行情库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bl>
    <w:p>
      <w:pPr>
        <w:pStyle w:val="73"/>
        <w:spacing w:before="163" w:after="163"/>
        <w:ind w:firstLine="600"/>
      </w:pPr>
      <w:bookmarkStart w:id="31" w:name="_Toc843129585"/>
      <w:bookmarkStart w:id="32" w:name="_Toc376597522"/>
      <w:bookmarkStart w:id="33" w:name="_Toc1455581406"/>
      <w:r>
        <w:rPr>
          <w:rFonts w:hint="eastAsia"/>
        </w:rPr>
        <w:t>五、全网测试</w:t>
      </w:r>
      <w:r>
        <w:t>内容</w:t>
      </w:r>
      <w:bookmarkEnd w:id="31"/>
      <w:bookmarkEnd w:id="32"/>
      <w:bookmarkEnd w:id="3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验证各参测机构技术系统已完成代码切换相关改造，达到上线要求。</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验证中国结算北京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正确完成持仓等代码切换。代码切换完成后，</w:t>
      </w:r>
      <w:r>
        <w:rPr>
          <w:rFonts w:cs="Times New Roman"/>
          <w:color w:val="000000" w:themeColor="text1"/>
          <w:sz w:val="30"/>
          <w:szCs w:val="30"/>
          <w14:textFill>
            <w14:solidFill>
              <w14:schemeClr w14:val="tx1"/>
            </w14:solidFill>
          </w14:textFill>
        </w:rPr>
        <w:t>能够</w:t>
      </w:r>
      <w:r>
        <w:rPr>
          <w:rFonts w:hint="eastAsia" w:cs="Times New Roman"/>
          <w:color w:val="000000" w:themeColor="text1"/>
          <w:sz w:val="30"/>
          <w:szCs w:val="30"/>
          <w14:textFill>
            <w14:solidFill>
              <w14:schemeClr w14:val="tx1"/>
            </w14:solidFill>
          </w14:textFill>
        </w:rPr>
        <w:t>正确</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日终处理，</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验证深证通通信系统能够正确转发证券公司的委托数据和北交所的回报和行情数据。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验证中证指数能够正确调整成份股代码并根据北交所行情正确生成指数数据。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基金公司能够按照《关于做好北京证券交易所存量上市公司证券代码切换准备工作的通知》（北证公告〔2024〕231号）要求完成代码切换。代码切换完成后，能够</w:t>
      </w:r>
      <w:r>
        <w:rPr>
          <w:rFonts w:cs="Times New Roman"/>
          <w:color w:val="000000" w:themeColor="text1"/>
          <w:sz w:val="30"/>
          <w:szCs w:val="30"/>
          <w14:textFill>
            <w14:solidFill>
              <w14:schemeClr w14:val="tx1"/>
            </w14:solidFill>
          </w14:textFill>
        </w:rPr>
        <w:t>正确发送</w:t>
      </w:r>
      <w:r>
        <w:rPr>
          <w:rFonts w:hint="eastAsia" w:cs="Times New Roman"/>
          <w:color w:val="000000" w:themeColor="text1"/>
          <w:sz w:val="30"/>
          <w:szCs w:val="30"/>
          <w14:textFill>
            <w14:solidFill>
              <w14:schemeClr w14:val="tx1"/>
            </w14:solidFill>
          </w14:textFill>
        </w:rPr>
        <w:t>各类</w:t>
      </w:r>
      <w:r>
        <w:rPr>
          <w:rFonts w:cs="Times New Roman"/>
          <w:color w:val="000000" w:themeColor="text1"/>
          <w:sz w:val="30"/>
          <w:szCs w:val="30"/>
          <w14:textFill>
            <w14:solidFill>
              <w14:schemeClr w14:val="tx1"/>
            </w14:solidFill>
          </w14:textFill>
        </w:rPr>
        <w:t>委托</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接</w:t>
      </w:r>
      <w:r>
        <w:rPr>
          <w:rFonts w:hint="eastAsia" w:cs="Times New Roman"/>
          <w:color w:val="000000" w:themeColor="text1"/>
          <w:sz w:val="30"/>
          <w:szCs w:val="30"/>
          <w14:textFill>
            <w14:solidFill>
              <w14:schemeClr w14:val="tx1"/>
            </w14:solidFill>
          </w14:textFill>
        </w:rPr>
        <w:t>收北交所</w:t>
      </w:r>
      <w:r>
        <w:rPr>
          <w:rFonts w:cs="Times New Roman"/>
          <w:color w:val="000000" w:themeColor="text1"/>
          <w:sz w:val="30"/>
          <w:szCs w:val="30"/>
          <w14:textFill>
            <w14:solidFill>
              <w14:schemeClr w14:val="tx1"/>
            </w14:solidFill>
          </w14:textFill>
        </w:rPr>
        <w:t>返回</w:t>
      </w:r>
      <w:r>
        <w:rPr>
          <w:rFonts w:hint="eastAsia" w:cs="Times New Roman"/>
          <w:color w:val="000000" w:themeColor="text1"/>
          <w:sz w:val="30"/>
          <w:szCs w:val="30"/>
          <w14:textFill>
            <w14:solidFill>
              <w14:schemeClr w14:val="tx1"/>
            </w14:solidFill>
          </w14:textFill>
        </w:rPr>
        <w:t>的回报和行情数据</w:t>
      </w:r>
      <w:r>
        <w:rPr>
          <w:rFonts w:cs="Times New Roman"/>
          <w:color w:val="000000" w:themeColor="text1"/>
          <w:sz w:val="30"/>
          <w:szCs w:val="30"/>
          <w14:textFill>
            <w14:solidFill>
              <w14:schemeClr w14:val="tx1"/>
            </w14:solidFill>
          </w14:textFill>
        </w:rPr>
        <w:t>并进行实时处理</w:t>
      </w:r>
      <w:r>
        <w:rPr>
          <w:rFonts w:hint="eastAsia" w:cs="Times New Roman"/>
          <w:color w:val="000000" w:themeColor="text1"/>
          <w:sz w:val="30"/>
          <w:szCs w:val="30"/>
          <w14:textFill>
            <w14:solidFill>
              <w14:schemeClr w14:val="tx1"/>
            </w14:solidFill>
          </w14:textFill>
        </w:rPr>
        <w:t>，所有已开展的业务功能均可正常处理。</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验证各提供北交所行情服务的信息商能够完成代码切换并按照《关于做好北京证券交易所存量上市公司证券代码切换准备工作的通知》（北证公告〔2024〕231号）行情展示相关要求进行代码切换后行情展示等。</w:t>
      </w:r>
      <w:bookmarkStart w:id="34" w:name="_Toc1037702227"/>
    </w:p>
    <w:p>
      <w:pPr>
        <w:keepNext/>
        <w:keepLines/>
        <w:spacing w:line="240" w:lineRule="auto"/>
        <w:ind w:left="480" w:leftChars="200" w:firstLine="0" w:firstLineChars="0"/>
        <w:jc w:val="both"/>
        <w:outlineLvl w:val="0"/>
        <w:rPr>
          <w:rFonts w:eastAsia="黑体"/>
          <w:bCs/>
          <w:kern w:val="44"/>
          <w:sz w:val="30"/>
          <w:szCs w:val="44"/>
        </w:rPr>
      </w:pPr>
      <w:bookmarkStart w:id="35" w:name="_Toc479237385"/>
      <w:r>
        <w:rPr>
          <w:rFonts w:hint="eastAsia" w:eastAsia="黑体"/>
          <w:bCs/>
          <w:kern w:val="44"/>
          <w:sz w:val="30"/>
          <w:szCs w:val="44"/>
        </w:rPr>
        <w:t>六、测试场景及相关说明</w:t>
      </w:r>
      <w:bookmarkEnd w:id="34"/>
      <w:bookmarkEnd w:id="35"/>
    </w:p>
    <w:p>
      <w:pPr>
        <w:pStyle w:val="74"/>
        <w:numPr>
          <w:ilvl w:val="0"/>
          <w:numId w:val="7"/>
        </w:numPr>
        <w:spacing w:before="163" w:after="163"/>
        <w:ind w:firstLineChars="0"/>
      </w:pPr>
      <w:bookmarkStart w:id="36" w:name="_Toc1694235974"/>
      <w:bookmarkStart w:id="37" w:name="_Toc221508924"/>
      <w:r>
        <w:rPr>
          <w:rFonts w:hint="eastAsia"/>
        </w:rPr>
        <w:t>拟切换股票新旧代码对照</w:t>
      </w:r>
      <w:bookmarkEnd w:id="36"/>
      <w:bookmarkEnd w:id="37"/>
    </w:p>
    <w:p>
      <w:pPr>
        <w:spacing w:line="240" w:lineRule="auto"/>
        <w:ind w:firstLine="600"/>
        <w:jc w:val="both"/>
      </w:pPr>
      <w:r>
        <w:rPr>
          <w:rFonts w:hint="eastAsia" w:cs="Times New Roman"/>
          <w:color w:val="000000" w:themeColor="text1"/>
          <w:sz w:val="30"/>
          <w:szCs w:val="30"/>
          <w14:textFill>
            <w14:solidFill>
              <w14:schemeClr w14:val="tx1"/>
            </w14:solidFill>
          </w14:textFill>
        </w:rPr>
        <w:t>本次测试拟切换股票以北交所官网发布的北交所存量上市公司代码切换试点股票名单为准。</w:t>
      </w:r>
    </w:p>
    <w:p>
      <w:pPr>
        <w:pStyle w:val="74"/>
        <w:numPr>
          <w:ilvl w:val="0"/>
          <w:numId w:val="7"/>
        </w:numPr>
        <w:spacing w:before="163" w:after="163"/>
        <w:ind w:firstLineChars="0"/>
      </w:pPr>
      <w:bookmarkStart w:id="38" w:name="_Toc364339572"/>
      <w:r>
        <w:rPr>
          <w:rFonts w:hint="eastAsia"/>
        </w:rPr>
        <w:t>日常业务测试场景及测试时间安排</w:t>
      </w:r>
      <w:bookmarkEnd w:id="3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本次</w:t>
      </w:r>
      <w:r>
        <w:rPr>
          <w:rFonts w:cs="Times New Roman"/>
          <w:color w:val="000000" w:themeColor="text1"/>
          <w:sz w:val="30"/>
          <w:szCs w:val="30"/>
          <w14:textFill>
            <w14:solidFill>
              <w14:schemeClr w14:val="tx1"/>
            </w14:solidFill>
          </w14:textFill>
        </w:rPr>
        <w:t>测试不单独设置</w:t>
      </w:r>
      <w:r>
        <w:rPr>
          <w:rFonts w:hint="eastAsia" w:cs="Times New Roman"/>
          <w:color w:val="000000" w:themeColor="text1"/>
          <w:sz w:val="30"/>
          <w:szCs w:val="30"/>
          <w14:textFill>
            <w14:solidFill>
              <w14:schemeClr w14:val="tx1"/>
            </w14:solidFill>
          </w14:textFill>
        </w:rPr>
        <w:t>日常业务</w:t>
      </w:r>
      <w:r>
        <w:rPr>
          <w:rFonts w:cs="Times New Roman"/>
          <w:color w:val="000000" w:themeColor="text1"/>
          <w:sz w:val="30"/>
          <w:szCs w:val="30"/>
          <w14:textFill>
            <w14:solidFill>
              <w14:schemeClr w14:val="tx1"/>
            </w14:solidFill>
          </w14:textFill>
        </w:rPr>
        <w:t>测试场景</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所有场景以</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4月28日（周一）生产环境生效的业务场景为准</w:t>
      </w:r>
      <w:r>
        <w:rPr>
          <w:rFonts w:cs="Times New Roman"/>
          <w:color w:val="000000" w:themeColor="text1"/>
          <w:sz w:val="30"/>
          <w:szCs w:val="30"/>
          <w14:textFill>
            <w14:solidFill>
              <w14:schemeClr w14:val="tx1"/>
            </w14:solidFill>
          </w14:textFill>
        </w:rPr>
        <w:t>。</w:t>
      </w:r>
    </w:p>
    <w:p>
      <w:pPr>
        <w:pStyle w:val="74"/>
        <w:numPr>
          <w:ilvl w:val="0"/>
          <w:numId w:val="7"/>
        </w:numPr>
        <w:spacing w:before="163" w:after="163"/>
        <w:ind w:firstLineChars="0"/>
      </w:pPr>
      <w:bookmarkStart w:id="39" w:name="_Toc61005910"/>
      <w:bookmarkStart w:id="40" w:name="_Toc836006634"/>
      <w:r>
        <w:rPr>
          <w:rFonts w:hint="eastAsia"/>
        </w:rPr>
        <w:t>测试要求和说明</w:t>
      </w:r>
      <w:bookmarkEnd w:id="39"/>
      <w:bookmarkEnd w:id="4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代码切换后，上市公司主体身份的连续性、投资者权益及相关业务办理的连续性不受影响。</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转系统基础层和创新层挂牌期间的行情不再与北交所上市期间的行情连续展示。代码切换后首个交易日，股票前收盘价以其前一交易日原代码收盘价为其前收盘价。</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投资者所持原代码下的证券持仓，自切换日起变更为新代码，切换前后投资者持股相关信息除证券代码外均保持不变，持股时间连续计算。</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商融资融券余额数据应使用新代码报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北交所做市权限将由旧代码切换至新代码。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参测机构需满足《关于做好北京证券交易所存量上市公司证券代码切换准备工作的通知》（北证公告〔2024〕231号）中其余所有要求。</w:t>
      </w:r>
    </w:p>
    <w:p>
      <w:pPr>
        <w:pStyle w:val="2"/>
        <w:ind w:firstLine="6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代码切换完成后，参测机构需保证所有已开展业务的功能正确。</w:t>
      </w:r>
    </w:p>
    <w:p>
      <w:pPr>
        <w:spacing w:line="240" w:lineRule="auto"/>
        <w:ind w:firstLine="600"/>
      </w:pPr>
      <w:r>
        <w:rPr>
          <w:rFonts w:hint="eastAsia" w:cs="Times New Roman"/>
          <w:color w:val="000000" w:themeColor="text1"/>
          <w:sz w:val="30"/>
          <w:szCs w:val="30"/>
          <w14:textFill>
            <w14:solidFill>
              <w14:schemeClr w14:val="tx1"/>
            </w14:solidFill>
          </w14:textFill>
        </w:rPr>
        <w:t>中国结算相关业务测试要求以中国结算测试方案为准。</w:t>
      </w:r>
    </w:p>
    <w:p>
      <w:pPr>
        <w:pStyle w:val="73"/>
        <w:spacing w:before="163" w:after="163"/>
        <w:ind w:firstLine="600"/>
      </w:pPr>
      <w:bookmarkStart w:id="41" w:name="_Toc652945123"/>
      <w:bookmarkStart w:id="42" w:name="_Toc582717054"/>
      <w:r>
        <w:rPr>
          <w:rFonts w:hint="eastAsia"/>
        </w:rPr>
        <w:t>七、全网测试</w:t>
      </w:r>
      <w:r>
        <w:t>数据准备</w:t>
      </w:r>
      <w:bookmarkEnd w:id="41"/>
      <w:bookmarkEnd w:id="42"/>
    </w:p>
    <w:p>
      <w:pPr>
        <w:pStyle w:val="73"/>
        <w:widowControl w:val="0"/>
        <w:spacing w:before="163" w:after="163" w:line="600" w:lineRule="exact"/>
        <w:ind w:firstLine="560"/>
        <w:rPr>
          <w:rFonts w:ascii="楷体" w:hAnsi="楷体" w:eastAsia="楷体"/>
          <w:sz w:val="28"/>
          <w:szCs w:val="28"/>
        </w:rPr>
      </w:pPr>
      <w:bookmarkStart w:id="43" w:name="_Toc1160428971"/>
      <w:bookmarkStart w:id="44" w:name="_Toc502217616"/>
      <w:bookmarkStart w:id="45" w:name="_Toc25940495"/>
      <w:bookmarkStart w:id="46" w:name="_Toc90935432"/>
      <w:bookmarkStart w:id="47" w:name="_Toc593193773"/>
      <w:bookmarkStart w:id="48" w:name="_Toc12033606"/>
      <w:bookmarkStart w:id="49" w:name="_Toc502216522"/>
      <w:bookmarkStart w:id="50" w:name="_Toc583442579"/>
      <w:bookmarkStart w:id="51" w:name="_Toc1763740745"/>
      <w:bookmarkStart w:id="52" w:name="_Toc2132387384"/>
      <w:bookmarkStart w:id="53" w:name="_Toc244309874"/>
      <w:bookmarkStart w:id="54" w:name="_Toc375557974"/>
      <w:bookmarkStart w:id="55" w:name="_Toc376285233"/>
      <w:bookmarkStart w:id="56" w:name="_Toc374381862"/>
      <w:bookmarkStart w:id="57" w:name="_Toc376597526"/>
      <w:bookmarkStart w:id="58" w:name="_Toc1386646997"/>
      <w:bookmarkStart w:id="59" w:name="_Toc375070738"/>
      <w:bookmarkStart w:id="60" w:name="_Toc374381928"/>
      <w:bookmarkStart w:id="61" w:name="_Toc374957920"/>
      <w:r>
        <w:rPr>
          <w:rFonts w:hint="eastAsia" w:ascii="楷体" w:hAnsi="楷体" w:eastAsia="楷体"/>
          <w:sz w:val="28"/>
          <w:szCs w:val="28"/>
        </w:rPr>
        <w:t>（一）</w:t>
      </w:r>
      <w:r>
        <w:rPr>
          <w:rFonts w:ascii="楷体" w:hAnsi="楷体" w:eastAsia="楷体"/>
          <w:sz w:val="28"/>
          <w:szCs w:val="28"/>
        </w:rPr>
        <w:t>证券行情信息和证券信息</w:t>
      </w:r>
      <w:bookmarkEnd w:id="43"/>
      <w:bookmarkEnd w:id="44"/>
      <w:bookmarkEnd w:id="45"/>
      <w:bookmarkEnd w:id="46"/>
      <w:bookmarkEnd w:id="47"/>
      <w:bookmarkEnd w:id="48"/>
      <w:bookmarkEnd w:id="49"/>
      <w:bookmarkEnd w:id="50"/>
      <w:bookmarkEnd w:id="51"/>
      <w:bookmarkEnd w:id="52"/>
      <w:bookmarkEnd w:id="53"/>
    </w:p>
    <w:p>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（2025年4月25日）</w:t>
      </w:r>
      <w:r>
        <w:rPr>
          <w:rFonts w:hint="eastAsia" w:cs="Times New Roman"/>
          <w:sz w:val="30"/>
          <w:szCs w:val="30"/>
        </w:rPr>
        <w:t>交易支持平台生产</w:t>
      </w:r>
      <w:r>
        <w:rPr>
          <w:rFonts w:cs="Times New Roman"/>
          <w:sz w:val="30"/>
          <w:szCs w:val="30"/>
        </w:rPr>
        <w:t>环境收盘行情（NQHQ.DBF）和证券信息（NQXX.DBF）为准。</w:t>
      </w:r>
    </w:p>
    <w:p>
      <w:pPr>
        <w:pStyle w:val="73"/>
        <w:widowControl w:val="0"/>
        <w:spacing w:before="163" w:after="163" w:line="600" w:lineRule="exact"/>
        <w:ind w:firstLine="560"/>
        <w:rPr>
          <w:rFonts w:ascii="楷体" w:hAnsi="楷体" w:eastAsia="楷体"/>
          <w:sz w:val="28"/>
          <w:szCs w:val="28"/>
        </w:rPr>
      </w:pPr>
      <w:bookmarkStart w:id="62" w:name="_Toc502217617"/>
      <w:bookmarkStart w:id="63" w:name="_Toc502216523"/>
      <w:bookmarkStart w:id="64" w:name="_Toc2090309685"/>
      <w:bookmarkStart w:id="65" w:name="_Toc659676107"/>
      <w:bookmarkStart w:id="66" w:name="_Toc1255984761"/>
      <w:bookmarkStart w:id="67" w:name="_Toc439689166"/>
      <w:bookmarkStart w:id="68" w:name="_Toc565712442"/>
      <w:bookmarkStart w:id="69" w:name="_Toc569342026"/>
      <w:bookmarkStart w:id="70" w:name="_Toc494886535"/>
      <w:bookmarkStart w:id="71" w:name="_Toc1239533139"/>
      <w:bookmarkStart w:id="72" w:name="_Toc996045584"/>
      <w:r>
        <w:rPr>
          <w:rFonts w:hint="eastAsia" w:ascii="楷体" w:hAnsi="楷体" w:eastAsia="楷体"/>
          <w:sz w:val="28"/>
          <w:szCs w:val="28"/>
        </w:rPr>
        <w:t>（二）</w:t>
      </w:r>
      <w:r>
        <w:rPr>
          <w:rFonts w:ascii="楷体" w:hAnsi="楷体" w:eastAsia="楷体"/>
          <w:sz w:val="28"/>
          <w:szCs w:val="28"/>
        </w:rPr>
        <w:t>证券账户、交易单元、托管单元及持仓</w:t>
      </w:r>
      <w:bookmarkEnd w:id="62"/>
      <w:bookmarkEnd w:id="63"/>
      <w:bookmarkEnd w:id="64"/>
      <w:bookmarkEnd w:id="65"/>
      <w:bookmarkEnd w:id="66"/>
      <w:bookmarkEnd w:id="67"/>
      <w:bookmarkEnd w:id="68"/>
      <w:bookmarkEnd w:id="69"/>
      <w:bookmarkEnd w:id="70"/>
      <w:bookmarkEnd w:id="71"/>
      <w:bookmarkEnd w:id="72"/>
    </w:p>
    <w:p>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（2025年4月25日）</w:t>
      </w:r>
      <w:r>
        <w:rPr>
          <w:rFonts w:cs="Times New Roman"/>
          <w:sz w:val="30"/>
          <w:szCs w:val="30"/>
        </w:rPr>
        <w:t>中国结算</w:t>
      </w:r>
      <w:r>
        <w:rPr>
          <w:rFonts w:hint="eastAsia" w:cs="Times New Roman"/>
          <w:sz w:val="30"/>
          <w:szCs w:val="30"/>
        </w:rPr>
        <w:t>生产</w:t>
      </w:r>
      <w:r>
        <w:rPr>
          <w:rFonts w:cs="Times New Roman"/>
          <w:sz w:val="30"/>
          <w:szCs w:val="30"/>
        </w:rPr>
        <w:t>环境日终数据为准</w:t>
      </w:r>
      <w:r>
        <w:rPr>
          <w:rFonts w:hint="eastAsia" w:cs="Times New Roman"/>
          <w:sz w:val="30"/>
          <w:szCs w:val="30"/>
        </w:rPr>
        <w:t>。</w:t>
      </w:r>
    </w:p>
    <w:p>
      <w:pPr>
        <w:pStyle w:val="73"/>
        <w:widowControl w:val="0"/>
        <w:spacing w:before="163" w:after="163" w:line="600" w:lineRule="exact"/>
        <w:ind w:firstLine="560"/>
        <w:rPr>
          <w:rFonts w:ascii="楷体" w:hAnsi="楷体" w:eastAsia="楷体"/>
          <w:sz w:val="28"/>
          <w:szCs w:val="28"/>
        </w:rPr>
      </w:pPr>
      <w:bookmarkStart w:id="73" w:name="_Toc120990873"/>
      <w:bookmarkStart w:id="74" w:name="_Toc502217622"/>
      <w:bookmarkStart w:id="75" w:name="_Toc1262494566"/>
      <w:bookmarkStart w:id="76" w:name="_Toc1620748154"/>
      <w:bookmarkStart w:id="77" w:name="_Toc1897119356"/>
      <w:bookmarkStart w:id="78" w:name="_Toc886147810"/>
      <w:bookmarkStart w:id="79" w:name="_Toc960123003"/>
      <w:bookmarkStart w:id="80" w:name="_Toc168334757"/>
      <w:bookmarkStart w:id="81" w:name="_Toc1638636822"/>
      <w:bookmarkStart w:id="82" w:name="_Toc712580437"/>
      <w:bookmarkStart w:id="83" w:name="_Toc502216528"/>
      <w:r>
        <w:rPr>
          <w:rFonts w:hint="eastAsia" w:ascii="楷体" w:hAnsi="楷体" w:eastAsia="楷体"/>
          <w:sz w:val="28"/>
          <w:szCs w:val="28"/>
        </w:rPr>
        <w:t>（三）</w:t>
      </w:r>
      <w:r>
        <w:rPr>
          <w:rFonts w:ascii="楷体" w:hAnsi="楷体" w:eastAsia="楷体"/>
          <w:sz w:val="28"/>
          <w:szCs w:val="28"/>
        </w:rPr>
        <w:t>交易网关、行情网关和结算网关</w:t>
      </w:r>
      <w:bookmarkEnd w:id="73"/>
      <w:bookmarkEnd w:id="74"/>
      <w:bookmarkEnd w:id="75"/>
      <w:bookmarkEnd w:id="76"/>
      <w:bookmarkEnd w:id="77"/>
      <w:bookmarkEnd w:id="78"/>
      <w:bookmarkEnd w:id="79"/>
      <w:bookmarkEnd w:id="80"/>
      <w:bookmarkEnd w:id="81"/>
      <w:bookmarkEnd w:id="82"/>
      <w:bookmarkEnd w:id="83"/>
    </w:p>
    <w:p>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（2025年4月25日）</w:t>
      </w:r>
      <w:r>
        <w:rPr>
          <w:rFonts w:cs="Times New Roman"/>
          <w:sz w:val="30"/>
          <w:szCs w:val="30"/>
        </w:rPr>
        <w:t>深证通</w:t>
      </w:r>
      <w:r>
        <w:rPr>
          <w:rFonts w:hint="eastAsia" w:cs="Times New Roman"/>
          <w:sz w:val="30"/>
          <w:szCs w:val="30"/>
        </w:rPr>
        <w:t>生产</w:t>
      </w:r>
      <w:r>
        <w:rPr>
          <w:rFonts w:cs="Times New Roman"/>
          <w:sz w:val="30"/>
          <w:szCs w:val="30"/>
        </w:rPr>
        <w:t>环境闭市时数据为准。</w:t>
      </w:r>
    </w:p>
    <w:p>
      <w:pPr>
        <w:pStyle w:val="73"/>
        <w:widowControl w:val="0"/>
        <w:spacing w:before="163" w:after="163" w:line="600" w:lineRule="exact"/>
        <w:ind w:firstLine="560"/>
        <w:rPr>
          <w:rFonts w:eastAsia="楷体" w:cs="Times New Roman"/>
          <w:sz w:val="28"/>
          <w:szCs w:val="28"/>
        </w:rPr>
      </w:pPr>
      <w:bookmarkStart w:id="84" w:name="_Toc640317283"/>
      <w:bookmarkStart w:id="85" w:name="_Toc386055763"/>
      <w:bookmarkStart w:id="86" w:name="_Toc1313986375"/>
      <w:bookmarkStart w:id="87" w:name="_Toc484947395"/>
      <w:bookmarkStart w:id="88" w:name="_Toc1368389787"/>
      <w:bookmarkStart w:id="89" w:name="_Toc1913828385"/>
      <w:bookmarkStart w:id="90" w:name="_Toc938010188"/>
      <w:bookmarkStart w:id="91" w:name="_Toc233371306"/>
      <w:bookmarkStart w:id="92" w:name="_Toc676088891"/>
      <w:r>
        <w:rPr>
          <w:rFonts w:eastAsia="楷体" w:cs="Times New Roman"/>
          <w:sz w:val="28"/>
          <w:szCs w:val="28"/>
        </w:rPr>
        <w:t>（四）FDEP小站</w:t>
      </w:r>
      <w:bookmarkEnd w:id="84"/>
      <w:bookmarkEnd w:id="85"/>
      <w:bookmarkEnd w:id="86"/>
      <w:bookmarkEnd w:id="87"/>
      <w:bookmarkEnd w:id="88"/>
      <w:bookmarkEnd w:id="89"/>
      <w:bookmarkEnd w:id="90"/>
      <w:bookmarkEnd w:id="91"/>
      <w:bookmarkEnd w:id="92"/>
    </w:p>
    <w:p>
      <w:pPr>
        <w:widowControl w:val="0"/>
        <w:spacing w:line="600" w:lineRule="exact"/>
        <w:ind w:firstLine="600"/>
        <w:jc w:val="both"/>
        <w:rPr>
          <w:rFonts w:cs="Times New Roman"/>
          <w:sz w:val="30"/>
          <w:szCs w:val="30"/>
        </w:rPr>
      </w:pPr>
      <w:r>
        <w:rPr>
          <w:rFonts w:hint="eastAsia" w:cs="Times New Roman"/>
          <w:sz w:val="30"/>
          <w:szCs w:val="30"/>
        </w:rPr>
        <w:t>证券公司用于接收交易支持平台下发文件的FDEP小站号</w:t>
      </w:r>
      <w:r>
        <w:rPr>
          <w:rFonts w:cs="Times New Roman"/>
          <w:sz w:val="30"/>
          <w:szCs w:val="30"/>
        </w:rPr>
        <w:t>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（2025年4月25日）</w:t>
      </w:r>
      <w:r>
        <w:rPr>
          <w:rFonts w:hint="eastAsia" w:cs="Times New Roman"/>
          <w:sz w:val="30"/>
          <w:szCs w:val="30"/>
        </w:rPr>
        <w:t>深证通生产</w:t>
      </w:r>
      <w:r>
        <w:rPr>
          <w:rFonts w:cs="Times New Roman"/>
          <w:sz w:val="30"/>
          <w:szCs w:val="30"/>
        </w:rPr>
        <w:t>环境闭市时数据为准</w:t>
      </w:r>
      <w:r>
        <w:rPr>
          <w:rFonts w:hint="eastAsia" w:cs="Times New Roman"/>
          <w:sz w:val="30"/>
          <w:szCs w:val="30"/>
        </w:rPr>
        <w:t>。全国股转公司北交所FDEP小站号为k</w:t>
      </w:r>
      <w:r>
        <w:rPr>
          <w:rFonts w:cs="Times New Roman"/>
          <w:sz w:val="30"/>
          <w:szCs w:val="30"/>
        </w:rPr>
        <w:t>0903</w:t>
      </w:r>
      <w:r>
        <w:rPr>
          <w:rFonts w:hint="eastAsia" w:cs="Times New Roman"/>
          <w:sz w:val="30"/>
          <w:szCs w:val="30"/>
        </w:rPr>
        <w:t>。</w:t>
      </w:r>
    </w:p>
    <w:p>
      <w:pPr>
        <w:pStyle w:val="73"/>
        <w:spacing w:before="163" w:after="163"/>
        <w:ind w:firstLine="600"/>
      </w:pPr>
      <w:bookmarkStart w:id="93" w:name="_Toc1578094230"/>
      <w:r>
        <w:rPr>
          <w:rFonts w:hint="eastAsia"/>
        </w:rPr>
        <w:t>八、全网测试</w:t>
      </w:r>
      <w:r>
        <w:t>系统接入方式</w:t>
      </w:r>
      <w:bookmarkEnd w:id="54"/>
      <w:bookmarkEnd w:id="55"/>
      <w:bookmarkEnd w:id="56"/>
      <w:bookmarkEnd w:id="57"/>
      <w:bookmarkEnd w:id="58"/>
      <w:bookmarkEnd w:id="59"/>
      <w:bookmarkEnd w:id="60"/>
      <w:bookmarkEnd w:id="61"/>
      <w:bookmarkEnd w:id="93"/>
    </w:p>
    <w:p>
      <w:pPr>
        <w:pStyle w:val="73"/>
        <w:spacing w:before="163" w:after="163"/>
        <w:ind w:firstLine="560"/>
        <w:rPr>
          <w:rFonts w:eastAsia="楷体" w:cs="Times New Roman"/>
          <w:sz w:val="28"/>
          <w:szCs w:val="28"/>
        </w:rPr>
      </w:pPr>
      <w:bookmarkStart w:id="94" w:name="_Toc502850310"/>
      <w:bookmarkStart w:id="95" w:name="_Toc2081286836"/>
      <w:bookmarkStart w:id="96" w:name="_Toc67754034"/>
      <w:bookmarkStart w:id="97" w:name="_Toc157623432"/>
      <w:bookmarkStart w:id="98" w:name="_Toc416422123"/>
      <w:bookmarkStart w:id="99" w:name="_Toc376597528"/>
      <w:bookmarkStart w:id="100" w:name="_Toc375070740"/>
      <w:bookmarkStart w:id="101" w:name="_Toc374381864"/>
      <w:bookmarkStart w:id="102" w:name="_Toc374957922"/>
      <w:bookmarkStart w:id="103" w:name="_Toc375557976"/>
      <w:bookmarkStart w:id="104" w:name="_Toc374381930"/>
      <w:bookmarkStart w:id="105" w:name="_Toc376285235"/>
      <w:bookmarkStart w:id="106" w:name="_Toc375557978"/>
      <w:bookmarkStart w:id="107" w:name="_Toc374381932"/>
      <w:bookmarkStart w:id="108" w:name="_Toc376285237"/>
      <w:bookmarkStart w:id="109" w:name="_Toc375070742"/>
      <w:bookmarkStart w:id="110" w:name="_Toc1509349101"/>
      <w:bookmarkStart w:id="111" w:name="_Toc374381866"/>
      <w:bookmarkStart w:id="112" w:name="_Toc374957924"/>
      <w:bookmarkStart w:id="113" w:name="_Toc376597530"/>
      <w:r>
        <w:rPr>
          <w:rFonts w:hint="eastAsia" w:eastAsia="楷体" w:cs="Times New Roman"/>
          <w:sz w:val="28"/>
          <w:szCs w:val="28"/>
        </w:rPr>
        <w:t>（一）</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接入深证通</w:t>
      </w:r>
      <w:bookmarkEnd w:id="94"/>
      <w:bookmarkEnd w:id="95"/>
      <w:bookmarkEnd w:id="96"/>
      <w:bookmarkEnd w:id="97"/>
      <w:bookmarkEnd w:id="98"/>
    </w:p>
    <w:p>
      <w:pPr>
        <w:spacing w:line="240" w:lineRule="auto"/>
        <w:ind w:firstLine="600"/>
        <w:jc w:val="both"/>
        <w:rPr>
          <w:rFonts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参测机构通过</w:t>
      </w:r>
      <w:r>
        <w:rPr>
          <w:rFonts w:hint="eastAsia" w:ascii="仿宋" w:hAnsi="仿宋" w:cs="Times New Roman"/>
          <w:color w:val="000000" w:themeColor="text1"/>
          <w:sz w:val="30"/>
          <w:szCs w:val="30"/>
          <w14:textFill>
            <w14:solidFill>
              <w14:schemeClr w14:val="tx1"/>
            </w14:solidFill>
          </w14:textFill>
        </w:rPr>
        <w:t>生产</w:t>
      </w:r>
      <w:r>
        <w:rPr>
          <w:rFonts w:ascii="仿宋" w:hAnsi="仿宋" w:cs="Times New Roman"/>
          <w:color w:val="000000" w:themeColor="text1"/>
          <w:sz w:val="30"/>
          <w:szCs w:val="30"/>
          <w14:textFill>
            <w14:solidFill>
              <w14:schemeClr w14:val="tx1"/>
            </w14:solidFill>
          </w14:textFill>
        </w:rPr>
        <w:t>环境线路接入深证通提供的全网测试环境，如有问题，及时联系深证通。</w:t>
      </w:r>
    </w:p>
    <w:p>
      <w:pPr>
        <w:pStyle w:val="73"/>
        <w:spacing w:before="163" w:after="163"/>
        <w:ind w:firstLine="560"/>
        <w:rPr>
          <w:rFonts w:eastAsia="楷体" w:cs="Times New Roman"/>
          <w:sz w:val="28"/>
          <w:szCs w:val="28"/>
        </w:rPr>
      </w:pPr>
      <w:bookmarkStart w:id="114" w:name="_Toc157623433"/>
      <w:bookmarkStart w:id="115" w:name="_Toc1377912424"/>
      <w:bookmarkStart w:id="116" w:name="_Toc1905794060"/>
      <w:bookmarkStart w:id="117" w:name="_Toc1940392783"/>
      <w:bookmarkStart w:id="118" w:name="_Toc386964499"/>
      <w:bookmarkStart w:id="119" w:name="_Toc416422124"/>
      <w:r>
        <w:rPr>
          <w:rFonts w:hint="eastAsia" w:eastAsia="楷体" w:cs="Times New Roman"/>
          <w:sz w:val="28"/>
          <w:szCs w:val="28"/>
        </w:rPr>
        <w:t>（二）</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w:t>
      </w:r>
      <w:r>
        <w:rPr>
          <w:rFonts w:hint="eastAsia" w:eastAsia="楷体" w:cs="Times New Roman"/>
          <w:sz w:val="28"/>
          <w:szCs w:val="28"/>
        </w:rPr>
        <w:t>中国结算</w:t>
      </w:r>
      <w:bookmarkEnd w:id="114"/>
      <w:bookmarkEnd w:id="115"/>
      <w:bookmarkEnd w:id="116"/>
      <w:bookmarkEnd w:id="11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w:t>
      </w:r>
      <w:r>
        <w:rPr>
          <w:rFonts w:cs="Times New Roman"/>
          <w:color w:val="000000" w:themeColor="text1"/>
          <w:sz w:val="30"/>
          <w:szCs w:val="30"/>
          <w14:textFill>
            <w14:solidFill>
              <w14:schemeClr w14:val="tx1"/>
            </w14:solidFill>
          </w14:textFill>
        </w:rPr>
        <w:t>结算测试方案</w:t>
      </w:r>
      <w:r>
        <w:rPr>
          <w:rFonts w:hint="eastAsia" w:cs="Times New Roman"/>
          <w:color w:val="000000" w:themeColor="text1"/>
          <w:sz w:val="30"/>
          <w:szCs w:val="30"/>
          <w14:textFill>
            <w14:solidFill>
              <w14:schemeClr w14:val="tx1"/>
            </w14:solidFill>
          </w14:textFill>
        </w:rPr>
        <w:t>。</w:t>
      </w:r>
    </w:p>
    <w:p>
      <w:pPr>
        <w:pStyle w:val="73"/>
        <w:spacing w:before="163" w:after="163"/>
        <w:ind w:firstLine="560"/>
        <w:rPr>
          <w:rFonts w:eastAsia="楷体" w:cs="Times New Roman"/>
          <w:sz w:val="28"/>
          <w:szCs w:val="28"/>
        </w:rPr>
      </w:pPr>
      <w:bookmarkStart w:id="120" w:name="_Toc2097695113"/>
      <w:bookmarkStart w:id="121" w:name="_Toc9178415"/>
      <w:bookmarkStart w:id="122" w:name="_Toc716568656"/>
      <w:bookmarkStart w:id="123" w:name="_Toc157623434"/>
      <w:r>
        <w:rPr>
          <w:rFonts w:hint="eastAsia" w:eastAsia="楷体" w:cs="Times New Roman"/>
          <w:sz w:val="28"/>
          <w:szCs w:val="28"/>
        </w:rPr>
        <w:t>（三）</w:t>
      </w:r>
      <w:r>
        <w:rPr>
          <w:rFonts w:eastAsia="楷体" w:cs="Times New Roman"/>
          <w:sz w:val="28"/>
          <w:szCs w:val="28"/>
        </w:rPr>
        <w:t>测试相关软件下载</w:t>
      </w:r>
      <w:bookmarkEnd w:id="118"/>
      <w:bookmarkEnd w:id="119"/>
      <w:bookmarkEnd w:id="120"/>
      <w:bookmarkEnd w:id="121"/>
      <w:bookmarkEnd w:id="122"/>
      <w:bookmarkEnd w:id="123"/>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99"/>
    <w:bookmarkEnd w:id="100"/>
    <w:bookmarkEnd w:id="101"/>
    <w:bookmarkEnd w:id="102"/>
    <w:bookmarkEnd w:id="103"/>
    <w:bookmarkEnd w:id="104"/>
    <w:bookmarkEnd w:id="105"/>
    <w:p>
      <w:pPr>
        <w:pStyle w:val="73"/>
        <w:spacing w:before="163" w:after="163"/>
        <w:ind w:firstLine="600"/>
      </w:pPr>
      <w:bookmarkStart w:id="124" w:name="_Toc1958115951"/>
      <w:r>
        <w:rPr>
          <w:rFonts w:hint="eastAsia"/>
        </w:rPr>
        <w:t>九、</w:t>
      </w:r>
      <w:r>
        <w:t>测试要求及注意事项</w:t>
      </w:r>
      <w:bookmarkEnd w:id="106"/>
      <w:bookmarkEnd w:id="107"/>
      <w:bookmarkEnd w:id="108"/>
      <w:bookmarkEnd w:id="109"/>
      <w:bookmarkEnd w:id="110"/>
      <w:bookmarkEnd w:id="111"/>
      <w:bookmarkEnd w:id="112"/>
      <w:bookmarkEnd w:id="113"/>
      <w:bookmarkEnd w:id="12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w:t>
      </w:r>
      <w:r>
        <w:rPr>
          <w:rFonts w:hint="eastAsia" w:cs="Times New Roman"/>
          <w:color w:val="000000" w:themeColor="text1"/>
          <w:sz w:val="30"/>
          <w:szCs w:val="30"/>
          <w14:textFill>
            <w14:solidFill>
              <w14:schemeClr w14:val="tx1"/>
            </w14:solidFill>
          </w14:textFill>
        </w:rPr>
        <w:t>代码切换方案和</w:t>
      </w:r>
      <w:r>
        <w:rPr>
          <w:rFonts w:cs="Times New Roman"/>
          <w:color w:val="000000" w:themeColor="text1"/>
          <w:sz w:val="30"/>
          <w:szCs w:val="30"/>
          <w14:textFill>
            <w14:solidFill>
              <w14:schemeClr w14:val="tx1"/>
            </w14:solidFill>
          </w14:textFill>
        </w:rPr>
        <w:t>测试计划，并指定专人负责本次</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工作。</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2.开展北交所业务的全体证券公司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w:t>
      </w:r>
      <w:r>
        <w:rPr>
          <w:rFonts w:hint="eastAsia" w:cs="Times New Roman"/>
          <w:color w:val="000000" w:themeColor="text1"/>
          <w:sz w:val="30"/>
          <w:szCs w:val="30"/>
          <w:lang w:val="en" w:eastAsia="zh-CN"/>
          <w14:textFill>
            <w14:solidFill>
              <w14:schemeClr w14:val="tx1"/>
            </w14:solidFill>
          </w14:textFill>
        </w:rPr>
        <w:t>安排开展北交所交易业务的全部经纪业务营业部参加测试，同时</w:t>
      </w:r>
      <w:r>
        <w:rPr>
          <w:rFonts w:hint="eastAsia" w:cs="Times New Roman"/>
          <w:color w:val="000000" w:themeColor="text1"/>
          <w:sz w:val="30"/>
          <w:szCs w:val="30"/>
          <w:lang w:val="en"/>
          <w14:textFill>
            <w14:solidFill>
              <w14:schemeClr w14:val="tx1"/>
            </w14:solidFill>
          </w14:textFill>
        </w:rPr>
        <w:t>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bookmarkStart w:id="134" w:name="_GoBack"/>
      <w:bookmarkEnd w:id="13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3.开展北交所业务的基金公司和提供北交所行情服务的信息商应参加测试。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在测试过程中，各参测机构应</w:t>
      </w:r>
      <w:r>
        <w:rPr>
          <w:rFonts w:hint="eastAsia" w:cs="Times New Roman"/>
          <w:color w:val="000000" w:themeColor="text1"/>
          <w:sz w:val="30"/>
          <w:szCs w:val="30"/>
          <w14:textFill>
            <w14:solidFill>
              <w14:schemeClr w14:val="tx1"/>
            </w14:solidFill>
          </w14:textFill>
        </w:rPr>
        <w:t>按要求达到测试用例数量，并</w:t>
      </w:r>
      <w:r>
        <w:rPr>
          <w:rFonts w:cs="Times New Roman"/>
          <w:color w:val="000000" w:themeColor="text1"/>
          <w:sz w:val="30"/>
          <w:szCs w:val="30"/>
          <w14:textFill>
            <w14:solidFill>
              <w14:schemeClr w14:val="tx1"/>
            </w14:solidFill>
          </w14:textFill>
        </w:rPr>
        <w:t>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证券公司、参测基金公司和信息商应收集各自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并于测试结束当日（2025年4月26日）20:</w:t>
      </w:r>
      <w:r>
        <w:rPr>
          <w:rFonts w:cs="Times New Roman"/>
          <w:color w:val="000000" w:themeColor="text1"/>
          <w:sz w:val="30"/>
          <w:szCs w:val="30"/>
          <w14:textFill>
            <w14:solidFill>
              <w14:schemeClr w14:val="tx1"/>
            </w14:solidFill>
          </w14:textFill>
        </w:rPr>
        <w:t>00之前通过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北交所存量上市公司代码切换（试点）</w:t>
      </w:r>
      <w:r>
        <w:rPr>
          <w:rFonts w:hint="eastAsia" w:cs="Times New Roman"/>
          <w:color w:val="000000" w:themeColor="text1"/>
          <w:sz w:val="30"/>
          <w:szCs w:val="30"/>
          <w:lang w:val="en"/>
          <w14:textFill>
            <w14:solidFill>
              <w14:schemeClr w14:val="tx1"/>
            </w14:solidFill>
          </w14:textFill>
        </w:rPr>
        <w:t>第四次</w:t>
      </w:r>
      <w:r>
        <w:rPr>
          <w:rFonts w:hint="eastAsia" w:cs="Times New Roman"/>
          <w:color w:val="000000" w:themeColor="text1"/>
          <w:sz w:val="30"/>
          <w:szCs w:val="30"/>
          <w14:textFill>
            <w14:solidFill>
              <w14:schemeClr w14:val="tx1"/>
            </w14:solidFill>
          </w14:textFill>
        </w:rPr>
        <w:t>全网测试报告，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25" w:name="_Toc375557981"/>
      <w:bookmarkStart w:id="126" w:name="_Toc2062526509"/>
      <w:bookmarkStart w:id="127" w:name="_Toc374381935"/>
      <w:bookmarkStart w:id="128" w:name="_Toc376285240"/>
      <w:bookmarkStart w:id="129" w:name="_Toc374957927"/>
      <w:bookmarkStart w:id="130" w:name="_Toc374381869"/>
      <w:bookmarkStart w:id="131" w:name="_Toc376597533"/>
      <w:bookmarkStart w:id="132" w:name="_Toc375070745"/>
      <w:bookmarkStart w:id="133" w:name="_Toc1773611194"/>
      <w:r>
        <w:t>十</w:t>
      </w:r>
      <w:r>
        <w:rPr>
          <w:rFonts w:hint="eastAsia"/>
        </w:rPr>
        <w:t>、</w:t>
      </w:r>
      <w:r>
        <w:t>联系方式</w:t>
      </w:r>
      <w:bookmarkEnd w:id="125"/>
      <w:bookmarkEnd w:id="126"/>
      <w:bookmarkEnd w:id="127"/>
      <w:bookmarkEnd w:id="128"/>
      <w:bookmarkEnd w:id="129"/>
      <w:bookmarkEnd w:id="130"/>
      <w:bookmarkEnd w:id="131"/>
      <w:bookmarkEnd w:id="132"/>
      <w:bookmarkEnd w:id="133"/>
    </w:p>
    <w:tbl>
      <w:tblPr>
        <w:tblStyle w:val="37"/>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hint="eastAsia" w:eastAsia="楷体" w:cs="Times New Roman"/>
                <w:b/>
                <w:color w:val="000000" w:themeColor="text1"/>
                <w:szCs w:val="24"/>
                <w14:textFill>
                  <w14:solidFill>
                    <w14:schemeClr w14:val="tx1"/>
                  </w14:solidFill>
                </w14:textFill>
              </w:rPr>
              <w:t>全网测试</w:t>
            </w:r>
            <w:r>
              <w:rPr>
                <w:rFonts w:eastAsia="楷体" w:cs="Times New Roman"/>
                <w:b/>
                <w:color w:val="000000" w:themeColor="text1"/>
                <w:szCs w:val="24"/>
                <w14:textFill>
                  <w14:solidFill>
                    <w14:schemeClr w14:val="tx1"/>
                  </w14:solidFill>
                </w14:textFill>
              </w:rPr>
              <w:t>联系单位（人）</w:t>
            </w:r>
          </w:p>
        </w:tc>
        <w:tc>
          <w:tcPr>
            <w:tcW w:w="306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pStyle w:val="2"/>
              <w:ind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全国股转北交所交易运行维护一群：682283623</w:t>
            </w:r>
          </w:p>
          <w:p>
            <w:pPr>
              <w:ind w:firstLine="0" w:firstLineChars="0"/>
              <w:jc w:val="both"/>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全国股转北交所交易运行维护二群：362089063</w:t>
            </w:r>
          </w:p>
        </w:tc>
      </w:tr>
    </w:tbl>
    <w:p>
      <w:pPr>
        <w:pStyle w:val="11"/>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五</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三</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TimesNewRomanPSMT">
    <w:altName w:val="DejaVu Sans"/>
    <w:panose1 w:val="00000000000000000000"/>
    <w:charset w:val="00"/>
    <w:family w:val="roman"/>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C694"/>
    <w:multiLevelType w:val="singleLevel"/>
    <w:tmpl w:val="D6B3C694"/>
    <w:lvl w:ilvl="0" w:tentative="0">
      <w:start w:val="1"/>
      <w:numFmt w:val="decimal"/>
      <w:suff w:val="nothing"/>
      <w:lvlText w:val="%1．"/>
      <w:lvlJc w:val="left"/>
    </w:lvl>
  </w:abstractNum>
  <w:abstractNum w:abstractNumId="1">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7"/>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7790E69"/>
    <w:multiLevelType w:val="multilevel"/>
    <w:tmpl w:val="57790E6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40D4"/>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3498"/>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51B86"/>
    <w:rsid w:val="00A51FA6"/>
    <w:rsid w:val="00A55A9E"/>
    <w:rsid w:val="00A61174"/>
    <w:rsid w:val="00A61FBC"/>
    <w:rsid w:val="00A67D57"/>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5F7C"/>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57B9770"/>
    <w:rsid w:val="1717DDC8"/>
    <w:rsid w:val="177C2306"/>
    <w:rsid w:val="17CF285E"/>
    <w:rsid w:val="1ADEC5BD"/>
    <w:rsid w:val="1AFB273A"/>
    <w:rsid w:val="1B30BE67"/>
    <w:rsid w:val="1BD4F451"/>
    <w:rsid w:val="1BFD8A42"/>
    <w:rsid w:val="1BFE62C3"/>
    <w:rsid w:val="1CBDBE45"/>
    <w:rsid w:val="1E374714"/>
    <w:rsid w:val="1E4DA63C"/>
    <w:rsid w:val="1E7C5799"/>
    <w:rsid w:val="1EB44536"/>
    <w:rsid w:val="1F73E717"/>
    <w:rsid w:val="1F77FB84"/>
    <w:rsid w:val="1F7E13DA"/>
    <w:rsid w:val="1F7FBD08"/>
    <w:rsid w:val="1FAF85B8"/>
    <w:rsid w:val="1FBF3F6F"/>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FDD31B"/>
    <w:rsid w:val="36768EC5"/>
    <w:rsid w:val="36EE1359"/>
    <w:rsid w:val="371FE529"/>
    <w:rsid w:val="373FB3F2"/>
    <w:rsid w:val="375D0D48"/>
    <w:rsid w:val="375FCD8E"/>
    <w:rsid w:val="377F46A4"/>
    <w:rsid w:val="377F62F6"/>
    <w:rsid w:val="37FE8900"/>
    <w:rsid w:val="3877FF77"/>
    <w:rsid w:val="3A276381"/>
    <w:rsid w:val="3ABD502E"/>
    <w:rsid w:val="3AFE8242"/>
    <w:rsid w:val="3B7BAF4F"/>
    <w:rsid w:val="3B7F1825"/>
    <w:rsid w:val="3B9DCF55"/>
    <w:rsid w:val="3BA647A7"/>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F3A48"/>
    <w:rsid w:val="3FCDE2C9"/>
    <w:rsid w:val="3FD70DE1"/>
    <w:rsid w:val="3FDA9C52"/>
    <w:rsid w:val="3FDD2986"/>
    <w:rsid w:val="3FEF805F"/>
    <w:rsid w:val="3FEFD18E"/>
    <w:rsid w:val="3FF35298"/>
    <w:rsid w:val="3FF6C37C"/>
    <w:rsid w:val="3FF7AC63"/>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F4DC1"/>
    <w:rsid w:val="4D3ED65D"/>
    <w:rsid w:val="4DCFA4B1"/>
    <w:rsid w:val="4DDAE334"/>
    <w:rsid w:val="4DF3B493"/>
    <w:rsid w:val="4DFED698"/>
    <w:rsid w:val="4EFFC6C2"/>
    <w:rsid w:val="4F573039"/>
    <w:rsid w:val="4F778EF7"/>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ACE125"/>
    <w:rsid w:val="57BF93A8"/>
    <w:rsid w:val="57CFCBAF"/>
    <w:rsid w:val="57D39885"/>
    <w:rsid w:val="57DFE3A1"/>
    <w:rsid w:val="57EB5A3B"/>
    <w:rsid w:val="57F7CBD5"/>
    <w:rsid w:val="57FBBF27"/>
    <w:rsid w:val="57FEBEC3"/>
    <w:rsid w:val="57FF6BA5"/>
    <w:rsid w:val="595B45BF"/>
    <w:rsid w:val="5A663819"/>
    <w:rsid w:val="5ABB26DD"/>
    <w:rsid w:val="5ABB2C49"/>
    <w:rsid w:val="5ACD6D89"/>
    <w:rsid w:val="5AEF981F"/>
    <w:rsid w:val="5AFE1AC7"/>
    <w:rsid w:val="5B6FE370"/>
    <w:rsid w:val="5BB9E575"/>
    <w:rsid w:val="5BEB5CC0"/>
    <w:rsid w:val="5BEBC172"/>
    <w:rsid w:val="5BEDC4C8"/>
    <w:rsid w:val="5BF596FF"/>
    <w:rsid w:val="5BFC63C4"/>
    <w:rsid w:val="5BFD876A"/>
    <w:rsid w:val="5BFFB4A3"/>
    <w:rsid w:val="5CE36829"/>
    <w:rsid w:val="5D7486BC"/>
    <w:rsid w:val="5D7F437A"/>
    <w:rsid w:val="5DAF1258"/>
    <w:rsid w:val="5DCF7828"/>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DFF66A"/>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BE6A3"/>
    <w:rsid w:val="6AFF4139"/>
    <w:rsid w:val="6AFFA607"/>
    <w:rsid w:val="6B3FA482"/>
    <w:rsid w:val="6B62346A"/>
    <w:rsid w:val="6B8B324F"/>
    <w:rsid w:val="6BBB0184"/>
    <w:rsid w:val="6BDFE9DD"/>
    <w:rsid w:val="6BE3DDE4"/>
    <w:rsid w:val="6BF58DCA"/>
    <w:rsid w:val="6BFBD980"/>
    <w:rsid w:val="6CEB8333"/>
    <w:rsid w:val="6D5D057A"/>
    <w:rsid w:val="6D6E2E0B"/>
    <w:rsid w:val="6DAF8E14"/>
    <w:rsid w:val="6DBE779E"/>
    <w:rsid w:val="6DD52F56"/>
    <w:rsid w:val="6DDF8D67"/>
    <w:rsid w:val="6DE93EC7"/>
    <w:rsid w:val="6DEDCC6F"/>
    <w:rsid w:val="6DEF38A4"/>
    <w:rsid w:val="6DFBD486"/>
    <w:rsid w:val="6DFDCE70"/>
    <w:rsid w:val="6E3AFDBE"/>
    <w:rsid w:val="6E797347"/>
    <w:rsid w:val="6EEF2C53"/>
    <w:rsid w:val="6EFB108F"/>
    <w:rsid w:val="6FA71348"/>
    <w:rsid w:val="6FB7B7BB"/>
    <w:rsid w:val="6FBCD3D9"/>
    <w:rsid w:val="6FBF67A3"/>
    <w:rsid w:val="6FDFCA01"/>
    <w:rsid w:val="6FE79102"/>
    <w:rsid w:val="6FE7B122"/>
    <w:rsid w:val="6FE8E25B"/>
    <w:rsid w:val="6FEB7186"/>
    <w:rsid w:val="6FEF0DB0"/>
    <w:rsid w:val="6FFB95F4"/>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F21B2"/>
    <w:rsid w:val="73EB15F8"/>
    <w:rsid w:val="73EF0FD9"/>
    <w:rsid w:val="73F52B62"/>
    <w:rsid w:val="73F7EB6D"/>
    <w:rsid w:val="73FB4277"/>
    <w:rsid w:val="73FF05DB"/>
    <w:rsid w:val="752F2B26"/>
    <w:rsid w:val="756A5093"/>
    <w:rsid w:val="75D42208"/>
    <w:rsid w:val="75DD6AF4"/>
    <w:rsid w:val="75ED84F7"/>
    <w:rsid w:val="75EDE323"/>
    <w:rsid w:val="75F8CFD1"/>
    <w:rsid w:val="762B77D9"/>
    <w:rsid w:val="765B8A2F"/>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65F03"/>
    <w:rsid w:val="77ECF0B5"/>
    <w:rsid w:val="77EFE2CC"/>
    <w:rsid w:val="77F255F3"/>
    <w:rsid w:val="77F51CFE"/>
    <w:rsid w:val="77FBDC31"/>
    <w:rsid w:val="77FD0F18"/>
    <w:rsid w:val="77FD63F9"/>
    <w:rsid w:val="77FE9CC4"/>
    <w:rsid w:val="77FF3C27"/>
    <w:rsid w:val="77FF9F46"/>
    <w:rsid w:val="785CA39F"/>
    <w:rsid w:val="78D7BA91"/>
    <w:rsid w:val="78EDFDE2"/>
    <w:rsid w:val="78F30A9F"/>
    <w:rsid w:val="78F61897"/>
    <w:rsid w:val="78FB5589"/>
    <w:rsid w:val="78FF0B7F"/>
    <w:rsid w:val="792B333E"/>
    <w:rsid w:val="79380C10"/>
    <w:rsid w:val="793F1308"/>
    <w:rsid w:val="79EE11AD"/>
    <w:rsid w:val="79EFA7FB"/>
    <w:rsid w:val="79F60574"/>
    <w:rsid w:val="79FD6F79"/>
    <w:rsid w:val="7A5DB8F2"/>
    <w:rsid w:val="7A6FCFE0"/>
    <w:rsid w:val="7ABF00F1"/>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E2E4"/>
    <w:rsid w:val="7BFDFFDE"/>
    <w:rsid w:val="7BFFB09B"/>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B448"/>
    <w:rsid w:val="7DF79326"/>
    <w:rsid w:val="7DFB472A"/>
    <w:rsid w:val="7DFBCD35"/>
    <w:rsid w:val="7DFC21A7"/>
    <w:rsid w:val="7DFE2ADE"/>
    <w:rsid w:val="7DFF9E77"/>
    <w:rsid w:val="7E1B81F1"/>
    <w:rsid w:val="7E3FE0D2"/>
    <w:rsid w:val="7E5A73EB"/>
    <w:rsid w:val="7E5F022F"/>
    <w:rsid w:val="7E6C8C32"/>
    <w:rsid w:val="7E9F82AC"/>
    <w:rsid w:val="7EAFDD8B"/>
    <w:rsid w:val="7EB2E847"/>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6783"/>
    <w:rsid w:val="7EFFD8C4"/>
    <w:rsid w:val="7F1FD03D"/>
    <w:rsid w:val="7F2AB4F8"/>
    <w:rsid w:val="7F2BD458"/>
    <w:rsid w:val="7F335F55"/>
    <w:rsid w:val="7F34BEFC"/>
    <w:rsid w:val="7F3F79D3"/>
    <w:rsid w:val="7F3F9B05"/>
    <w:rsid w:val="7F3F9E97"/>
    <w:rsid w:val="7F568E28"/>
    <w:rsid w:val="7F5E76E3"/>
    <w:rsid w:val="7F65C13A"/>
    <w:rsid w:val="7F756EE1"/>
    <w:rsid w:val="7F75ECE1"/>
    <w:rsid w:val="7F7768D4"/>
    <w:rsid w:val="7F79406A"/>
    <w:rsid w:val="7F7D7932"/>
    <w:rsid w:val="7F7F3F45"/>
    <w:rsid w:val="7F7FD4B9"/>
    <w:rsid w:val="7F7FE951"/>
    <w:rsid w:val="7F8FCAAB"/>
    <w:rsid w:val="7F9731E6"/>
    <w:rsid w:val="7F9B52D2"/>
    <w:rsid w:val="7FA63CDE"/>
    <w:rsid w:val="7FAD3483"/>
    <w:rsid w:val="7FAE924B"/>
    <w:rsid w:val="7FB509B9"/>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59A8B"/>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 w:val="86FAE486"/>
    <w:rsid w:val="87CBBE63"/>
    <w:rsid w:val="8B420D7E"/>
    <w:rsid w:val="8EF7DCFE"/>
    <w:rsid w:val="8FEE4E55"/>
    <w:rsid w:val="8FFB060B"/>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F9AC8"/>
    <w:rsid w:val="9CF646D7"/>
    <w:rsid w:val="9DEB6AD9"/>
    <w:rsid w:val="9ECB4A03"/>
    <w:rsid w:val="9EFFD684"/>
    <w:rsid w:val="9F3163C6"/>
    <w:rsid w:val="9F3F12D7"/>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E158A"/>
    <w:rsid w:val="BC7F9458"/>
    <w:rsid w:val="BCCF031C"/>
    <w:rsid w:val="BCFE38EF"/>
    <w:rsid w:val="BCFFAEF6"/>
    <w:rsid w:val="BCFFB890"/>
    <w:rsid w:val="BDDF610A"/>
    <w:rsid w:val="BDDFCFFD"/>
    <w:rsid w:val="BDFA09F2"/>
    <w:rsid w:val="BDFB2E26"/>
    <w:rsid w:val="BDFF151A"/>
    <w:rsid w:val="BDFF7A74"/>
    <w:rsid w:val="BE3DEF00"/>
    <w:rsid w:val="BE4E0198"/>
    <w:rsid w:val="BE6F35CE"/>
    <w:rsid w:val="BE72D2A7"/>
    <w:rsid w:val="BE7BB8E5"/>
    <w:rsid w:val="BE9ED690"/>
    <w:rsid w:val="BEDE4779"/>
    <w:rsid w:val="BEEF1BA7"/>
    <w:rsid w:val="BEFD9AE8"/>
    <w:rsid w:val="BF5F9121"/>
    <w:rsid w:val="BF74D1FA"/>
    <w:rsid w:val="BF7F144A"/>
    <w:rsid w:val="BF7F5B5C"/>
    <w:rsid w:val="BF8FDB72"/>
    <w:rsid w:val="BF9FA9B0"/>
    <w:rsid w:val="BFBE3382"/>
    <w:rsid w:val="BFBFFF37"/>
    <w:rsid w:val="BFD6FB6C"/>
    <w:rsid w:val="BFD76505"/>
    <w:rsid w:val="BFDD86F7"/>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5E73E9"/>
    <w:rsid w:val="D7666267"/>
    <w:rsid w:val="D775E49E"/>
    <w:rsid w:val="D77E9EC9"/>
    <w:rsid w:val="D77FAEE1"/>
    <w:rsid w:val="D79EE54A"/>
    <w:rsid w:val="D7C57ECC"/>
    <w:rsid w:val="D7DB3411"/>
    <w:rsid w:val="D7DD44E9"/>
    <w:rsid w:val="D7DFA141"/>
    <w:rsid w:val="D7FFC0D6"/>
    <w:rsid w:val="D8DD8AE8"/>
    <w:rsid w:val="D8FF66F1"/>
    <w:rsid w:val="D9F7978E"/>
    <w:rsid w:val="DAFF2521"/>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88034"/>
    <w:rsid w:val="DFFC5785"/>
    <w:rsid w:val="DFFF1378"/>
    <w:rsid w:val="DFFF162D"/>
    <w:rsid w:val="DFFF23E3"/>
    <w:rsid w:val="DFFF534C"/>
    <w:rsid w:val="DFFF5483"/>
    <w:rsid w:val="E1E78242"/>
    <w:rsid w:val="E27732C3"/>
    <w:rsid w:val="E31E8B0B"/>
    <w:rsid w:val="E35BE576"/>
    <w:rsid w:val="E3FB9FAB"/>
    <w:rsid w:val="E579BE25"/>
    <w:rsid w:val="E66B7183"/>
    <w:rsid w:val="E6CBB93B"/>
    <w:rsid w:val="E6FBEFFE"/>
    <w:rsid w:val="E7193509"/>
    <w:rsid w:val="E775954C"/>
    <w:rsid w:val="E7BEE692"/>
    <w:rsid w:val="E7DC684D"/>
    <w:rsid w:val="E7DF1FAB"/>
    <w:rsid w:val="E7FD22F3"/>
    <w:rsid w:val="E7FF34CF"/>
    <w:rsid w:val="E8B68C45"/>
    <w:rsid w:val="E8F70748"/>
    <w:rsid w:val="E9C61BD8"/>
    <w:rsid w:val="EA1C5EC7"/>
    <w:rsid w:val="EA712DA6"/>
    <w:rsid w:val="EA7F8A42"/>
    <w:rsid w:val="EABF2B23"/>
    <w:rsid w:val="EB3DA255"/>
    <w:rsid w:val="EB7D3FF3"/>
    <w:rsid w:val="EBD7E893"/>
    <w:rsid w:val="EBF7319B"/>
    <w:rsid w:val="EBFD7D3D"/>
    <w:rsid w:val="EC5BC7B1"/>
    <w:rsid w:val="EDBFA88C"/>
    <w:rsid w:val="EDE9EFC7"/>
    <w:rsid w:val="EDEB3C02"/>
    <w:rsid w:val="EDEF3739"/>
    <w:rsid w:val="EDF76B50"/>
    <w:rsid w:val="EDFC7050"/>
    <w:rsid w:val="EE797190"/>
    <w:rsid w:val="EEF6F1C8"/>
    <w:rsid w:val="EEFC8A9D"/>
    <w:rsid w:val="EEFF9DED"/>
    <w:rsid w:val="EF1D0C12"/>
    <w:rsid w:val="EF59C8FE"/>
    <w:rsid w:val="EF794C06"/>
    <w:rsid w:val="EF7D6F8B"/>
    <w:rsid w:val="EF7E6C82"/>
    <w:rsid w:val="EFAFD9A9"/>
    <w:rsid w:val="EFBB89BC"/>
    <w:rsid w:val="EFBF81CA"/>
    <w:rsid w:val="EFCBF6BB"/>
    <w:rsid w:val="EFD8AB0C"/>
    <w:rsid w:val="EFDD4771"/>
    <w:rsid w:val="EFDECD35"/>
    <w:rsid w:val="EFDF9CA9"/>
    <w:rsid w:val="EFDFA0B9"/>
    <w:rsid w:val="EFEDE8F1"/>
    <w:rsid w:val="EFF4E74E"/>
    <w:rsid w:val="EFF51AE7"/>
    <w:rsid w:val="EFF70B27"/>
    <w:rsid w:val="EFF7C47E"/>
    <w:rsid w:val="EFF7D302"/>
    <w:rsid w:val="EFFB2F7B"/>
    <w:rsid w:val="EFFB4F49"/>
    <w:rsid w:val="EFFD9335"/>
    <w:rsid w:val="EFFE0144"/>
    <w:rsid w:val="EFFF334D"/>
    <w:rsid w:val="EFFFB8D5"/>
    <w:rsid w:val="EFFFE18E"/>
    <w:rsid w:val="F13D2429"/>
    <w:rsid w:val="F2AD33D4"/>
    <w:rsid w:val="F35FBC74"/>
    <w:rsid w:val="F367F7B1"/>
    <w:rsid w:val="F37F1760"/>
    <w:rsid w:val="F397CCBF"/>
    <w:rsid w:val="F3BD0661"/>
    <w:rsid w:val="F3BD11EB"/>
    <w:rsid w:val="F3EB1456"/>
    <w:rsid w:val="F3EDB521"/>
    <w:rsid w:val="F3EF0A98"/>
    <w:rsid w:val="F3F7152F"/>
    <w:rsid w:val="F3FFDA45"/>
    <w:rsid w:val="F4CF7880"/>
    <w:rsid w:val="F4DDF6C3"/>
    <w:rsid w:val="F5577A0F"/>
    <w:rsid w:val="F59E26D1"/>
    <w:rsid w:val="F5DF0B04"/>
    <w:rsid w:val="F5EF8909"/>
    <w:rsid w:val="F5FB4507"/>
    <w:rsid w:val="F5FD16E4"/>
    <w:rsid w:val="F64D36C2"/>
    <w:rsid w:val="F66569BC"/>
    <w:rsid w:val="F6776004"/>
    <w:rsid w:val="F6BD1855"/>
    <w:rsid w:val="F6CFFF42"/>
    <w:rsid w:val="F6DFA1C4"/>
    <w:rsid w:val="F6DFFCEC"/>
    <w:rsid w:val="F6E583FA"/>
    <w:rsid w:val="F6EBB8AE"/>
    <w:rsid w:val="F6ED2E16"/>
    <w:rsid w:val="F6FFEC87"/>
    <w:rsid w:val="F71FAA36"/>
    <w:rsid w:val="F73A4B4D"/>
    <w:rsid w:val="F7775374"/>
    <w:rsid w:val="F77DCDF6"/>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9BD6E0"/>
    <w:rsid w:val="F99D8BBA"/>
    <w:rsid w:val="F99E826B"/>
    <w:rsid w:val="F99FCCA9"/>
    <w:rsid w:val="F9A7A764"/>
    <w:rsid w:val="F9BF41AC"/>
    <w:rsid w:val="F9E6C902"/>
    <w:rsid w:val="F9EF3894"/>
    <w:rsid w:val="F9F5704F"/>
    <w:rsid w:val="F9FA439E"/>
    <w:rsid w:val="F9FEB9D1"/>
    <w:rsid w:val="FA36E759"/>
    <w:rsid w:val="FA3FA7C9"/>
    <w:rsid w:val="FA7D1DDD"/>
    <w:rsid w:val="FAED7325"/>
    <w:rsid w:val="FAF5810D"/>
    <w:rsid w:val="FAFBBBFF"/>
    <w:rsid w:val="FB3B353D"/>
    <w:rsid w:val="FB3FEDC3"/>
    <w:rsid w:val="FB6CB81C"/>
    <w:rsid w:val="FB7532F2"/>
    <w:rsid w:val="FB775693"/>
    <w:rsid w:val="FB7B7A96"/>
    <w:rsid w:val="FB7B7EF7"/>
    <w:rsid w:val="FB7B947F"/>
    <w:rsid w:val="FB7DA72A"/>
    <w:rsid w:val="FB7DDB01"/>
    <w:rsid w:val="FB9FE535"/>
    <w:rsid w:val="FB9FFAE0"/>
    <w:rsid w:val="FBAC4115"/>
    <w:rsid w:val="FBAF08DC"/>
    <w:rsid w:val="FBB710FC"/>
    <w:rsid w:val="FBBE1885"/>
    <w:rsid w:val="FBBEDD1A"/>
    <w:rsid w:val="FBBF0222"/>
    <w:rsid w:val="FBD96E60"/>
    <w:rsid w:val="FBEE945D"/>
    <w:rsid w:val="FBF58EB9"/>
    <w:rsid w:val="FBFD18A8"/>
    <w:rsid w:val="FBFFBB1C"/>
    <w:rsid w:val="FBFFD7DF"/>
    <w:rsid w:val="FBFFE89E"/>
    <w:rsid w:val="FBFFF60D"/>
    <w:rsid w:val="FBFFFE91"/>
    <w:rsid w:val="FC54F41B"/>
    <w:rsid w:val="FC799DEE"/>
    <w:rsid w:val="FC7A39C6"/>
    <w:rsid w:val="FCB6815F"/>
    <w:rsid w:val="FCB765A4"/>
    <w:rsid w:val="FCBD3FC1"/>
    <w:rsid w:val="FCBF3F32"/>
    <w:rsid w:val="FCD524FB"/>
    <w:rsid w:val="FCDF088F"/>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E9CC6"/>
    <w:rsid w:val="FDFF04A0"/>
    <w:rsid w:val="FE2D3ABB"/>
    <w:rsid w:val="FE3BB1FE"/>
    <w:rsid w:val="FE454288"/>
    <w:rsid w:val="FE47328E"/>
    <w:rsid w:val="FE9E429D"/>
    <w:rsid w:val="FEB66D7A"/>
    <w:rsid w:val="FEB715E4"/>
    <w:rsid w:val="FEB7F217"/>
    <w:rsid w:val="FEBFF695"/>
    <w:rsid w:val="FED42772"/>
    <w:rsid w:val="FEE3F551"/>
    <w:rsid w:val="FEE7E674"/>
    <w:rsid w:val="FEEFB5A2"/>
    <w:rsid w:val="FEEFF4B4"/>
    <w:rsid w:val="FEF393AC"/>
    <w:rsid w:val="FEFB6FFF"/>
    <w:rsid w:val="FEFF2652"/>
    <w:rsid w:val="FEFF705F"/>
    <w:rsid w:val="FF1311BA"/>
    <w:rsid w:val="FF173E49"/>
    <w:rsid w:val="FF1BA559"/>
    <w:rsid w:val="FF2D36EF"/>
    <w:rsid w:val="FF3A6F64"/>
    <w:rsid w:val="FF3FEBBC"/>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7620"/>
    <w:rsid w:val="FFBFB59B"/>
    <w:rsid w:val="FFD722FC"/>
    <w:rsid w:val="FFD7AB04"/>
    <w:rsid w:val="FFD7E77E"/>
    <w:rsid w:val="FFD7FEF0"/>
    <w:rsid w:val="FFD87784"/>
    <w:rsid w:val="FFD9D23A"/>
    <w:rsid w:val="FFDD51F9"/>
    <w:rsid w:val="FFDF60A9"/>
    <w:rsid w:val="FFDFB28D"/>
    <w:rsid w:val="FFE28593"/>
    <w:rsid w:val="FFEDA3B6"/>
    <w:rsid w:val="FFEEB169"/>
    <w:rsid w:val="FFEEF79C"/>
    <w:rsid w:val="FFEF5FE3"/>
    <w:rsid w:val="FFF2DF90"/>
    <w:rsid w:val="FFF37E44"/>
    <w:rsid w:val="FFF491E0"/>
    <w:rsid w:val="FFF642F6"/>
    <w:rsid w:val="FFF7023B"/>
    <w:rsid w:val="FFF767B9"/>
    <w:rsid w:val="FFF788E1"/>
    <w:rsid w:val="FFF7EFF0"/>
    <w:rsid w:val="FFF88146"/>
    <w:rsid w:val="FFFB1A7B"/>
    <w:rsid w:val="FFFB587E"/>
    <w:rsid w:val="FFFB9444"/>
    <w:rsid w:val="FFFC5234"/>
    <w:rsid w:val="FFFE3EF4"/>
    <w:rsid w:val="FFFE69F4"/>
    <w:rsid w:val="FFFE8010"/>
    <w:rsid w:val="FFFF098D"/>
    <w:rsid w:val="FFFF1842"/>
    <w:rsid w:val="FFFF3958"/>
    <w:rsid w:val="FFFF5465"/>
    <w:rsid w:val="FFFFB65B"/>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3">
    <w:name w:val="heading 1"/>
    <w:basedOn w:val="1"/>
    <w:next w:val="1"/>
    <w:link w:val="48"/>
    <w:qFormat/>
    <w:uiPriority w:val="0"/>
    <w:pPr>
      <w:keepNext/>
      <w:keepLines/>
      <w:spacing w:line="240" w:lineRule="auto"/>
      <w:ind w:firstLine="0" w:firstLineChars="0"/>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9">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0">
    <w:name w:val="toc 7"/>
    <w:basedOn w:val="1"/>
    <w:next w:val="1"/>
    <w:qFormat/>
    <w:uiPriority w:val="39"/>
    <w:pPr>
      <w:ind w:left="2520" w:leftChars="1200"/>
      <w:jc w:val="both"/>
    </w:pPr>
    <w:rPr>
      <w:rFonts w:cs="Times New Roman"/>
      <w:sz w:val="21"/>
      <w:szCs w:val="24"/>
    </w:rPr>
  </w:style>
  <w:style w:type="paragraph" w:styleId="11">
    <w:name w:val="Normal Indent"/>
    <w:basedOn w:val="1"/>
    <w:qFormat/>
    <w:uiPriority w:val="0"/>
    <w:pPr>
      <w:spacing w:afterLines="50" w:line="300" w:lineRule="auto"/>
      <w:ind w:firstLine="420"/>
    </w:pPr>
    <w:rPr>
      <w:rFonts w:cs="Times New Roman"/>
      <w:szCs w:val="24"/>
    </w:rPr>
  </w:style>
  <w:style w:type="paragraph" w:styleId="12">
    <w:name w:val="caption"/>
    <w:basedOn w:val="1"/>
    <w:next w:val="1"/>
    <w:unhideWhenUsed/>
    <w:qFormat/>
    <w:uiPriority w:val="0"/>
    <w:pPr>
      <w:spacing w:after="120"/>
    </w:pPr>
    <w:rPr>
      <w:rFonts w:ascii="Cambria" w:hAnsi="Cambria" w:eastAsia="黑体" w:cs="Times New Roman"/>
      <w:sz w:val="20"/>
      <w:szCs w:val="20"/>
    </w:rPr>
  </w:style>
  <w:style w:type="paragraph" w:styleId="13">
    <w:name w:val="Document Map"/>
    <w:basedOn w:val="1"/>
    <w:link w:val="56"/>
    <w:semiHidden/>
    <w:unhideWhenUsed/>
    <w:qFormat/>
    <w:uiPriority w:val="99"/>
    <w:pPr>
      <w:spacing w:after="120"/>
      <w:jc w:val="both"/>
    </w:pPr>
    <w:rPr>
      <w:rFonts w:ascii="宋体"/>
      <w:sz w:val="18"/>
      <w:szCs w:val="18"/>
    </w:rPr>
  </w:style>
  <w:style w:type="paragraph" w:styleId="14">
    <w:name w:val="annotation text"/>
    <w:basedOn w:val="1"/>
    <w:link w:val="54"/>
    <w:unhideWhenUsed/>
    <w:qFormat/>
    <w:uiPriority w:val="99"/>
  </w:style>
  <w:style w:type="paragraph" w:styleId="15">
    <w:name w:val="Body Text 3"/>
    <w:basedOn w:val="1"/>
    <w:link w:val="57"/>
    <w:semiHidden/>
    <w:unhideWhenUsed/>
    <w:qFormat/>
    <w:uiPriority w:val="99"/>
    <w:pPr>
      <w:spacing w:after="120"/>
      <w:jc w:val="both"/>
    </w:pPr>
    <w:rPr>
      <w:rFonts w:cs="Times New Roman"/>
      <w:sz w:val="16"/>
      <w:szCs w:val="16"/>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4"/>
    <w:next w:val="14"/>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2 Char"/>
    <w:basedOn w:val="39"/>
    <w:link w:val="4"/>
    <w:qFormat/>
    <w:uiPriority w:val="0"/>
    <w:rPr>
      <w:rFonts w:ascii="Cambria" w:hAnsi="Cambria" w:eastAsia="宋体" w:cs="黑体"/>
      <w:b/>
      <w:bCs/>
      <w:sz w:val="32"/>
      <w:szCs w:val="32"/>
    </w:rPr>
  </w:style>
  <w:style w:type="character" w:customStyle="1" w:styleId="48">
    <w:name w:val="标题 1 Char"/>
    <w:basedOn w:val="39"/>
    <w:link w:val="3"/>
    <w:qFormat/>
    <w:uiPriority w:val="0"/>
    <w:rPr>
      <w:rFonts w:ascii="Times New Roman" w:hAnsi="Times New Roman" w:eastAsia="仿宋" w:cs="黑体"/>
      <w:b/>
      <w:bCs/>
      <w:kern w:val="44"/>
      <w:sz w:val="44"/>
      <w:szCs w:val="44"/>
    </w:rPr>
  </w:style>
  <w:style w:type="character" w:customStyle="1" w:styleId="49">
    <w:name w:val="标题 3 Char"/>
    <w:basedOn w:val="39"/>
    <w:link w:val="5"/>
    <w:qFormat/>
    <w:uiPriority w:val="0"/>
    <w:rPr>
      <w:rFonts w:ascii="Calibri" w:hAnsi="Calibri" w:eastAsia="宋体" w:cs="黑体"/>
      <w:b/>
      <w:bCs/>
      <w:sz w:val="32"/>
      <w:szCs w:val="32"/>
    </w:rPr>
  </w:style>
  <w:style w:type="character" w:customStyle="1" w:styleId="50">
    <w:name w:val="标题 4 Char"/>
    <w:basedOn w:val="39"/>
    <w:link w:val="6"/>
    <w:qFormat/>
    <w:uiPriority w:val="0"/>
    <w:rPr>
      <w:rFonts w:ascii="Cambria" w:hAnsi="Cambria" w:eastAsia="宋体" w:cs="黑体"/>
      <w:b/>
      <w:bCs/>
      <w:sz w:val="28"/>
      <w:szCs w:val="28"/>
    </w:rPr>
  </w:style>
  <w:style w:type="character" w:customStyle="1" w:styleId="51">
    <w:name w:val="标题 5 Char"/>
    <w:basedOn w:val="39"/>
    <w:link w:val="7"/>
    <w:qFormat/>
    <w:uiPriority w:val="9"/>
    <w:rPr>
      <w:rFonts w:ascii="Calibri" w:hAnsi="Calibri" w:eastAsia="宋体" w:cs="黑体"/>
      <w:b/>
      <w:bCs/>
      <w:sz w:val="28"/>
      <w:szCs w:val="28"/>
    </w:rPr>
  </w:style>
  <w:style w:type="character" w:customStyle="1" w:styleId="52">
    <w:name w:val="标题 6 Char"/>
    <w:basedOn w:val="39"/>
    <w:link w:val="8"/>
    <w:qFormat/>
    <w:uiPriority w:val="0"/>
    <w:rPr>
      <w:rFonts w:ascii="Cambria" w:hAnsi="Cambria" w:eastAsia="宋体" w:cs="Times New Roman"/>
      <w:b/>
      <w:bCs/>
      <w:sz w:val="24"/>
      <w:szCs w:val="24"/>
    </w:rPr>
  </w:style>
  <w:style w:type="character" w:customStyle="1" w:styleId="53">
    <w:name w:val="标题 7 Char"/>
    <w:basedOn w:val="39"/>
    <w:link w:val="9"/>
    <w:semiHidden/>
    <w:qFormat/>
    <w:uiPriority w:val="9"/>
    <w:rPr>
      <w:rFonts w:ascii="CG Times" w:hAnsi="CG Times" w:eastAsia="楷体_GB2312" w:cs="Times New Roman"/>
      <w:b/>
      <w:bCs/>
      <w:sz w:val="24"/>
      <w:szCs w:val="24"/>
    </w:rPr>
  </w:style>
  <w:style w:type="character" w:customStyle="1" w:styleId="54">
    <w:name w:val="批注文字 Char"/>
    <w:basedOn w:val="39"/>
    <w:link w:val="14"/>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3"/>
    <w:semiHidden/>
    <w:qFormat/>
    <w:uiPriority w:val="99"/>
    <w:rPr>
      <w:rFonts w:ascii="宋体" w:hAnsi="Calibri" w:eastAsia="宋体" w:cs="黑体"/>
      <w:sz w:val="18"/>
      <w:szCs w:val="18"/>
    </w:rPr>
  </w:style>
  <w:style w:type="character" w:customStyle="1" w:styleId="57">
    <w:name w:val="正文文本 3 Char"/>
    <w:basedOn w:val="39"/>
    <w:link w:val="15"/>
    <w:semiHidden/>
    <w:qFormat/>
    <w:uiPriority w:val="99"/>
    <w:rPr>
      <w:rFonts w:ascii="Times New Roman" w:hAnsi="Times New Roman" w:eastAsia="宋体" w:cs="Times New Roman"/>
      <w:sz w:val="16"/>
      <w:szCs w:val="16"/>
    </w:rPr>
  </w:style>
  <w:style w:type="character" w:customStyle="1" w:styleId="58">
    <w:name w:val="正文文本 Char"/>
    <w:basedOn w:val="39"/>
    <w:link w:val="2"/>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5"/>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6"/>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7"/>
    <w:qFormat/>
    <w:uiPriority w:val="0"/>
    <w:pPr>
      <w:adjustRightInd w:val="0"/>
      <w:snapToGrid w:val="0"/>
      <w:spacing w:before="0" w:after="0" w:line="360" w:lineRule="auto"/>
    </w:pPr>
    <w:rPr>
      <w:rFonts w:eastAsia="楷体"/>
    </w:rPr>
  </w:style>
  <w:style w:type="paragraph" w:customStyle="1" w:styleId="73">
    <w:name w:val="标题1"/>
    <w:basedOn w:val="3"/>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4"/>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2"/>
    <w:next w:val="12"/>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3"/>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3"/>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4"/>
    <w:next w:val="14"/>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41"/>
    <w:basedOn w:val="39"/>
    <w:qFormat/>
    <w:uiPriority w:val="0"/>
    <w:rPr>
      <w:rFonts w:hint="default" w:ascii="楷体" w:hAnsi="楷体" w:eastAsia="楷体" w:cs="楷体"/>
      <w:b/>
      <w:color w:val="000000"/>
      <w:sz w:val="24"/>
      <w:szCs w:val="24"/>
      <w:u w:val="none"/>
    </w:rPr>
  </w:style>
  <w:style w:type="character" w:customStyle="1" w:styleId="107">
    <w:name w:val="font01"/>
    <w:basedOn w:val="39"/>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846</Words>
  <Characters>4828</Characters>
  <Lines>40</Lines>
  <Paragraphs>11</Paragraphs>
  <TotalTime>0</TotalTime>
  <ScaleCrop>false</ScaleCrop>
  <LinksUpToDate>false</LinksUpToDate>
  <CharactersWithSpaces>5663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2021-01-09T02:48:00Z</dcterms:created>
  <dc:creator>张恒zh</dc:creator>
  <cp:lastModifiedBy>zhangyt</cp:lastModifiedBy>
  <cp:lastPrinted>2025-02-24T08:40:00Z</cp:lastPrinted>
  <dcterms:modified xsi:type="dcterms:W3CDTF">2025-04-21T18:09:43Z</dcterms:modified>
  <dc:title>北证办发〔2023〕X号附件1</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