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大标宋简体" w:hAnsi="Times New Roman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hAnsi="Times New Roman" w:eastAsia="方正大标宋简体"/>
          <w:sz w:val="44"/>
          <w:szCs w:val="44"/>
        </w:rPr>
        <w:t>试点股票新旧代码对照表</w:t>
      </w:r>
    </w:p>
    <w:bookmarkEnd w:id="0"/>
    <w:tbl>
      <w:tblPr>
        <w:tblStyle w:val="5"/>
        <w:tblW w:w="78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33"/>
        <w:gridCol w:w="1906"/>
        <w:gridCol w:w="1676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证券简称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ind w:left="641" w:hanging="640" w:hangingChars="30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上市日期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ind w:left="641" w:hanging="640" w:hangingChars="30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旧代码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165AA" w:fill="D7D7D7"/>
            <w:noWrap w:val="0"/>
            <w:vAlign w:val="center"/>
          </w:tcPr>
          <w:p>
            <w:pPr>
              <w:ind w:left="641" w:hanging="640" w:hangingChars="304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新代码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颖泰生物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833819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艾融软件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830799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龙竹科技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831445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佳先股份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430489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同享科技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839167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球冠电缆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2020-07-27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834682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8" w:hanging="638" w:hangingChars="30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920682</w:t>
            </w:r>
          </w:p>
        </w:tc>
      </w:tr>
    </w:tbl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注：由全国股转系统原精选层平移进入北交所的上市公司，上表中上市日期字段为其在原精选层的挂牌日期。</w:t>
      </w:r>
    </w:p>
    <w:p>
      <w:pPr>
        <w:pStyle w:val="4"/>
        <w:rPr>
          <w:rFonts w:ascii="Times New Roman" w:hAnsi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73F93"/>
    <w:rsid w:val="FAD7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  <w:rPr>
      <w:rFonts w:ascii="Times New Roman" w:hAnsi="Times New Roman"/>
    </w:rPr>
  </w:style>
  <w:style w:type="paragraph" w:styleId="4">
    <w:name w:val="Body Text"/>
    <w:basedOn w:val="1"/>
    <w:next w:val="1"/>
    <w:qFormat/>
    <w:uiPriority w:val="0"/>
    <w:pPr>
      <w:spacing w:before="0" w:line="240" w:lineRule="auto"/>
      <w:ind w:firstLine="64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2025-04-11T15:39:00Z</dcterms:created>
  <dc:creator>yanlu</dc:creator>
  <cp:lastModifiedBy>yanlu</cp:lastModifiedBy>
  <dcterms:modified xsi:type="dcterms:W3CDTF">2025-04-11T15:43:51Z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