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仿宋" w:cs="Times New Roman"/>
          <w:sz w:val="32"/>
          <w:szCs w:val="32"/>
        </w:rPr>
      </w:pPr>
    </w:p>
    <w:p>
      <w:pPr>
        <w:spacing w:line="560" w:lineRule="exact"/>
        <w:jc w:val="center"/>
        <w:rPr>
          <w:rFonts w:ascii="Times New Roman" w:hAnsi="Times New Roman" w:eastAsia="方正大标宋简体" w:cs="Times New Roman"/>
          <w:sz w:val="44"/>
          <w:szCs w:val="44"/>
        </w:rPr>
      </w:pPr>
      <w:bookmarkStart w:id="0" w:name="_GoBack"/>
      <w:r>
        <w:rPr>
          <w:rFonts w:ascii="Times New Roman" w:hAnsi="Times New Roman" w:eastAsia="方正大标宋简体" w:cs="Times New Roman"/>
          <w:sz w:val="44"/>
          <w:szCs w:val="44"/>
        </w:rPr>
        <w:t>北京证券交易所债券业务系统</w:t>
      </w:r>
    </w:p>
    <w:p>
      <w:pPr>
        <w:spacing w:line="56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数字证书办理说明</w:t>
      </w:r>
    </w:p>
    <w:bookmarkEnd w:id="0"/>
    <w:p>
      <w:pPr>
        <w:adjustRightInd w:val="0"/>
        <w:snapToGrid w:val="0"/>
        <w:spacing w:line="560" w:lineRule="exact"/>
        <w:ind w:firstLine="660"/>
        <w:rPr>
          <w:rFonts w:ascii="Times New Roman" w:hAnsi="Times New Roman" w:eastAsia="仿宋" w:cs="Times New Roman"/>
          <w:sz w:val="32"/>
          <w:szCs w:val="32"/>
        </w:rPr>
      </w:pPr>
    </w:p>
    <w:p>
      <w:pPr>
        <w:spacing w:line="560" w:lineRule="exact"/>
        <w:ind w:firstLine="640" w:firstLineChars="200"/>
        <w:outlineLvl w:val="0"/>
        <w:rPr>
          <w:rFonts w:ascii="Times New Roman" w:hAnsi="Times New Roman" w:eastAsia="黑体" w:cs="Times New Roman"/>
          <w:sz w:val="32"/>
          <w:szCs w:val="32"/>
        </w:rPr>
      </w:pPr>
      <w:r>
        <w:rPr>
          <w:rFonts w:ascii="Times New Roman" w:hAnsi="Times New Roman" w:eastAsia="黑体" w:cs="Times New Roman"/>
          <w:sz w:val="32"/>
          <w:szCs w:val="32"/>
        </w:rPr>
        <w:t>一、业务系统简介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北京证券交易所（以下简称本所）债券业务系统包括</w:t>
      </w:r>
      <w:r>
        <w:rPr>
          <w:rFonts w:ascii="Times New Roman" w:hAnsi="Times New Roman" w:eastAsia="仿宋" w:cs="Times New Roman"/>
          <w:b/>
          <w:bCs/>
          <w:sz w:val="32"/>
          <w:szCs w:val="32"/>
        </w:rPr>
        <w:t>债券业务办理系统</w:t>
      </w:r>
      <w:r>
        <w:rPr>
          <w:rFonts w:ascii="Times New Roman" w:hAnsi="Times New Roman" w:eastAsia="仿宋" w:cs="Times New Roman"/>
          <w:sz w:val="32"/>
          <w:szCs w:val="32"/>
        </w:rPr>
        <w:t>和</w:t>
      </w:r>
      <w:r>
        <w:rPr>
          <w:rFonts w:ascii="Times New Roman" w:hAnsi="Times New Roman" w:eastAsia="仿宋" w:cs="Times New Roman"/>
          <w:b/>
          <w:bCs/>
          <w:sz w:val="32"/>
          <w:szCs w:val="32"/>
        </w:rPr>
        <w:t>债券簿记建档系统</w:t>
      </w:r>
      <w:r>
        <w:rPr>
          <w:rFonts w:ascii="Times New Roman" w:hAnsi="Times New Roman" w:eastAsia="仿宋" w:cs="Times New Roman"/>
          <w:sz w:val="32"/>
          <w:szCs w:val="32"/>
        </w:rPr>
        <w:t>（简称簿记系统）。其中债券业务办理系统下设债券项目申报审核系统（简称申报系统）、债券发行备案与上市系统（简称备案系统）、债券存续期业务办理系统（简称存续期系统）三个子系统。承销机构通过申报系统线上填写项目信息、上传申报文件并向本所申报，通过备案系统办理本所债券的发行备案及上市登记业务。受托管理人通过存续期系统为本所债券办理信息披露、兑付息、停复牌等存续期业务。承销机构、专业机构投资者通过簿记系统完成集中簿记建档业务。承销机构、受托管理人、专业机构投资者使用业务系统需通过数字证书进行身份认证，数字证书的申请与办理参照本说明。</w:t>
      </w:r>
    </w:p>
    <w:p>
      <w:pPr>
        <w:spacing w:line="560" w:lineRule="exact"/>
        <w:ind w:firstLine="640" w:firstLineChars="200"/>
        <w:outlineLvl w:val="0"/>
        <w:rPr>
          <w:rFonts w:ascii="Times New Roman" w:hAnsi="Times New Roman" w:eastAsia="黑体" w:cs="Times New Roman"/>
          <w:sz w:val="32"/>
          <w:szCs w:val="32"/>
        </w:rPr>
      </w:pPr>
      <w:r>
        <w:rPr>
          <w:rFonts w:ascii="Times New Roman" w:hAnsi="Times New Roman" w:eastAsia="黑体" w:cs="Times New Roman"/>
          <w:sz w:val="32"/>
          <w:szCs w:val="32"/>
        </w:rPr>
        <w:t>二、数字证书类型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业务办理系统数字证书分为管理员证书和业务员证书两类。其中管理员证书用于对业务员证书进行管理，支持新增、补办及注销业务员证书等功能；业务员证书用于具体办理申报项目、发行备案与上市登记申请、存续期业务等。申请管理员证书一般为1个，业务员证书一般不超过5个。</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簿记系统数字证书分为簿记管理人证书、承销商证书和投资者证书三类，其中簿记管理人证书用于办理项目发布、定价配售、登记托管等，承销商证书用于办理申购、包销、托管录入等，投资者证书用于办理申购、托管录入等。申请簿记管理人证书一般不超过6个，承销商和投资者证书一般不超过2个。</w:t>
      </w:r>
    </w:p>
    <w:p>
      <w:pPr>
        <w:spacing w:line="560" w:lineRule="exact"/>
        <w:ind w:firstLine="640" w:firstLineChars="200"/>
        <w:outlineLvl w:val="0"/>
        <w:rPr>
          <w:rFonts w:ascii="Times New Roman" w:hAnsi="Times New Roman" w:eastAsia="黑体" w:cs="Times New Roman"/>
          <w:sz w:val="32"/>
          <w:szCs w:val="32"/>
        </w:rPr>
      </w:pPr>
      <w:r>
        <w:rPr>
          <w:rFonts w:ascii="Times New Roman" w:hAnsi="Times New Roman" w:eastAsia="黑体" w:cs="Times New Roman"/>
          <w:sz w:val="32"/>
          <w:szCs w:val="32"/>
        </w:rPr>
        <w:t>三、业务办理系统数字证书申请流程</w:t>
      </w:r>
    </w:p>
    <w:p>
      <w:pPr>
        <w:pStyle w:val="3"/>
        <w:spacing w:before="0" w:after="0" w:line="560" w:lineRule="exact"/>
        <w:ind w:firstLine="642" w:firstLineChars="200"/>
        <w:rPr>
          <w:rFonts w:ascii="Times New Roman" w:hAnsi="Times New Roman" w:eastAsia="楷体" w:cs="Times New Roman"/>
        </w:rPr>
      </w:pPr>
      <w:r>
        <w:rPr>
          <w:rFonts w:ascii="Times New Roman" w:hAnsi="Times New Roman" w:eastAsia="楷体" w:cs="Times New Roman"/>
        </w:rPr>
        <w:t>（一）首次申请</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申请人准备加盖公司公章的营业执照复印件、申请表（附件1）及使用条款（附件2）等材料，将文件扫描件及申请表Word可编辑版以压缩包形式发送至指定邮箱bondywbl@bse.cn，邮件及压缩包统一命名为【申请人全称-数字证书申请】。</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2.本所对申请材料进行审核，需要申请人补正申请材料的，将通过邮件反馈，申请人应当按要求及时补正。</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3.审核通过后，本所将制作管理员证书和业务员证书，按照申请人填写的领取方式（邮寄领取或现场领取）发放证书。</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4.申请人接到领取通知后，应当及时关注邮寄进度或由领取人携带身份证原件及授权委托书至本所领取。</w:t>
      </w:r>
    </w:p>
    <w:p>
      <w:pPr>
        <w:pStyle w:val="3"/>
        <w:spacing w:before="0" w:after="0" w:line="560" w:lineRule="exact"/>
        <w:ind w:firstLine="642" w:firstLineChars="200"/>
        <w:rPr>
          <w:rFonts w:ascii="Times New Roman" w:hAnsi="Times New Roman" w:eastAsia="楷体" w:cs="Times New Roman"/>
        </w:rPr>
      </w:pPr>
      <w:r>
        <w:rPr>
          <w:rFonts w:ascii="Times New Roman" w:hAnsi="Times New Roman" w:eastAsia="楷体" w:cs="Times New Roman"/>
        </w:rPr>
        <w:t>（二）后续处理</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1.申请人首次申请数字证书后，如需办理业务员证书新增、补办、注销或解锁等业务，可使用管理员证书在业务系统https://ubs.bse.cn上提交申请。</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本所对申请材料进行审核，审核通过后进行具体办理，申请人可通过业务系统查询办理进度。</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2.申请人办理管理员证书补办、注销或解锁等业务，请按（一）中流程发送邮件办理；如办理数字证书解锁业务，需将数字证书送至本所现场办理。</w:t>
      </w:r>
    </w:p>
    <w:p>
      <w:pPr>
        <w:spacing w:line="560" w:lineRule="exact"/>
        <w:ind w:firstLine="640" w:firstLineChars="200"/>
        <w:outlineLvl w:val="0"/>
        <w:rPr>
          <w:rFonts w:ascii="Times New Roman" w:hAnsi="Times New Roman" w:eastAsia="方正黑体_GBK" w:cs="Times New Roman"/>
          <w:sz w:val="32"/>
          <w:szCs w:val="32"/>
        </w:rPr>
      </w:pPr>
      <w:r>
        <w:rPr>
          <w:rFonts w:ascii="Times New Roman" w:hAnsi="Times New Roman" w:eastAsia="方正黑体_GBK" w:cs="Times New Roman"/>
          <w:sz w:val="32"/>
          <w:szCs w:val="32"/>
        </w:rPr>
        <w:t>四、簿记系统数字证书申请流程</w:t>
      </w:r>
    </w:p>
    <w:p>
      <w:pPr>
        <w:pStyle w:val="3"/>
        <w:spacing w:before="0" w:after="0" w:line="560" w:lineRule="exact"/>
        <w:ind w:firstLine="642" w:firstLineChars="200"/>
        <w:rPr>
          <w:rFonts w:ascii="Times New Roman" w:hAnsi="Times New Roman" w:eastAsia="楷体" w:cs="Times New Roman"/>
        </w:rPr>
      </w:pPr>
      <w:r>
        <w:rPr>
          <w:rFonts w:ascii="Times New Roman" w:hAnsi="Times New Roman" w:eastAsia="楷体" w:cs="Times New Roman"/>
        </w:rPr>
        <w:t>（一）承销机构、债券交易参与人</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1.首次申请</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申请人准备加盖公司公章的营业执照复印件、申请表（附件1）及使用条款（附件2）等材料，将文件扫描件及Word可编辑版以压缩包形式发送至指定邮箱，邮件及压缩包统一命名为【申请人全称-数字证书申请】。</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（2）本所对申请材料进行审核，需要申请人补正申请材料的，将通过邮件反馈，申请人应当按要求及时补正。</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（3）审核通过后，本所将制作数字证书，按照申请人填写的领取方式（邮寄领取或现场领取）发放证书。</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（4）申请人接到领取通知后，应当及时关注邮寄进度或由领取人携带身份证原件及授权委托书至本所领取。</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2.后续处理</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我部收到新增、补办申请后，会制作新的数字证书给申请人，流程同新增。</w:t>
      </w:r>
    </w:p>
    <w:p>
      <w:pPr>
        <w:pStyle w:val="3"/>
        <w:spacing w:before="0" w:after="0" w:line="560" w:lineRule="exact"/>
        <w:ind w:firstLine="642" w:firstLineChars="200"/>
        <w:rPr>
          <w:rFonts w:ascii="Times New Roman" w:hAnsi="Times New Roman" w:eastAsia="楷体" w:cs="Times New Roman"/>
        </w:rPr>
      </w:pPr>
      <w:r>
        <w:rPr>
          <w:rFonts w:ascii="Times New Roman" w:hAnsi="Times New Roman" w:eastAsia="楷体" w:cs="Times New Roman"/>
        </w:rPr>
        <w:t>（二）其他专业机构投资者</w:t>
      </w:r>
    </w:p>
    <w:p>
      <w:pPr>
        <w:widowControl/>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拟参与北交所债券簿记发行业务的专业机构投资者，须由推荐券商集中代为办理债券簿记系统投资者证书。</w:t>
      </w:r>
    </w:p>
    <w:p>
      <w:pPr>
        <w:widowControl/>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1.券商集中代理投资者申请新增证书</w:t>
      </w:r>
    </w:p>
    <w:p>
      <w:pPr>
        <w:widowControl/>
        <w:numPr>
          <w:ilvl w:val="255"/>
          <w:numId w:val="0"/>
        </w:numPr>
        <w:spacing w:line="560" w:lineRule="exact"/>
        <w:ind w:firstLine="640" w:firstLineChars="200"/>
        <w:rPr>
          <w:rFonts w:hint="eastAsia" w:ascii="Times New Roman" w:hAnsi="Times New Roman" w:eastAsia="仿宋" w:cs="Times New Roman"/>
          <w:kern w:val="0"/>
          <w:sz w:val="32"/>
          <w:szCs w:val="32"/>
          <w:lang w:val="en-US" w:eastAsia="zh-CN"/>
        </w:rPr>
      </w:pPr>
      <w:r>
        <w:rPr>
          <w:rFonts w:ascii="Times New Roman" w:hAnsi="Times New Roman" w:eastAsia="仿宋" w:cs="Times New Roman"/>
          <w:kern w:val="0"/>
          <w:sz w:val="32"/>
          <w:szCs w:val="32"/>
        </w:rPr>
        <w:t>（1）以EXCEL格式填写《北京证券交易所簿记建档数字证书集中制作清单》(附件3，以下简称“证书清单”)</w:t>
      </w:r>
      <w:r>
        <w:rPr>
          <w:rFonts w:hint="eastAsia" w:ascii="Times New Roman" w:hAnsi="Times New Roman" w:eastAsia="仿宋" w:cs="Times New Roman"/>
          <w:kern w:val="0"/>
          <w:sz w:val="32"/>
          <w:szCs w:val="32"/>
          <w:lang w:eastAsia="zh-CN"/>
        </w:rPr>
        <w:t>。</w:t>
      </w:r>
    </w:p>
    <w:p>
      <w:pPr>
        <w:widowControl/>
        <w:numPr>
          <w:ilvl w:val="255"/>
          <w:numId w:val="0"/>
        </w:num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kern w:val="0"/>
          <w:sz w:val="32"/>
          <w:szCs w:val="32"/>
        </w:rPr>
        <w:t>（2）发送证书清单（附件3，EXCEL版）和“3.需提供的业务办理材料”到北交所指定接收邮箱bondywbl@bse.cn。</w:t>
      </w:r>
    </w:p>
    <w:p>
      <w:pPr>
        <w:widowControl/>
        <w:numPr>
          <w:ilvl w:val="255"/>
          <w:numId w:val="0"/>
        </w:numPr>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（3）本所收到证书清单并接收业务办理材料完成后即进行业务办理。如材料不齐全的，请券商关注反馈邮件及时补全，无需再次报送证书清单。</w:t>
      </w:r>
    </w:p>
    <w:p>
      <w:pPr>
        <w:widowControl/>
        <w:numPr>
          <w:ilvl w:val="255"/>
          <w:numId w:val="0"/>
        </w:numPr>
        <w:spacing w:line="560" w:lineRule="exact"/>
        <w:ind w:firstLine="640" w:firstLineChars="200"/>
        <w:rPr>
          <w:rFonts w:ascii="Times New Roman" w:hAnsi="Times New Roman" w:cs="Times New Roman"/>
          <w:kern w:val="0"/>
          <w:sz w:val="32"/>
          <w:szCs w:val="32"/>
        </w:rPr>
      </w:pPr>
      <w:r>
        <w:rPr>
          <w:rFonts w:ascii="Times New Roman" w:hAnsi="Times New Roman" w:eastAsia="仿宋" w:cs="Times New Roman"/>
          <w:kern w:val="0"/>
          <w:sz w:val="32"/>
          <w:szCs w:val="32"/>
        </w:rPr>
        <w:t>（4）领取债券簿记系统数字证书。</w:t>
      </w:r>
    </w:p>
    <w:p>
      <w:pPr>
        <w:widowControl/>
        <w:numPr>
          <w:ilvl w:val="255"/>
          <w:numId w:val="0"/>
        </w:numPr>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邮寄领取方式：办理好的数字证书将邮寄到《授权领取证明》的邮寄地址。注：请各券商在《北京证券交易所簿记建档数字证书业务授权领取证明》内写明邮寄地址；</w:t>
      </w:r>
    </w:p>
    <w:p>
      <w:pPr>
        <w:widowControl/>
        <w:numPr>
          <w:ilvl w:val="255"/>
          <w:numId w:val="0"/>
        </w:numPr>
        <w:spacing w:line="560" w:lineRule="exact"/>
        <w:ind w:firstLine="640" w:firstLineChars="200"/>
        <w:rPr>
          <w:rFonts w:ascii="Times New Roman" w:hAnsi="Times New Roman" w:cs="Times New Roman"/>
          <w:kern w:val="0"/>
          <w:sz w:val="32"/>
          <w:szCs w:val="32"/>
        </w:rPr>
      </w:pPr>
      <w:r>
        <w:rPr>
          <w:rFonts w:ascii="Times New Roman" w:hAnsi="Times New Roman" w:eastAsia="仿宋" w:cs="Times New Roman"/>
          <w:kern w:val="0"/>
          <w:sz w:val="32"/>
          <w:szCs w:val="32"/>
        </w:rPr>
        <w:t>现场领取方式：券商收到领取通知后，领取人即可带身份证原件</w:t>
      </w:r>
      <w:r>
        <w:rPr>
          <w:rFonts w:ascii="Times New Roman" w:hAnsi="Times New Roman" w:eastAsia="仿宋" w:cs="Times New Roman"/>
          <w:sz w:val="32"/>
          <w:szCs w:val="32"/>
        </w:rPr>
        <w:t>及授权委托书</w:t>
      </w:r>
      <w:r>
        <w:rPr>
          <w:rFonts w:ascii="Times New Roman" w:hAnsi="Times New Roman" w:eastAsia="仿宋" w:cs="Times New Roman"/>
          <w:kern w:val="0"/>
          <w:sz w:val="32"/>
          <w:szCs w:val="32"/>
        </w:rPr>
        <w:t>到北京市西城区金阳大厦领取证书。</w:t>
      </w:r>
    </w:p>
    <w:p>
      <w:pPr>
        <w:widowControl/>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2.集中代理投资者申请补办证书</w:t>
      </w:r>
    </w:p>
    <w:p>
      <w:pPr>
        <w:widowControl/>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我部收到补办申请后，会注销原有证书，重新制作新的数字证书给授权办理人，流程同新增。</w:t>
      </w:r>
    </w:p>
    <w:p>
      <w:pPr>
        <w:widowControl/>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3.需提供的业务办理材料</w:t>
      </w:r>
    </w:p>
    <w:p>
      <w:pPr>
        <w:widowControl/>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代办券商材料单独一个扫描文件，每一个投资者材料单独一个扫描文件，且按清单内的顺序扫描投资者材料，扫描文件名按“投资者名称-材料名称”命名。</w:t>
      </w:r>
    </w:p>
    <w:p>
      <w:pPr>
        <w:widowControl/>
        <w:numPr>
          <w:ilvl w:val="255"/>
          <w:numId w:val="0"/>
        </w:numPr>
        <w:spacing w:line="560" w:lineRule="exact"/>
        <w:ind w:left="480"/>
        <w:rPr>
          <w:rFonts w:ascii="Times New Roman" w:hAnsi="Times New Roman" w:eastAsia="仿宋" w:cs="Times New Roman"/>
          <w:kern w:val="0"/>
          <w:sz w:val="32"/>
          <w:szCs w:val="32"/>
        </w:rPr>
      </w:pPr>
      <w:r>
        <w:rPr>
          <w:rFonts w:ascii="Times New Roman" w:hAnsi="Times New Roman" w:eastAsia="仿宋" w:cs="Times New Roman"/>
          <w:kern w:val="0"/>
          <w:sz w:val="32"/>
          <w:szCs w:val="32"/>
        </w:rPr>
        <w:t>（1）投资者申请材料</w:t>
      </w:r>
    </w:p>
    <w:p>
      <w:pPr>
        <w:widowControl/>
        <w:numPr>
          <w:ilvl w:val="2"/>
          <w:numId w:val="1"/>
        </w:numPr>
        <w:spacing w:line="560" w:lineRule="exact"/>
        <w:ind w:left="640" w:hanging="640" w:hanging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《债券业务系统数字证书申请表》（附件1，</w:t>
      </w:r>
      <w:r>
        <w:rPr>
          <w:rFonts w:ascii="Times New Roman" w:hAnsi="Times New Roman" w:eastAsia="仿宋" w:cs="Times New Roman"/>
          <w:sz w:val="32"/>
          <w:szCs w:val="32"/>
        </w:rPr>
        <w:t>扫描件及Word可编辑版</w:t>
      </w:r>
      <w:r>
        <w:rPr>
          <w:rFonts w:ascii="Times New Roman" w:hAnsi="Times New Roman" w:eastAsia="仿宋" w:cs="Times New Roman"/>
          <w:kern w:val="0"/>
          <w:sz w:val="32"/>
          <w:szCs w:val="32"/>
        </w:rPr>
        <w:t>）：请填写打印，签名并加盖单位公章。</w:t>
      </w:r>
      <w:r>
        <w:rPr>
          <w:rFonts w:ascii="Times New Roman" w:hAnsi="Times New Roman" w:eastAsia="仿宋" w:cs="Times New Roman"/>
          <w:b/>
          <w:bCs/>
          <w:kern w:val="0"/>
          <w:sz w:val="32"/>
          <w:szCs w:val="32"/>
        </w:rPr>
        <w:t>注意事项：证书类型请选择</w:t>
      </w:r>
      <w:r>
        <w:rPr>
          <w:rFonts w:hint="eastAsia" w:ascii="Times New Roman" w:hAnsi="Times New Roman" w:eastAsia="仿宋" w:cs="Times New Roman"/>
          <w:b/>
          <w:bCs/>
          <w:kern w:val="0"/>
          <w:sz w:val="32"/>
          <w:szCs w:val="32"/>
          <w:lang w:eastAsia="zh-CN"/>
        </w:rPr>
        <w:t>“</w:t>
      </w:r>
      <w:r>
        <w:rPr>
          <w:rFonts w:ascii="Times New Roman" w:hAnsi="Times New Roman" w:eastAsia="仿宋" w:cs="Times New Roman"/>
          <w:b/>
          <w:bCs/>
          <w:kern w:val="0"/>
          <w:sz w:val="32"/>
          <w:szCs w:val="32"/>
        </w:rPr>
        <w:t>投资者”。</w:t>
      </w:r>
    </w:p>
    <w:p>
      <w:pPr>
        <w:widowControl/>
        <w:numPr>
          <w:ilvl w:val="2"/>
          <w:numId w:val="1"/>
        </w:numPr>
        <w:spacing w:line="560" w:lineRule="exact"/>
        <w:ind w:left="640" w:hanging="640" w:hanging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《北京证券交易所债券业务系统数字证书用户使用条款》（附件2，</w:t>
      </w:r>
      <w:r>
        <w:rPr>
          <w:rFonts w:ascii="Times New Roman" w:hAnsi="Times New Roman" w:eastAsia="仿宋" w:cs="Times New Roman"/>
          <w:sz w:val="32"/>
          <w:szCs w:val="32"/>
        </w:rPr>
        <w:t>扫描件</w:t>
      </w:r>
      <w:r>
        <w:rPr>
          <w:rFonts w:ascii="Times New Roman" w:hAnsi="Times New Roman" w:eastAsia="仿宋" w:cs="Times New Roman"/>
          <w:kern w:val="0"/>
          <w:sz w:val="32"/>
          <w:szCs w:val="32"/>
        </w:rPr>
        <w:t>）：请填写打印，签名并加盖单位公章。</w:t>
      </w:r>
    </w:p>
    <w:p>
      <w:pPr>
        <w:widowControl/>
        <w:numPr>
          <w:ilvl w:val="0"/>
          <w:numId w:val="2"/>
        </w:numPr>
        <w:ind w:left="640" w:hanging="640" w:hangingChars="200"/>
        <w:rPr>
          <w:rFonts w:ascii="Times New Roman" w:hAnsi="Times New Roman" w:eastAsia="仿宋" w:cs="Times New Roman"/>
          <w:b/>
          <w:sz w:val="32"/>
          <w:szCs w:val="32"/>
        </w:rPr>
      </w:pPr>
      <w:r>
        <w:rPr>
          <w:rFonts w:ascii="Times New Roman" w:hAnsi="Times New Roman" w:eastAsia="仿宋" w:cs="Times New Roman"/>
          <w:kern w:val="0"/>
          <w:sz w:val="32"/>
          <w:szCs w:val="32"/>
        </w:rPr>
        <w:t>《北京证券交易所簿记建档数字证书业务授权办理证</w:t>
      </w:r>
      <w:r>
        <w:rPr>
          <w:rFonts w:ascii="Times New Roman" w:hAnsi="Times New Roman" w:eastAsia="仿宋" w:cs="Times New Roman"/>
          <w:sz w:val="32"/>
          <w:szCs w:val="32"/>
        </w:rPr>
        <w:t>明》（附件6，扫描件）：请填写打印，加盖单位公章。</w:t>
      </w:r>
      <w:r>
        <w:rPr>
          <w:rFonts w:ascii="Times New Roman" w:hAnsi="Times New Roman" w:eastAsia="仿宋" w:cs="Times New Roman"/>
          <w:b/>
          <w:sz w:val="32"/>
          <w:szCs w:val="32"/>
        </w:rPr>
        <w:t>注意事项：授权办理人请填写券商全称。</w:t>
      </w:r>
    </w:p>
    <w:p>
      <w:pPr>
        <w:widowControl/>
        <w:numPr>
          <w:ilvl w:val="0"/>
          <w:numId w:val="2"/>
        </w:numPr>
        <w:ind w:left="640" w:hanging="640" w:hangingChars="200"/>
        <w:rPr>
          <w:rFonts w:ascii="Times New Roman" w:hAnsi="Times New Roman" w:eastAsia="仿宋" w:cs="Times New Roman"/>
          <w:sz w:val="32"/>
          <w:szCs w:val="32"/>
        </w:rPr>
      </w:pPr>
      <w:r>
        <w:rPr>
          <w:rFonts w:ascii="Times New Roman" w:hAnsi="Times New Roman" w:eastAsia="仿宋" w:cs="Times New Roman"/>
          <w:sz w:val="32"/>
          <w:szCs w:val="32"/>
        </w:rPr>
        <w:t>企业法人营业执照复印件：请复印并加盖单位公章。</w:t>
      </w:r>
    </w:p>
    <w:p>
      <w:pPr>
        <w:widowControl/>
        <w:numPr>
          <w:ilvl w:val="255"/>
          <w:numId w:val="0"/>
        </w:numPr>
        <w:spacing w:line="560" w:lineRule="exact"/>
        <w:ind w:left="480"/>
        <w:rPr>
          <w:rFonts w:ascii="Times New Roman" w:hAnsi="Times New Roman" w:eastAsia="仿宋" w:cs="Times New Roman"/>
          <w:kern w:val="0"/>
          <w:sz w:val="32"/>
          <w:szCs w:val="32"/>
        </w:rPr>
      </w:pPr>
      <w:r>
        <w:rPr>
          <w:rFonts w:ascii="Times New Roman" w:hAnsi="Times New Roman" w:eastAsia="仿宋" w:cs="Times New Roman"/>
          <w:kern w:val="0"/>
          <w:sz w:val="32"/>
          <w:szCs w:val="32"/>
        </w:rPr>
        <w:t>（2）代办券商材料</w:t>
      </w:r>
    </w:p>
    <w:p>
      <w:pPr>
        <w:widowControl/>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按照以下顺序进行扫描：</w:t>
      </w:r>
    </w:p>
    <w:p>
      <w:pPr>
        <w:widowControl/>
        <w:numPr>
          <w:ilvl w:val="1"/>
          <w:numId w:val="1"/>
        </w:numPr>
        <w:tabs>
          <w:tab w:val="left" w:pos="420"/>
        </w:tabs>
        <w:spacing w:line="560" w:lineRule="exact"/>
        <w:ind w:left="640" w:hanging="640" w:hanging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《北京证券交易所簿记建档数字证书集中制作清单》（附件3）：加盖单位公章、签署日期。</w:t>
      </w:r>
      <w:r>
        <w:rPr>
          <w:rFonts w:ascii="Times New Roman" w:hAnsi="Times New Roman" w:eastAsia="仿宋" w:cs="Times New Roman"/>
          <w:b/>
          <w:bCs/>
          <w:kern w:val="0"/>
          <w:sz w:val="32"/>
          <w:szCs w:val="32"/>
        </w:rPr>
        <w:t>注意事项：补办业务的清单中备注信息为“补办”。</w:t>
      </w:r>
    </w:p>
    <w:p>
      <w:pPr>
        <w:widowControl/>
        <w:numPr>
          <w:ilvl w:val="1"/>
          <w:numId w:val="1"/>
        </w:numPr>
        <w:tabs>
          <w:tab w:val="left" w:pos="420"/>
        </w:tabs>
        <w:spacing w:line="560" w:lineRule="exact"/>
        <w:ind w:left="640" w:hanging="640" w:hanging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 xml:space="preserve"> 券商的企业法人营业执照复印件：加盖单位公章、签署日期。</w:t>
      </w:r>
    </w:p>
    <w:p>
      <w:pPr>
        <w:widowControl/>
        <w:numPr>
          <w:ilvl w:val="1"/>
          <w:numId w:val="1"/>
        </w:numPr>
        <w:tabs>
          <w:tab w:val="left" w:pos="420"/>
        </w:tabs>
        <w:spacing w:line="560" w:lineRule="exact"/>
        <w:ind w:left="640" w:hanging="640" w:hanging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《承诺书》（附件4）：加盖单位公章、签署日期。</w:t>
      </w:r>
    </w:p>
    <w:p>
      <w:pPr>
        <w:widowControl/>
        <w:numPr>
          <w:ilvl w:val="0"/>
          <w:numId w:val="1"/>
        </w:numPr>
        <w:tabs>
          <w:tab w:val="left" w:pos="420"/>
        </w:tabs>
        <w:spacing w:line="560" w:lineRule="exact"/>
        <w:ind w:left="640" w:hanging="640" w:hangingChars="200"/>
        <w:rPr>
          <w:rFonts w:ascii="Times New Roman" w:hAnsi="Times New Roman" w:eastAsia="仿宋" w:cs="Times New Roman"/>
          <w:sz w:val="32"/>
          <w:szCs w:val="32"/>
        </w:rPr>
      </w:pPr>
      <w:r>
        <w:rPr>
          <w:rFonts w:ascii="Times New Roman" w:hAnsi="Times New Roman" w:eastAsia="仿宋" w:cs="Times New Roman"/>
          <w:kern w:val="0"/>
          <w:sz w:val="32"/>
          <w:szCs w:val="32"/>
        </w:rPr>
        <w:t>《北京证券交易所簿记建档数字证书业务授权领取证明》（附件5）：加盖单位公章、签署日期。</w:t>
      </w:r>
    </w:p>
    <w:p>
      <w:pPr>
        <w:spacing w:line="560" w:lineRule="exact"/>
        <w:ind w:firstLine="640" w:firstLineChars="200"/>
        <w:outlineLvl w:val="0"/>
        <w:rPr>
          <w:rFonts w:ascii="Times New Roman" w:hAnsi="Times New Roman" w:eastAsia="黑体" w:cs="Times New Roman"/>
          <w:sz w:val="32"/>
          <w:szCs w:val="32"/>
        </w:rPr>
      </w:pPr>
      <w:r>
        <w:rPr>
          <w:rFonts w:ascii="Times New Roman" w:hAnsi="Times New Roman" w:eastAsia="黑体" w:cs="Times New Roman"/>
          <w:sz w:val="32"/>
          <w:szCs w:val="32"/>
        </w:rPr>
        <w:t>五、其他说明事项</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业务办理时间：每个交易日9</w:t>
      </w:r>
      <w:r>
        <w:rPr>
          <w:rFonts w:hint="eastAsia" w:ascii="Times New Roman" w:hAnsi="Times New Roman" w:eastAsia="仿宋" w:cs="Times New Roman"/>
          <w:sz w:val="32"/>
          <w:szCs w:val="32"/>
          <w:lang w:val="en-US" w:eastAsia="zh-CN"/>
        </w:rPr>
        <w:t>:</w:t>
      </w:r>
      <w:r>
        <w:rPr>
          <w:rFonts w:ascii="Times New Roman" w:hAnsi="Times New Roman" w:eastAsia="仿宋" w:cs="Times New Roman"/>
          <w:sz w:val="32"/>
          <w:szCs w:val="32"/>
        </w:rPr>
        <w:t>00-11</w:t>
      </w:r>
      <w:r>
        <w:rPr>
          <w:rFonts w:hint="eastAsia" w:ascii="Times New Roman" w:hAnsi="Times New Roman" w:eastAsia="仿宋" w:cs="Times New Roman"/>
          <w:sz w:val="32"/>
          <w:szCs w:val="32"/>
          <w:lang w:val="en-US" w:eastAsia="zh-CN"/>
        </w:rPr>
        <w:t>:</w:t>
      </w:r>
      <w:r>
        <w:rPr>
          <w:rFonts w:ascii="Times New Roman" w:hAnsi="Times New Roman" w:eastAsia="仿宋" w:cs="Times New Roman"/>
          <w:sz w:val="32"/>
          <w:szCs w:val="32"/>
        </w:rPr>
        <w:t>30，13</w:t>
      </w:r>
      <w:r>
        <w:rPr>
          <w:rFonts w:hint="eastAsia" w:ascii="Times New Roman" w:hAnsi="Times New Roman" w:eastAsia="仿宋" w:cs="Times New Roman"/>
          <w:sz w:val="32"/>
          <w:szCs w:val="32"/>
          <w:lang w:val="en-US" w:eastAsia="zh-CN"/>
        </w:rPr>
        <w:t>:</w:t>
      </w:r>
      <w:r>
        <w:rPr>
          <w:rFonts w:ascii="Times New Roman" w:hAnsi="Times New Roman" w:eastAsia="仿宋" w:cs="Times New Roman"/>
          <w:sz w:val="32"/>
          <w:szCs w:val="32"/>
        </w:rPr>
        <w:t>30-17</w:t>
      </w:r>
      <w:r>
        <w:rPr>
          <w:rFonts w:hint="eastAsia" w:ascii="Times New Roman" w:hAnsi="Times New Roman" w:eastAsia="仿宋" w:cs="Times New Roman"/>
          <w:sz w:val="32"/>
          <w:szCs w:val="32"/>
          <w:lang w:val="en-US" w:eastAsia="zh-CN"/>
        </w:rPr>
        <w:t>:</w:t>
      </w:r>
      <w:r>
        <w:rPr>
          <w:rFonts w:ascii="Times New Roman" w:hAnsi="Times New Roman" w:eastAsia="仿宋" w:cs="Times New Roman"/>
          <w:sz w:val="32"/>
          <w:szCs w:val="32"/>
        </w:rPr>
        <w:t>00；</w:t>
      </w:r>
    </w:p>
    <w:p>
      <w:pPr>
        <w:spacing w:line="560" w:lineRule="exact"/>
        <w:ind w:firstLine="640" w:firstLineChars="200"/>
        <w:rPr>
          <w:rFonts w:ascii="Times New Roman" w:hAnsi="Times New Roman" w:eastAsia="仿宋" w:cs="Times New Roman"/>
          <w:sz w:val="32"/>
          <w:szCs w:val="32"/>
          <w:highlight w:val="yellow"/>
        </w:rPr>
      </w:pPr>
      <w:r>
        <w:rPr>
          <w:rFonts w:ascii="Times New Roman" w:hAnsi="Times New Roman" w:eastAsia="仿宋" w:cs="Times New Roman"/>
          <w:sz w:val="32"/>
          <w:szCs w:val="32"/>
        </w:rPr>
        <w:t>业务咨询电话：010-638848</w:t>
      </w:r>
      <w:r>
        <w:rPr>
          <w:rFonts w:hint="eastAsia" w:ascii="Times New Roman" w:hAnsi="Times New Roman" w:eastAsia="仿宋" w:cs="Times New Roman"/>
          <w:sz w:val="32"/>
          <w:szCs w:val="32"/>
          <w:lang w:val="en-US" w:eastAsia="zh-CN"/>
        </w:rPr>
        <w:t>48</w:t>
      </w:r>
      <w:r>
        <w:rPr>
          <w:rFonts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4781</w:t>
      </w:r>
      <w:r>
        <w:rPr>
          <w:rFonts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4531</w:t>
      </w:r>
      <w:r>
        <w:rPr>
          <w:rFonts w:ascii="Times New Roman" w:hAnsi="Times New Roman" w:eastAsia="仿宋" w:cs="Times New Roman"/>
          <w:sz w:val="32"/>
          <w:szCs w:val="32"/>
          <w:highlight w:val="none"/>
        </w:rPr>
        <w:t>；</w:t>
      </w:r>
    </w:p>
    <w:p>
      <w:pPr>
        <w:widowControl/>
        <w:numPr>
          <w:ilvl w:val="255"/>
          <w:numId w:val="0"/>
        </w:num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业务接收邮箱：bondywbl@bse.cn。</w:t>
      </w:r>
    </w:p>
    <w:p>
      <w:pPr>
        <w:spacing w:line="600" w:lineRule="exact"/>
        <w:ind w:firstLine="640" w:firstLineChars="200"/>
        <w:rPr>
          <w:rFonts w:ascii="Times New Roman" w:hAnsi="Times New Roman" w:eastAsia="仿宋" w:cs="Times New Roman"/>
          <w:sz w:val="32"/>
          <w:szCs w:val="32"/>
        </w:rPr>
      </w:pPr>
    </w:p>
    <w:p>
      <w:pPr>
        <w:spacing w:line="600" w:lineRule="exact"/>
        <w:rPr>
          <w:rFonts w:ascii="Times New Roman" w:hAnsi="Times New Roman" w:eastAsia="仿宋" w:cs="Times New Roman"/>
          <w:sz w:val="32"/>
          <w:szCs w:val="32"/>
        </w:rPr>
      </w:pPr>
    </w:p>
    <w:p>
      <w:pPr>
        <w:widowControl/>
        <w:jc w:val="left"/>
        <w:rPr>
          <w:rFonts w:ascii="Times New Roman" w:hAnsi="Times New Roman" w:eastAsia="黑体" w:cs="Times New Roman"/>
          <w:sz w:val="32"/>
          <w:szCs w:val="32"/>
        </w:rPr>
      </w:pPr>
      <w:r>
        <w:rPr>
          <w:rFonts w:ascii="Times New Roman" w:hAnsi="Times New Roman" w:eastAsia="黑体" w:cs="Times New Roman"/>
          <w:sz w:val="32"/>
          <w:szCs w:val="32"/>
        </w:rPr>
        <w:br w:type="page"/>
      </w:r>
    </w:p>
    <w:p>
      <w:pPr>
        <w:pStyle w:val="2"/>
        <w:rPr>
          <w:rFonts w:ascii="Times New Roman" w:hAnsi="Times New Roman" w:eastAsia="黑体" w:cs="Times New Roman"/>
          <w:b w:val="0"/>
          <w:sz w:val="32"/>
          <w:szCs w:val="32"/>
        </w:rPr>
      </w:pPr>
      <w:r>
        <w:rPr>
          <w:rFonts w:ascii="Times New Roman" w:hAnsi="Times New Roman" w:eastAsia="黑体" w:cs="Times New Roman"/>
          <w:b w:val="0"/>
          <w:sz w:val="32"/>
          <w:szCs w:val="32"/>
        </w:rPr>
        <w:t>附件1</w:t>
      </w:r>
    </w:p>
    <w:p>
      <w:pPr>
        <w:rPr>
          <w:rFonts w:ascii="Times New Roman" w:hAnsi="Times New Roman" w:eastAsia="黑体" w:cs="Times New Roman"/>
          <w:sz w:val="32"/>
          <w:szCs w:val="32"/>
        </w:rPr>
      </w:pPr>
    </w:p>
    <w:p>
      <w:pPr>
        <w:spacing w:line="56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债券业务系统数字证书申请表</w:t>
      </w:r>
    </w:p>
    <w:p>
      <w:pPr>
        <w:rPr>
          <w:rFonts w:ascii="Times New Roman" w:hAnsi="Times New Roman" w:eastAsia="宋体" w:cs="Times New Roman"/>
          <w:szCs w:val="21"/>
        </w:rPr>
      </w:pPr>
    </w:p>
    <w:tbl>
      <w:tblPr>
        <w:tblStyle w:val="10"/>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4"/>
        <w:gridCol w:w="2124"/>
        <w:gridCol w:w="1486"/>
        <w:gridCol w:w="256"/>
        <w:gridCol w:w="49"/>
        <w:gridCol w:w="1372"/>
        <w:gridCol w:w="53"/>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284"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业务类型</w:t>
            </w:r>
          </w:p>
        </w:tc>
        <w:tc>
          <w:tcPr>
            <w:tcW w:w="7221" w:type="dxa"/>
            <w:gridSpan w:val="7"/>
            <w:vAlign w:val="center"/>
          </w:tcPr>
          <w:p>
            <w:pPr>
              <w:rPr>
                <w:rFonts w:ascii="Times New Roman" w:hAnsi="Times New Roman" w:eastAsia="宋体" w:cs="Times New Roman"/>
                <w:color w:val="000000"/>
                <w:szCs w:val="21"/>
              </w:rPr>
            </w:pPr>
            <w:r>
              <w:rPr>
                <w:rFonts w:ascii="Times New Roman" w:hAnsi="Times New Roman" w:eastAsia="宋体" w:cs="Times New Roman"/>
                <w:color w:val="000000"/>
                <w:szCs w:val="21"/>
              </w:rPr>
              <w:t xml:space="preserve">□新增        □补办         □注销       □解锁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84"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证书数量</w:t>
            </w:r>
          </w:p>
        </w:tc>
        <w:tc>
          <w:tcPr>
            <w:tcW w:w="7221" w:type="dxa"/>
            <w:gridSpan w:val="7"/>
            <w:vAlign w:val="center"/>
          </w:tcPr>
          <w:p>
            <w:pPr>
              <w:rPr>
                <w:rFonts w:ascii="Times New Roman" w:hAnsi="Times New Roman" w:eastAsia="宋体" w:cs="Times New Roman"/>
                <w:color w:val="000000"/>
                <w:szCs w:val="21"/>
              </w:rPr>
            </w:pPr>
            <w:r>
              <w:rPr>
                <w:rFonts w:ascii="Times New Roman" w:hAnsi="Times New Roman" w:eastAsia="宋体" w:cs="Times New Roman"/>
                <w:color w:val="000000"/>
                <w:szCs w:val="21"/>
              </w:rPr>
              <w:t>共</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个，其中管理员证书</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vMerge w:val="restart"/>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申请</w:t>
            </w:r>
          </w:p>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单位</w:t>
            </w:r>
          </w:p>
          <w:p>
            <w:pPr>
              <w:jc w:val="center"/>
              <w:rPr>
                <w:rFonts w:ascii="Times New Roman" w:hAnsi="Times New Roman" w:eastAsia="宋体" w:cs="Times New Roman"/>
                <w:szCs w:val="21"/>
              </w:rPr>
            </w:pPr>
            <w:r>
              <w:rPr>
                <w:rFonts w:ascii="Times New Roman" w:hAnsi="Times New Roman" w:eastAsia="宋体" w:cs="Times New Roman"/>
                <w:color w:val="000000"/>
                <w:szCs w:val="21"/>
              </w:rPr>
              <w:t>信息</w:t>
            </w:r>
          </w:p>
        </w:tc>
        <w:tc>
          <w:tcPr>
            <w:tcW w:w="2124" w:type="dxa"/>
          </w:tcPr>
          <w:p>
            <w:pPr>
              <w:rPr>
                <w:rFonts w:ascii="Times New Roman" w:hAnsi="Times New Roman" w:eastAsia="宋体" w:cs="Times New Roman"/>
                <w:szCs w:val="21"/>
              </w:rPr>
            </w:pPr>
            <w:r>
              <w:rPr>
                <w:rFonts w:ascii="Times New Roman" w:hAnsi="Times New Roman" w:eastAsia="宋体" w:cs="Times New Roman"/>
                <w:szCs w:val="21"/>
              </w:rPr>
              <w:t>单位名称</w:t>
            </w:r>
          </w:p>
        </w:tc>
        <w:tc>
          <w:tcPr>
            <w:tcW w:w="5097" w:type="dxa"/>
            <w:gridSpan w:val="6"/>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vMerge w:val="continue"/>
            <w:vAlign w:val="center"/>
          </w:tcPr>
          <w:p>
            <w:pPr>
              <w:jc w:val="center"/>
              <w:rPr>
                <w:rFonts w:ascii="Times New Roman" w:hAnsi="Times New Roman" w:eastAsia="宋体" w:cs="Times New Roman"/>
                <w:szCs w:val="21"/>
              </w:rPr>
            </w:pPr>
          </w:p>
        </w:tc>
        <w:tc>
          <w:tcPr>
            <w:tcW w:w="2124" w:type="dxa"/>
          </w:tcPr>
          <w:p>
            <w:pPr>
              <w:rPr>
                <w:rFonts w:ascii="Times New Roman" w:hAnsi="Times New Roman" w:eastAsia="宋体" w:cs="Times New Roman"/>
                <w:szCs w:val="21"/>
              </w:rPr>
            </w:pPr>
            <w:r>
              <w:rPr>
                <w:rFonts w:ascii="Times New Roman" w:hAnsi="Times New Roman" w:eastAsia="宋体" w:cs="Times New Roman"/>
                <w:color w:val="000000"/>
                <w:szCs w:val="21"/>
              </w:rPr>
              <w:t>注册地址</w:t>
            </w:r>
          </w:p>
        </w:tc>
        <w:tc>
          <w:tcPr>
            <w:tcW w:w="5097" w:type="dxa"/>
            <w:gridSpan w:val="6"/>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vMerge w:val="continue"/>
            <w:vAlign w:val="center"/>
          </w:tcPr>
          <w:p>
            <w:pPr>
              <w:jc w:val="center"/>
              <w:rPr>
                <w:rFonts w:ascii="Times New Roman" w:hAnsi="Times New Roman" w:eastAsia="宋体" w:cs="Times New Roman"/>
                <w:szCs w:val="21"/>
              </w:rPr>
            </w:pPr>
          </w:p>
        </w:tc>
        <w:tc>
          <w:tcPr>
            <w:tcW w:w="2124" w:type="dxa"/>
          </w:tcPr>
          <w:p>
            <w:pPr>
              <w:rPr>
                <w:rFonts w:ascii="Times New Roman" w:hAnsi="Times New Roman" w:eastAsia="宋体" w:cs="Times New Roman"/>
                <w:szCs w:val="21"/>
              </w:rPr>
            </w:pPr>
            <w:r>
              <w:rPr>
                <w:rFonts w:ascii="Times New Roman" w:hAnsi="Times New Roman" w:eastAsia="宋体" w:cs="Times New Roman"/>
                <w:szCs w:val="21"/>
              </w:rPr>
              <w:t>法定代表人</w:t>
            </w:r>
          </w:p>
        </w:tc>
        <w:tc>
          <w:tcPr>
            <w:tcW w:w="5097" w:type="dxa"/>
            <w:gridSpan w:val="6"/>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vMerge w:val="continue"/>
            <w:vAlign w:val="center"/>
          </w:tcPr>
          <w:p>
            <w:pPr>
              <w:jc w:val="center"/>
              <w:rPr>
                <w:rFonts w:ascii="Times New Roman" w:hAnsi="Times New Roman" w:eastAsia="宋体" w:cs="Times New Roman"/>
                <w:szCs w:val="21"/>
              </w:rPr>
            </w:pPr>
          </w:p>
        </w:tc>
        <w:tc>
          <w:tcPr>
            <w:tcW w:w="2124" w:type="dxa"/>
          </w:tcPr>
          <w:p>
            <w:pPr>
              <w:rPr>
                <w:rFonts w:ascii="Times New Roman" w:hAnsi="Times New Roman" w:eastAsia="宋体" w:cs="Times New Roman"/>
                <w:szCs w:val="21"/>
              </w:rPr>
            </w:pPr>
            <w:r>
              <w:rPr>
                <w:rFonts w:ascii="Times New Roman" w:hAnsi="Times New Roman" w:eastAsia="宋体" w:cs="Times New Roman"/>
                <w:szCs w:val="21"/>
              </w:rPr>
              <w:t>统一社会信用代码</w:t>
            </w:r>
          </w:p>
        </w:tc>
        <w:tc>
          <w:tcPr>
            <w:tcW w:w="5097" w:type="dxa"/>
            <w:gridSpan w:val="6"/>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vMerge w:val="restar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证书类型</w:t>
            </w:r>
          </w:p>
        </w:tc>
        <w:tc>
          <w:tcPr>
            <w:tcW w:w="3610" w:type="dxa"/>
            <w:gridSpan w:val="2"/>
            <w:vAlign w:val="center"/>
          </w:tcPr>
          <w:p>
            <w:pPr>
              <w:jc w:val="center"/>
              <w:rPr>
                <w:rFonts w:ascii="Times New Roman" w:hAnsi="Times New Roman" w:eastAsia="宋体" w:cs="Times New Roman"/>
                <w:szCs w:val="21"/>
              </w:rPr>
            </w:pPr>
            <w:r>
              <w:rPr>
                <w:rFonts w:ascii="Times New Roman" w:hAnsi="Times New Roman" w:eastAsia="宋体" w:cs="Times New Roman"/>
                <w:szCs w:val="21"/>
              </w:rPr>
              <w:t>业务办理系统</w:t>
            </w:r>
          </w:p>
        </w:tc>
        <w:tc>
          <w:tcPr>
            <w:tcW w:w="3611" w:type="dxa"/>
            <w:gridSpan w:val="5"/>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簿记建档系统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284" w:type="dxa"/>
            <w:vMerge w:val="continue"/>
            <w:vAlign w:val="center"/>
          </w:tcPr>
          <w:p>
            <w:pPr>
              <w:jc w:val="center"/>
              <w:rPr>
                <w:rFonts w:ascii="Times New Roman" w:hAnsi="Times New Roman" w:eastAsia="宋体" w:cs="Times New Roman"/>
                <w:szCs w:val="21"/>
              </w:rPr>
            </w:pPr>
          </w:p>
        </w:tc>
        <w:tc>
          <w:tcPr>
            <w:tcW w:w="3610" w:type="dxa"/>
            <w:gridSpan w:val="2"/>
            <w:vAlign w:val="center"/>
          </w:tcPr>
          <w:p>
            <w:pPr>
              <w:rPr>
                <w:rFonts w:ascii="Times New Roman" w:hAnsi="Times New Roman" w:eastAsia="宋体" w:cs="Times New Roman"/>
                <w:color w:val="000000"/>
                <w:szCs w:val="21"/>
              </w:rPr>
            </w:pPr>
            <w:r>
              <w:rPr>
                <w:rFonts w:ascii="Times New Roman" w:hAnsi="Times New Roman" w:eastAsia="宋体" w:cs="Times New Roman"/>
                <w:color w:val="000000"/>
                <w:szCs w:val="21"/>
              </w:rPr>
              <w:t>□管理员证书    数量：</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 xml:space="preserve">个    </w:t>
            </w:r>
          </w:p>
          <w:p>
            <w:pPr>
              <w:rPr>
                <w:rFonts w:ascii="Times New Roman" w:hAnsi="Times New Roman" w:eastAsia="宋体" w:cs="Times New Roman"/>
                <w:szCs w:val="21"/>
              </w:rPr>
            </w:pPr>
            <w:r>
              <w:rPr>
                <w:rFonts w:ascii="Times New Roman" w:hAnsi="Times New Roman" w:eastAsia="宋体" w:cs="Times New Roman"/>
                <w:color w:val="000000"/>
                <w:szCs w:val="21"/>
              </w:rPr>
              <w:t>□业务员证书    数量：</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个</w:t>
            </w:r>
          </w:p>
        </w:tc>
        <w:tc>
          <w:tcPr>
            <w:tcW w:w="3611" w:type="dxa"/>
            <w:gridSpan w:val="5"/>
            <w:vAlign w:val="center"/>
          </w:tcPr>
          <w:p>
            <w:pPr>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□簿记管理人    数量：</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个</w:t>
            </w:r>
          </w:p>
          <w:p>
            <w:pPr>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□承销商        数量：</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个</w:t>
            </w:r>
          </w:p>
          <w:p>
            <w:pPr>
              <w:jc w:val="left"/>
              <w:rPr>
                <w:rFonts w:ascii="Times New Roman" w:hAnsi="Times New Roman" w:eastAsia="宋体" w:cs="Times New Roman"/>
                <w:szCs w:val="21"/>
              </w:rPr>
            </w:pPr>
            <w:r>
              <w:rPr>
                <w:rFonts w:ascii="Times New Roman" w:hAnsi="Times New Roman" w:eastAsia="宋体" w:cs="Times New Roman"/>
                <w:color w:val="000000"/>
                <w:szCs w:val="21"/>
              </w:rPr>
              <w:t>□投资者        数量：</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vMerge w:val="restart"/>
            <w:vAlign w:val="center"/>
          </w:tcPr>
          <w:p>
            <w:pPr>
              <w:jc w:val="center"/>
              <w:rPr>
                <w:rFonts w:ascii="Times New Roman" w:hAnsi="Times New Roman" w:eastAsia="宋体" w:cs="Times New Roman"/>
                <w:szCs w:val="21"/>
              </w:rPr>
            </w:pPr>
            <w:r>
              <w:rPr>
                <w:rFonts w:ascii="Times New Roman" w:hAnsi="Times New Roman" w:eastAsia="宋体" w:cs="Times New Roman"/>
                <w:color w:val="000000"/>
                <w:szCs w:val="21"/>
              </w:rPr>
              <w:t>管理员</w:t>
            </w:r>
          </w:p>
        </w:tc>
        <w:tc>
          <w:tcPr>
            <w:tcW w:w="2124" w:type="dxa"/>
          </w:tcPr>
          <w:p>
            <w:pPr>
              <w:rPr>
                <w:rFonts w:ascii="Times New Roman" w:hAnsi="Times New Roman" w:eastAsia="宋体" w:cs="Times New Roman"/>
                <w:szCs w:val="21"/>
              </w:rPr>
            </w:pPr>
            <w:r>
              <w:rPr>
                <w:rFonts w:ascii="Times New Roman" w:hAnsi="Times New Roman" w:eastAsia="宋体" w:cs="Times New Roman"/>
                <w:szCs w:val="21"/>
              </w:rPr>
              <w:t>姓名</w:t>
            </w:r>
          </w:p>
        </w:tc>
        <w:tc>
          <w:tcPr>
            <w:tcW w:w="1742" w:type="dxa"/>
            <w:gridSpan w:val="2"/>
          </w:tcPr>
          <w:p>
            <w:pPr>
              <w:rPr>
                <w:rFonts w:ascii="Times New Roman" w:hAnsi="Times New Roman" w:eastAsia="宋体" w:cs="Times New Roman"/>
                <w:szCs w:val="21"/>
              </w:rPr>
            </w:pPr>
          </w:p>
        </w:tc>
        <w:tc>
          <w:tcPr>
            <w:tcW w:w="1421" w:type="dxa"/>
            <w:gridSpan w:val="2"/>
          </w:tcPr>
          <w:p>
            <w:pPr>
              <w:rPr>
                <w:rFonts w:ascii="Times New Roman" w:hAnsi="Times New Roman" w:eastAsia="宋体" w:cs="Times New Roman"/>
                <w:szCs w:val="21"/>
              </w:rPr>
            </w:pPr>
            <w:r>
              <w:rPr>
                <w:rFonts w:ascii="Times New Roman" w:hAnsi="Times New Roman" w:eastAsia="宋体" w:cs="Times New Roman"/>
                <w:szCs w:val="21"/>
              </w:rPr>
              <w:t>职务</w:t>
            </w:r>
          </w:p>
        </w:tc>
        <w:tc>
          <w:tcPr>
            <w:tcW w:w="1934" w:type="dxa"/>
            <w:gridSpan w:val="2"/>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vMerge w:val="continue"/>
            <w:vAlign w:val="center"/>
          </w:tcPr>
          <w:p>
            <w:pPr>
              <w:rPr>
                <w:rFonts w:ascii="Times New Roman" w:hAnsi="Times New Roman" w:eastAsia="宋体" w:cs="Times New Roman"/>
                <w:szCs w:val="21"/>
              </w:rPr>
            </w:pPr>
          </w:p>
        </w:tc>
        <w:tc>
          <w:tcPr>
            <w:tcW w:w="2124" w:type="dxa"/>
          </w:tcPr>
          <w:p>
            <w:pPr>
              <w:rPr>
                <w:rFonts w:ascii="Times New Roman" w:hAnsi="Times New Roman" w:eastAsia="宋体" w:cs="Times New Roman"/>
                <w:szCs w:val="21"/>
              </w:rPr>
            </w:pPr>
            <w:r>
              <w:rPr>
                <w:rFonts w:ascii="Times New Roman" w:hAnsi="Times New Roman" w:eastAsia="宋体" w:cs="Times New Roman"/>
                <w:szCs w:val="21"/>
              </w:rPr>
              <w:t>身份证号</w:t>
            </w:r>
          </w:p>
        </w:tc>
        <w:tc>
          <w:tcPr>
            <w:tcW w:w="1742" w:type="dxa"/>
            <w:gridSpan w:val="2"/>
          </w:tcPr>
          <w:p>
            <w:pPr>
              <w:rPr>
                <w:rFonts w:ascii="Times New Roman" w:hAnsi="Times New Roman" w:eastAsia="宋体" w:cs="Times New Roman"/>
                <w:szCs w:val="21"/>
              </w:rPr>
            </w:pPr>
          </w:p>
        </w:tc>
        <w:tc>
          <w:tcPr>
            <w:tcW w:w="1421" w:type="dxa"/>
            <w:gridSpan w:val="2"/>
          </w:tcPr>
          <w:p>
            <w:pPr>
              <w:rPr>
                <w:rFonts w:ascii="Times New Roman" w:hAnsi="Times New Roman" w:eastAsia="宋体" w:cs="Times New Roman"/>
                <w:szCs w:val="21"/>
              </w:rPr>
            </w:pPr>
            <w:r>
              <w:rPr>
                <w:rFonts w:ascii="Times New Roman" w:hAnsi="Times New Roman" w:eastAsia="宋体" w:cs="Times New Roman"/>
                <w:szCs w:val="21"/>
              </w:rPr>
              <w:t>手机号码</w:t>
            </w:r>
          </w:p>
        </w:tc>
        <w:tc>
          <w:tcPr>
            <w:tcW w:w="1934" w:type="dxa"/>
            <w:gridSpan w:val="2"/>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vMerge w:val="continue"/>
            <w:vAlign w:val="center"/>
          </w:tcPr>
          <w:p>
            <w:pPr>
              <w:rPr>
                <w:rFonts w:ascii="Times New Roman" w:hAnsi="Times New Roman" w:eastAsia="宋体" w:cs="Times New Roman"/>
                <w:szCs w:val="21"/>
              </w:rPr>
            </w:pPr>
          </w:p>
        </w:tc>
        <w:tc>
          <w:tcPr>
            <w:tcW w:w="2124" w:type="dxa"/>
          </w:tcPr>
          <w:p>
            <w:pPr>
              <w:rPr>
                <w:rFonts w:ascii="Times New Roman" w:hAnsi="Times New Roman" w:eastAsia="宋体" w:cs="Times New Roman"/>
                <w:szCs w:val="21"/>
              </w:rPr>
            </w:pPr>
            <w:r>
              <w:rPr>
                <w:rFonts w:ascii="Times New Roman" w:hAnsi="Times New Roman" w:eastAsia="宋体" w:cs="Times New Roman"/>
                <w:szCs w:val="21"/>
              </w:rPr>
              <w:t>电子信箱</w:t>
            </w:r>
          </w:p>
        </w:tc>
        <w:tc>
          <w:tcPr>
            <w:tcW w:w="5097" w:type="dxa"/>
            <w:gridSpan w:val="6"/>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vMerge w:val="restart"/>
            <w:vAlign w:val="center"/>
          </w:tcPr>
          <w:p>
            <w:pPr>
              <w:jc w:val="center"/>
              <w:rPr>
                <w:rFonts w:ascii="Times New Roman" w:hAnsi="Times New Roman" w:eastAsia="宋体" w:cs="Times New Roman"/>
                <w:szCs w:val="21"/>
              </w:rPr>
            </w:pPr>
            <w:r>
              <w:rPr>
                <w:rFonts w:ascii="Times New Roman" w:hAnsi="Times New Roman" w:eastAsia="宋体" w:cs="Times New Roman"/>
                <w:color w:val="000000"/>
                <w:szCs w:val="21"/>
              </w:rPr>
              <w:t>业务员1</w:t>
            </w:r>
          </w:p>
        </w:tc>
        <w:tc>
          <w:tcPr>
            <w:tcW w:w="2124" w:type="dxa"/>
          </w:tcPr>
          <w:p>
            <w:pPr>
              <w:rPr>
                <w:rFonts w:ascii="Times New Roman" w:hAnsi="Times New Roman" w:eastAsia="宋体" w:cs="Times New Roman"/>
                <w:szCs w:val="21"/>
              </w:rPr>
            </w:pPr>
            <w:r>
              <w:rPr>
                <w:rFonts w:ascii="Times New Roman" w:hAnsi="Times New Roman" w:eastAsia="宋体" w:cs="Times New Roman"/>
                <w:szCs w:val="21"/>
              </w:rPr>
              <w:t>姓名</w:t>
            </w:r>
          </w:p>
        </w:tc>
        <w:tc>
          <w:tcPr>
            <w:tcW w:w="1742" w:type="dxa"/>
            <w:gridSpan w:val="2"/>
          </w:tcPr>
          <w:p>
            <w:pPr>
              <w:rPr>
                <w:rFonts w:ascii="Times New Roman" w:hAnsi="Times New Roman" w:eastAsia="宋体" w:cs="Times New Roman"/>
                <w:szCs w:val="21"/>
              </w:rPr>
            </w:pPr>
          </w:p>
        </w:tc>
        <w:tc>
          <w:tcPr>
            <w:tcW w:w="1421" w:type="dxa"/>
            <w:gridSpan w:val="2"/>
          </w:tcPr>
          <w:p>
            <w:pPr>
              <w:rPr>
                <w:rFonts w:ascii="Times New Roman" w:hAnsi="Times New Roman" w:eastAsia="宋体" w:cs="Times New Roman"/>
                <w:szCs w:val="21"/>
              </w:rPr>
            </w:pPr>
            <w:r>
              <w:rPr>
                <w:rFonts w:ascii="Times New Roman" w:hAnsi="Times New Roman" w:eastAsia="宋体" w:cs="Times New Roman"/>
                <w:szCs w:val="21"/>
              </w:rPr>
              <w:t>职务</w:t>
            </w:r>
          </w:p>
        </w:tc>
        <w:tc>
          <w:tcPr>
            <w:tcW w:w="1934" w:type="dxa"/>
            <w:gridSpan w:val="2"/>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vMerge w:val="continue"/>
            <w:vAlign w:val="center"/>
          </w:tcPr>
          <w:p>
            <w:pPr>
              <w:rPr>
                <w:rFonts w:ascii="Times New Roman" w:hAnsi="Times New Roman" w:eastAsia="宋体" w:cs="Times New Roman"/>
                <w:szCs w:val="21"/>
              </w:rPr>
            </w:pPr>
          </w:p>
        </w:tc>
        <w:tc>
          <w:tcPr>
            <w:tcW w:w="2124" w:type="dxa"/>
          </w:tcPr>
          <w:p>
            <w:pPr>
              <w:rPr>
                <w:rFonts w:ascii="Times New Roman" w:hAnsi="Times New Roman" w:eastAsia="宋体" w:cs="Times New Roman"/>
                <w:szCs w:val="21"/>
              </w:rPr>
            </w:pPr>
            <w:r>
              <w:rPr>
                <w:rFonts w:ascii="Times New Roman" w:hAnsi="Times New Roman" w:eastAsia="宋体" w:cs="Times New Roman"/>
                <w:szCs w:val="21"/>
              </w:rPr>
              <w:t>身份证号</w:t>
            </w:r>
          </w:p>
        </w:tc>
        <w:tc>
          <w:tcPr>
            <w:tcW w:w="1742" w:type="dxa"/>
            <w:gridSpan w:val="2"/>
          </w:tcPr>
          <w:p>
            <w:pPr>
              <w:rPr>
                <w:rFonts w:ascii="Times New Roman" w:hAnsi="Times New Roman" w:eastAsia="宋体" w:cs="Times New Roman"/>
                <w:szCs w:val="21"/>
              </w:rPr>
            </w:pPr>
          </w:p>
        </w:tc>
        <w:tc>
          <w:tcPr>
            <w:tcW w:w="1421" w:type="dxa"/>
            <w:gridSpan w:val="2"/>
          </w:tcPr>
          <w:p>
            <w:pPr>
              <w:rPr>
                <w:rFonts w:ascii="Times New Roman" w:hAnsi="Times New Roman" w:eastAsia="宋体" w:cs="Times New Roman"/>
              </w:rPr>
            </w:pPr>
            <w:r>
              <w:rPr>
                <w:rFonts w:ascii="Times New Roman" w:hAnsi="Times New Roman" w:eastAsia="宋体" w:cs="Times New Roman"/>
                <w:szCs w:val="21"/>
              </w:rPr>
              <w:t>手机号码</w:t>
            </w:r>
          </w:p>
        </w:tc>
        <w:tc>
          <w:tcPr>
            <w:tcW w:w="1934" w:type="dxa"/>
            <w:gridSpan w:val="2"/>
          </w:tcPr>
          <w:p>
            <w:pP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vMerge w:val="continue"/>
            <w:vAlign w:val="center"/>
          </w:tcPr>
          <w:p>
            <w:pPr>
              <w:rPr>
                <w:rFonts w:ascii="Times New Roman" w:hAnsi="Times New Roman" w:eastAsia="宋体" w:cs="Times New Roman"/>
                <w:szCs w:val="21"/>
              </w:rPr>
            </w:pPr>
          </w:p>
        </w:tc>
        <w:tc>
          <w:tcPr>
            <w:tcW w:w="2124" w:type="dxa"/>
          </w:tcPr>
          <w:p>
            <w:pPr>
              <w:rPr>
                <w:rFonts w:ascii="Times New Roman" w:hAnsi="Times New Roman" w:eastAsia="宋体" w:cs="Times New Roman"/>
                <w:szCs w:val="21"/>
              </w:rPr>
            </w:pPr>
            <w:r>
              <w:rPr>
                <w:rFonts w:ascii="Times New Roman" w:hAnsi="Times New Roman" w:eastAsia="宋体" w:cs="Times New Roman"/>
                <w:szCs w:val="21"/>
              </w:rPr>
              <w:t>电子信箱</w:t>
            </w:r>
          </w:p>
        </w:tc>
        <w:tc>
          <w:tcPr>
            <w:tcW w:w="5097" w:type="dxa"/>
            <w:gridSpan w:val="6"/>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vMerge w:val="restar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业务员2</w:t>
            </w:r>
          </w:p>
        </w:tc>
        <w:tc>
          <w:tcPr>
            <w:tcW w:w="2124" w:type="dxa"/>
          </w:tcPr>
          <w:p>
            <w:pPr>
              <w:rPr>
                <w:rFonts w:ascii="Times New Roman" w:hAnsi="Times New Roman" w:eastAsia="宋体" w:cs="Times New Roman"/>
                <w:szCs w:val="21"/>
              </w:rPr>
            </w:pPr>
            <w:r>
              <w:rPr>
                <w:rFonts w:ascii="Times New Roman" w:hAnsi="Times New Roman" w:eastAsia="宋体" w:cs="Times New Roman"/>
                <w:szCs w:val="21"/>
              </w:rPr>
              <w:t>姓名</w:t>
            </w:r>
          </w:p>
        </w:tc>
        <w:tc>
          <w:tcPr>
            <w:tcW w:w="1791" w:type="dxa"/>
            <w:gridSpan w:val="3"/>
          </w:tcPr>
          <w:p>
            <w:pPr>
              <w:rPr>
                <w:rFonts w:ascii="Times New Roman" w:hAnsi="Times New Roman" w:eastAsia="宋体" w:cs="Times New Roman"/>
                <w:szCs w:val="21"/>
              </w:rPr>
            </w:pPr>
          </w:p>
        </w:tc>
        <w:tc>
          <w:tcPr>
            <w:tcW w:w="1425" w:type="dxa"/>
            <w:gridSpan w:val="2"/>
          </w:tcPr>
          <w:p>
            <w:pPr>
              <w:rPr>
                <w:rFonts w:ascii="Times New Roman" w:hAnsi="Times New Roman" w:eastAsia="宋体" w:cs="Times New Roman"/>
                <w:szCs w:val="21"/>
              </w:rPr>
            </w:pPr>
            <w:r>
              <w:rPr>
                <w:rFonts w:ascii="Times New Roman" w:hAnsi="Times New Roman" w:eastAsia="宋体" w:cs="Times New Roman"/>
                <w:szCs w:val="21"/>
              </w:rPr>
              <w:t>职务</w:t>
            </w:r>
          </w:p>
        </w:tc>
        <w:tc>
          <w:tcPr>
            <w:tcW w:w="1881" w:type="dxa"/>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vMerge w:val="continue"/>
            <w:vAlign w:val="center"/>
          </w:tcPr>
          <w:p>
            <w:pPr>
              <w:rPr>
                <w:rFonts w:ascii="Times New Roman" w:hAnsi="Times New Roman" w:eastAsia="宋体" w:cs="Times New Roman"/>
                <w:szCs w:val="21"/>
              </w:rPr>
            </w:pPr>
          </w:p>
        </w:tc>
        <w:tc>
          <w:tcPr>
            <w:tcW w:w="2124" w:type="dxa"/>
          </w:tcPr>
          <w:p>
            <w:pPr>
              <w:rPr>
                <w:rFonts w:ascii="Times New Roman" w:hAnsi="Times New Roman" w:eastAsia="宋体" w:cs="Times New Roman"/>
                <w:szCs w:val="21"/>
              </w:rPr>
            </w:pPr>
            <w:r>
              <w:rPr>
                <w:rFonts w:ascii="Times New Roman" w:hAnsi="Times New Roman" w:eastAsia="宋体" w:cs="Times New Roman"/>
                <w:szCs w:val="21"/>
              </w:rPr>
              <w:t>身份证号</w:t>
            </w:r>
          </w:p>
        </w:tc>
        <w:tc>
          <w:tcPr>
            <w:tcW w:w="1791" w:type="dxa"/>
            <w:gridSpan w:val="3"/>
          </w:tcPr>
          <w:p>
            <w:pPr>
              <w:rPr>
                <w:rFonts w:ascii="Times New Roman" w:hAnsi="Times New Roman" w:eastAsia="宋体" w:cs="Times New Roman"/>
                <w:szCs w:val="21"/>
              </w:rPr>
            </w:pPr>
          </w:p>
        </w:tc>
        <w:tc>
          <w:tcPr>
            <w:tcW w:w="1425" w:type="dxa"/>
            <w:gridSpan w:val="2"/>
          </w:tcPr>
          <w:p>
            <w:pPr>
              <w:rPr>
                <w:rFonts w:ascii="Times New Roman" w:hAnsi="Times New Roman" w:eastAsia="宋体" w:cs="Times New Roman"/>
              </w:rPr>
            </w:pPr>
            <w:r>
              <w:rPr>
                <w:rFonts w:ascii="Times New Roman" w:hAnsi="Times New Roman" w:eastAsia="宋体" w:cs="Times New Roman"/>
                <w:szCs w:val="21"/>
              </w:rPr>
              <w:t>手机号码</w:t>
            </w:r>
          </w:p>
        </w:tc>
        <w:tc>
          <w:tcPr>
            <w:tcW w:w="1881" w:type="dxa"/>
          </w:tcPr>
          <w:p>
            <w:pP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vMerge w:val="continue"/>
            <w:vAlign w:val="center"/>
          </w:tcPr>
          <w:p>
            <w:pPr>
              <w:rPr>
                <w:rFonts w:ascii="Times New Roman" w:hAnsi="Times New Roman" w:eastAsia="宋体" w:cs="Times New Roman"/>
                <w:szCs w:val="21"/>
              </w:rPr>
            </w:pPr>
          </w:p>
        </w:tc>
        <w:tc>
          <w:tcPr>
            <w:tcW w:w="2124" w:type="dxa"/>
          </w:tcPr>
          <w:p>
            <w:pPr>
              <w:rPr>
                <w:rFonts w:ascii="Times New Roman" w:hAnsi="Times New Roman" w:eastAsia="宋体" w:cs="Times New Roman"/>
                <w:szCs w:val="21"/>
              </w:rPr>
            </w:pPr>
            <w:r>
              <w:rPr>
                <w:rFonts w:ascii="Times New Roman" w:hAnsi="Times New Roman" w:eastAsia="宋体" w:cs="Times New Roman"/>
                <w:szCs w:val="21"/>
              </w:rPr>
              <w:t>电子信箱</w:t>
            </w:r>
          </w:p>
        </w:tc>
        <w:tc>
          <w:tcPr>
            <w:tcW w:w="5097" w:type="dxa"/>
            <w:gridSpan w:val="6"/>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vMerge w:val="restart"/>
            <w:vAlign w:val="center"/>
          </w:tcPr>
          <w:p>
            <w:pPr>
              <w:jc w:val="center"/>
              <w:rPr>
                <w:rFonts w:ascii="Times New Roman" w:hAnsi="Times New Roman" w:eastAsia="宋体" w:cs="Times New Roman"/>
                <w:szCs w:val="21"/>
              </w:rPr>
            </w:pPr>
            <w:r>
              <w:rPr>
                <w:rFonts w:ascii="Times New Roman" w:hAnsi="Times New Roman" w:eastAsia="宋体" w:cs="Times New Roman"/>
                <w:color w:val="000000"/>
                <w:szCs w:val="21"/>
              </w:rPr>
              <w:t>簿记建档业务联系人</w:t>
            </w:r>
          </w:p>
        </w:tc>
        <w:tc>
          <w:tcPr>
            <w:tcW w:w="2124" w:type="dxa"/>
          </w:tcPr>
          <w:p>
            <w:pPr>
              <w:rPr>
                <w:rFonts w:ascii="Times New Roman" w:hAnsi="Times New Roman" w:eastAsia="宋体" w:cs="Times New Roman"/>
                <w:szCs w:val="21"/>
              </w:rPr>
            </w:pPr>
            <w:r>
              <w:rPr>
                <w:rFonts w:ascii="Times New Roman" w:hAnsi="Times New Roman" w:eastAsia="宋体" w:cs="Times New Roman"/>
                <w:szCs w:val="21"/>
              </w:rPr>
              <w:t>姓名</w:t>
            </w:r>
          </w:p>
        </w:tc>
        <w:tc>
          <w:tcPr>
            <w:tcW w:w="1791" w:type="dxa"/>
            <w:gridSpan w:val="3"/>
          </w:tcPr>
          <w:p>
            <w:pPr>
              <w:rPr>
                <w:rFonts w:ascii="Times New Roman" w:hAnsi="Times New Roman" w:eastAsia="宋体" w:cs="Times New Roman"/>
                <w:szCs w:val="21"/>
              </w:rPr>
            </w:pPr>
          </w:p>
        </w:tc>
        <w:tc>
          <w:tcPr>
            <w:tcW w:w="1425" w:type="dxa"/>
            <w:gridSpan w:val="2"/>
          </w:tcPr>
          <w:p>
            <w:pPr>
              <w:rPr>
                <w:rFonts w:ascii="Times New Roman" w:hAnsi="Times New Roman" w:eastAsia="宋体" w:cs="Times New Roman"/>
                <w:szCs w:val="21"/>
              </w:rPr>
            </w:pPr>
            <w:r>
              <w:rPr>
                <w:rFonts w:ascii="Times New Roman" w:hAnsi="Times New Roman" w:eastAsia="宋体" w:cs="Times New Roman"/>
                <w:szCs w:val="21"/>
              </w:rPr>
              <w:t>职务</w:t>
            </w:r>
          </w:p>
        </w:tc>
        <w:tc>
          <w:tcPr>
            <w:tcW w:w="1881" w:type="dxa"/>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vMerge w:val="continue"/>
            <w:vAlign w:val="center"/>
          </w:tcPr>
          <w:p>
            <w:pPr>
              <w:rPr>
                <w:rFonts w:ascii="Times New Roman" w:hAnsi="Times New Roman" w:eastAsia="宋体" w:cs="Times New Roman"/>
                <w:szCs w:val="21"/>
              </w:rPr>
            </w:pPr>
          </w:p>
        </w:tc>
        <w:tc>
          <w:tcPr>
            <w:tcW w:w="2124" w:type="dxa"/>
          </w:tcPr>
          <w:p>
            <w:pPr>
              <w:rPr>
                <w:rFonts w:ascii="Times New Roman" w:hAnsi="Times New Roman" w:eastAsia="宋体" w:cs="Times New Roman"/>
                <w:szCs w:val="21"/>
              </w:rPr>
            </w:pPr>
            <w:r>
              <w:rPr>
                <w:rFonts w:ascii="Times New Roman" w:hAnsi="Times New Roman" w:eastAsia="宋体" w:cs="Times New Roman"/>
                <w:szCs w:val="21"/>
              </w:rPr>
              <w:t>身份证号</w:t>
            </w:r>
          </w:p>
        </w:tc>
        <w:tc>
          <w:tcPr>
            <w:tcW w:w="1791" w:type="dxa"/>
            <w:gridSpan w:val="3"/>
          </w:tcPr>
          <w:p>
            <w:pPr>
              <w:rPr>
                <w:rFonts w:ascii="Times New Roman" w:hAnsi="Times New Roman" w:eastAsia="宋体" w:cs="Times New Roman"/>
                <w:szCs w:val="21"/>
              </w:rPr>
            </w:pPr>
          </w:p>
        </w:tc>
        <w:tc>
          <w:tcPr>
            <w:tcW w:w="1425" w:type="dxa"/>
            <w:gridSpan w:val="2"/>
          </w:tcPr>
          <w:p>
            <w:pPr>
              <w:rPr>
                <w:rFonts w:ascii="Times New Roman" w:hAnsi="Times New Roman" w:eastAsia="宋体" w:cs="Times New Roman"/>
              </w:rPr>
            </w:pPr>
            <w:r>
              <w:rPr>
                <w:rFonts w:ascii="Times New Roman" w:hAnsi="Times New Roman" w:eastAsia="宋体" w:cs="Times New Roman"/>
                <w:szCs w:val="21"/>
              </w:rPr>
              <w:t>手机号码</w:t>
            </w:r>
          </w:p>
        </w:tc>
        <w:tc>
          <w:tcPr>
            <w:tcW w:w="1881" w:type="dxa"/>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vMerge w:val="continue"/>
            <w:vAlign w:val="center"/>
          </w:tcPr>
          <w:p>
            <w:pPr>
              <w:rPr>
                <w:rFonts w:ascii="Times New Roman" w:hAnsi="Times New Roman" w:eastAsia="宋体" w:cs="Times New Roman"/>
                <w:szCs w:val="21"/>
              </w:rPr>
            </w:pPr>
          </w:p>
        </w:tc>
        <w:tc>
          <w:tcPr>
            <w:tcW w:w="2124" w:type="dxa"/>
          </w:tcPr>
          <w:p>
            <w:pPr>
              <w:rPr>
                <w:rFonts w:ascii="Times New Roman" w:hAnsi="Times New Roman" w:eastAsia="宋体" w:cs="Times New Roman"/>
                <w:szCs w:val="21"/>
              </w:rPr>
            </w:pPr>
            <w:r>
              <w:rPr>
                <w:rFonts w:ascii="Times New Roman" w:hAnsi="Times New Roman" w:eastAsia="宋体" w:cs="Times New Roman"/>
                <w:szCs w:val="21"/>
              </w:rPr>
              <w:t>电子信箱</w:t>
            </w:r>
          </w:p>
        </w:tc>
        <w:tc>
          <w:tcPr>
            <w:tcW w:w="5097" w:type="dxa"/>
            <w:gridSpan w:val="6"/>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5" w:type="dxa"/>
            <w:gridSpan w:val="8"/>
            <w:vAlign w:val="center"/>
          </w:tcPr>
          <w:p>
            <w:pPr>
              <w:rPr>
                <w:rFonts w:ascii="Times New Roman" w:hAnsi="Times New Roman" w:eastAsia="宋体" w:cs="Times New Roman"/>
                <w:szCs w:val="21"/>
              </w:rPr>
            </w:pPr>
            <w:r>
              <w:rPr>
                <w:rFonts w:ascii="Times New Roman" w:hAnsi="Times New Roman" w:eastAsia="宋体" w:cs="Times New Roman"/>
                <w:szCs w:val="21"/>
              </w:rPr>
              <w:t>（注：</w:t>
            </w:r>
            <w:r>
              <w:rPr>
                <w:rFonts w:hint="eastAsia" w:ascii="宋体" w:hAnsi="宋体" w:eastAsia="宋体" w:cs="宋体"/>
                <w:szCs w:val="21"/>
              </w:rPr>
              <w:t>①</w:t>
            </w:r>
            <w:r>
              <w:rPr>
                <w:rFonts w:ascii="Times New Roman" w:hAnsi="Times New Roman" w:eastAsia="宋体" w:cs="Times New Roman"/>
                <w:szCs w:val="21"/>
              </w:rPr>
              <w:t>承销机构首次申请应当包括1个管理员证书、2个业务员证书，如需增加业务员证书的，请自行添行填写相关信息，业务员证书一般不超过5个。</w:t>
            </w:r>
            <w:r>
              <w:rPr>
                <w:rFonts w:hint="eastAsia" w:ascii="宋体" w:hAnsi="宋体" w:eastAsia="宋体" w:cs="宋体"/>
                <w:szCs w:val="21"/>
              </w:rPr>
              <w:t>②</w:t>
            </w:r>
            <w:r>
              <w:rPr>
                <w:rFonts w:ascii="Times New Roman" w:hAnsi="Times New Roman" w:eastAsia="宋体" w:cs="Times New Roman"/>
                <w:szCs w:val="21"/>
              </w:rPr>
              <w:t>申请管理员证书与业务员证书的人员信息不能相同。</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 3 \* GB3 </w:instrText>
            </w:r>
            <w:r>
              <w:rPr>
                <w:rFonts w:ascii="Times New Roman" w:hAnsi="Times New Roman" w:eastAsia="宋体" w:cs="Times New Roman"/>
                <w:szCs w:val="21"/>
              </w:rPr>
              <w:fldChar w:fldCharType="separate"/>
            </w:r>
            <w:r>
              <w:rPr>
                <w:rFonts w:hint="eastAsia" w:ascii="宋体" w:hAnsi="宋体" w:eastAsia="宋体" w:cs="宋体"/>
                <w:szCs w:val="21"/>
              </w:rPr>
              <w:t>③</w:t>
            </w:r>
            <w:r>
              <w:rPr>
                <w:rFonts w:ascii="Times New Roman" w:hAnsi="Times New Roman" w:eastAsia="宋体" w:cs="Times New Roman"/>
                <w:szCs w:val="21"/>
              </w:rPr>
              <w:fldChar w:fldCharType="end"/>
            </w:r>
            <w:r>
              <w:rPr>
                <w:rFonts w:ascii="Times New Roman" w:hAnsi="Times New Roman" w:eastAsia="宋体" w:cs="Times New Roman"/>
                <w:szCs w:val="21"/>
              </w:rPr>
              <w:t>簿记管理人证书一般不超过6个，承销商和投资者证书一般不超过2个）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vAlign w:val="center"/>
          </w:tcPr>
          <w:p>
            <w:pPr>
              <w:rPr>
                <w:rFonts w:ascii="Times New Roman" w:hAnsi="Times New Roman" w:eastAsia="宋体" w:cs="Times New Roman"/>
                <w:szCs w:val="21"/>
              </w:rPr>
            </w:pPr>
          </w:p>
          <w:p>
            <w:pPr>
              <w:rPr>
                <w:rFonts w:ascii="Times New Roman" w:hAnsi="Times New Roman" w:eastAsia="宋体" w:cs="Times New Roman"/>
                <w:szCs w:val="21"/>
              </w:rPr>
            </w:pPr>
            <w:r>
              <w:rPr>
                <w:rFonts w:ascii="Times New Roman" w:hAnsi="Times New Roman" w:eastAsia="宋体" w:cs="Times New Roman"/>
                <w:szCs w:val="21"/>
              </w:rPr>
              <w:t>领取方式</w:t>
            </w:r>
          </w:p>
        </w:tc>
        <w:tc>
          <w:tcPr>
            <w:tcW w:w="7221" w:type="dxa"/>
            <w:gridSpan w:val="7"/>
            <w:vAlign w:val="center"/>
          </w:tcPr>
          <w:p>
            <w:pPr>
              <w:ind w:left="1260" w:hanging="1260" w:hangingChars="600"/>
              <w:rPr>
                <w:rFonts w:ascii="Times New Roman" w:hAnsi="Times New Roman" w:eastAsia="宋体" w:cs="Times New Roman"/>
                <w:szCs w:val="21"/>
              </w:rPr>
            </w:pPr>
            <w:r>
              <w:rPr>
                <w:rFonts w:ascii="Times New Roman" w:hAnsi="Times New Roman" w:eastAsia="宋体" w:cs="Times New Roman"/>
                <w:szCs w:val="21"/>
              </w:rPr>
              <w:t>□邮寄领取，邮寄地址：____________________________________________，联系人姓名：_____________，联系电话：_____________</w:t>
            </w:r>
          </w:p>
          <w:p>
            <w:pPr>
              <w:rPr>
                <w:rFonts w:ascii="Times New Roman" w:hAnsi="Times New Roman" w:eastAsia="宋体" w:cs="Times New Roman"/>
                <w:szCs w:val="21"/>
              </w:rPr>
            </w:pPr>
            <w:r>
              <w:rPr>
                <w:rFonts w:ascii="Times New Roman" w:hAnsi="Times New Roman" w:eastAsia="宋体" w:cs="Times New Roman"/>
                <w:szCs w:val="21"/>
              </w:rPr>
              <w:t>□现场领取</w:t>
            </w:r>
          </w:p>
          <w:p>
            <w:pPr>
              <w:rPr>
                <w:rFonts w:ascii="Times New Roman" w:hAnsi="Times New Roman" w:eastAsia="宋体" w:cs="Times New Roman"/>
                <w:szCs w:val="21"/>
              </w:rPr>
            </w:pPr>
            <w:r>
              <w:rPr>
                <w:rFonts w:ascii="Times New Roman" w:hAnsi="Times New Roman" w:eastAsia="宋体" w:cs="Times New Roman"/>
                <w:szCs w:val="21"/>
              </w:rPr>
              <w:t>（注：用户选择邮寄方式领取数字证书时，应及时关注邮寄进度，若证书在邮寄过程中因丢失或者损坏导致无法使用，由此产生的任何后果及法律责任由用户自行承担）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vAlign w:val="center"/>
          </w:tcPr>
          <w:p>
            <w:pPr>
              <w:rPr>
                <w:rFonts w:ascii="Times New Roman" w:hAnsi="Times New Roman" w:eastAsia="宋体" w:cs="Times New Roman"/>
                <w:szCs w:val="21"/>
              </w:rPr>
            </w:pPr>
            <w:r>
              <w:rPr>
                <w:rFonts w:ascii="Times New Roman" w:hAnsi="Times New Roman" w:eastAsia="宋体" w:cs="Times New Roman"/>
                <w:szCs w:val="21"/>
              </w:rPr>
              <w:t>用户须知</w:t>
            </w:r>
          </w:p>
        </w:tc>
        <w:tc>
          <w:tcPr>
            <w:tcW w:w="7221" w:type="dxa"/>
            <w:gridSpan w:val="7"/>
          </w:tcPr>
          <w:p>
            <w:pPr>
              <w:rPr>
                <w:rFonts w:ascii="Times New Roman" w:hAnsi="Times New Roman" w:eastAsia="宋体" w:cs="Times New Roman"/>
                <w:szCs w:val="21"/>
              </w:rPr>
            </w:pPr>
            <w:r>
              <w:rPr>
                <w:rFonts w:ascii="Times New Roman" w:hAnsi="Times New Roman" w:eastAsia="宋体" w:cs="Times New Roman"/>
                <w:szCs w:val="21"/>
              </w:rPr>
              <w:t>1．填写内容须真实、准确，字迹须清楚、整洁，建议使用电子打印方式。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vAlign w:val="center"/>
          </w:tcPr>
          <w:p>
            <w:pPr>
              <w:rPr>
                <w:rFonts w:ascii="Times New Roman" w:hAnsi="Times New Roman" w:eastAsia="宋体" w:cs="Times New Roman"/>
                <w:szCs w:val="21"/>
              </w:rPr>
            </w:pPr>
            <w:r>
              <w:rPr>
                <w:rFonts w:ascii="Times New Roman" w:hAnsi="Times New Roman" w:eastAsia="宋体" w:cs="Times New Roman"/>
                <w:szCs w:val="21"/>
              </w:rPr>
              <w:t>郑重承诺</w:t>
            </w:r>
          </w:p>
        </w:tc>
        <w:tc>
          <w:tcPr>
            <w:tcW w:w="7221" w:type="dxa"/>
            <w:gridSpan w:val="7"/>
          </w:tcPr>
          <w:p>
            <w:pPr>
              <w:tabs>
                <w:tab w:val="left" w:pos="2700"/>
              </w:tabs>
              <w:rPr>
                <w:rFonts w:ascii="Times New Roman" w:hAnsi="Times New Roman" w:eastAsia="宋体" w:cs="Times New Roman"/>
                <w:szCs w:val="21"/>
              </w:rPr>
            </w:pPr>
            <w:r>
              <w:rPr>
                <w:rFonts w:ascii="Times New Roman" w:hAnsi="Times New Roman" w:eastAsia="宋体" w:cs="Times New Roman"/>
                <w:szCs w:val="21"/>
              </w:rPr>
              <w:t xml:space="preserve">    </w:t>
            </w:r>
          </w:p>
          <w:p>
            <w:pPr>
              <w:tabs>
                <w:tab w:val="left" w:pos="2700"/>
              </w:tabs>
              <w:rPr>
                <w:rFonts w:ascii="Times New Roman" w:hAnsi="Times New Roman" w:eastAsia="宋体" w:cs="Times New Roman"/>
                <w:szCs w:val="21"/>
              </w:rPr>
            </w:pPr>
            <w:r>
              <w:rPr>
                <w:rFonts w:ascii="Times New Roman" w:hAnsi="Times New Roman" w:eastAsia="宋体" w:cs="Times New Roman"/>
                <w:szCs w:val="21"/>
              </w:rPr>
              <w:t xml:space="preserve">    本单位已认真阅读并签署了《北京证券交易所债券业务系统数字证书用户使用条款》，愿意接受责任条款中的各项规定，承诺填写的内容真实准确。</w:t>
            </w:r>
          </w:p>
          <w:p>
            <w:pPr>
              <w:tabs>
                <w:tab w:val="left" w:pos="2700"/>
              </w:tabs>
              <w:rPr>
                <w:rFonts w:ascii="Times New Roman" w:hAnsi="Times New Roman" w:eastAsia="宋体" w:cs="Times New Roman"/>
                <w:bCs/>
                <w:szCs w:val="21"/>
              </w:rPr>
            </w:pPr>
            <w:r>
              <w:rPr>
                <w:rFonts w:ascii="Times New Roman" w:hAnsi="Times New Roman" w:eastAsia="宋体" w:cs="Times New Roman"/>
                <w:szCs w:val="21"/>
              </w:rPr>
              <w:t xml:space="preserve">                                        </w:t>
            </w:r>
          </w:p>
          <w:p>
            <w:pPr>
              <w:rPr>
                <w:rFonts w:ascii="Times New Roman" w:hAnsi="Times New Roman" w:eastAsia="宋体" w:cs="Times New Roman"/>
                <w:szCs w:val="21"/>
              </w:rPr>
            </w:pPr>
            <w:r>
              <w:rPr>
                <w:rFonts w:ascii="Times New Roman" w:hAnsi="Times New Roman" w:eastAsia="宋体" w:cs="Times New Roman"/>
                <w:szCs w:val="21"/>
              </w:rPr>
              <w:t xml:space="preserve">                                      申请单位盖章（单位公章）</w:t>
            </w:r>
          </w:p>
          <w:p>
            <w:pPr>
              <w:rPr>
                <w:rFonts w:ascii="Times New Roman" w:hAnsi="Times New Roman" w:eastAsia="宋体" w:cs="Times New Roman"/>
                <w:szCs w:val="21"/>
              </w:rPr>
            </w:pPr>
            <w:r>
              <w:rPr>
                <w:rFonts w:ascii="Times New Roman" w:hAnsi="Times New Roman" w:eastAsia="宋体" w:cs="Times New Roman"/>
                <w:szCs w:val="21"/>
              </w:rPr>
              <w:t xml:space="preserve">                                      办理人（签字）：</w:t>
            </w:r>
          </w:p>
          <w:p>
            <w:pPr>
              <w:rPr>
                <w:rFonts w:ascii="Times New Roman" w:hAnsi="Times New Roman" w:eastAsia="宋体" w:cs="Times New Roman"/>
                <w:szCs w:val="21"/>
              </w:rPr>
            </w:pPr>
          </w:p>
          <w:p>
            <w:pPr>
              <w:rPr>
                <w:rFonts w:ascii="Times New Roman" w:hAnsi="Times New Roman" w:eastAsia="宋体" w:cs="Times New Roman"/>
                <w:szCs w:val="21"/>
              </w:rPr>
            </w:pPr>
            <w:r>
              <w:rPr>
                <w:rFonts w:ascii="Times New Roman" w:hAnsi="Times New Roman" w:eastAsia="宋体" w:cs="Times New Roman"/>
                <w:szCs w:val="21"/>
              </w:rPr>
              <w:t xml:space="preserve">                                       年      月      日</w:t>
            </w:r>
          </w:p>
        </w:tc>
      </w:tr>
    </w:tbl>
    <w:p>
      <w:pPr>
        <w:rPr>
          <w:rFonts w:ascii="Times New Roman" w:hAnsi="Times New Roman" w:cs="Times New Roman"/>
        </w:rPr>
      </w:pPr>
    </w:p>
    <w:p>
      <w:pPr>
        <w:rPr>
          <w:rFonts w:ascii="Times New Roman" w:hAnsi="Times New Roman" w:eastAsia="黑体" w:cs="Times New Roman"/>
          <w:sz w:val="32"/>
          <w:szCs w:val="32"/>
        </w:rPr>
      </w:pPr>
      <w:r>
        <w:rPr>
          <w:rFonts w:ascii="Times New Roman" w:hAnsi="Times New Roman" w:eastAsia="黑体" w:cs="Times New Roman"/>
          <w:sz w:val="32"/>
          <w:szCs w:val="32"/>
        </w:rPr>
        <w:br w:type="page"/>
      </w:r>
    </w:p>
    <w:p>
      <w:pPr>
        <w:pStyle w:val="2"/>
        <w:rPr>
          <w:rFonts w:ascii="Times New Roman" w:hAnsi="Times New Roman" w:eastAsia="仿宋" w:cs="Times New Roman"/>
          <w:b w:val="0"/>
          <w:sz w:val="32"/>
          <w:szCs w:val="32"/>
        </w:rPr>
      </w:pPr>
      <w:r>
        <w:rPr>
          <w:rFonts w:ascii="Times New Roman" w:hAnsi="Times New Roman" w:eastAsia="黑体" w:cs="Times New Roman"/>
          <w:b w:val="0"/>
          <w:sz w:val="32"/>
          <w:szCs w:val="32"/>
        </w:rPr>
        <w:t>附件</w:t>
      </w:r>
      <w:r>
        <w:rPr>
          <w:rFonts w:ascii="Times New Roman" w:hAnsi="Times New Roman" w:eastAsia="仿宋" w:cs="Times New Roman"/>
          <w:b w:val="0"/>
          <w:sz w:val="32"/>
          <w:szCs w:val="32"/>
        </w:rPr>
        <w:t>2</w:t>
      </w:r>
    </w:p>
    <w:p>
      <w:pPr>
        <w:spacing w:line="600" w:lineRule="exact"/>
        <w:jc w:val="center"/>
        <w:rPr>
          <w:rFonts w:ascii="Times New Roman" w:hAnsi="Times New Roman" w:eastAsia="华文中宋" w:cs="Times New Roman"/>
          <w:b/>
          <w:sz w:val="36"/>
          <w:szCs w:val="36"/>
        </w:rPr>
      </w:pPr>
    </w:p>
    <w:p>
      <w:pPr>
        <w:spacing w:line="60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北京证券交易所债券业务系统数字证书用户使用条款</w:t>
      </w:r>
    </w:p>
    <w:p>
      <w:pPr>
        <w:spacing w:line="600" w:lineRule="exact"/>
        <w:ind w:firstLine="420" w:firstLineChars="200"/>
        <w:jc w:val="center"/>
        <w:rPr>
          <w:rFonts w:ascii="Times New Roman" w:hAnsi="Times New Roman" w:eastAsia="仿宋" w:cs="Times New Roman"/>
          <w:szCs w:val="21"/>
        </w:rPr>
      </w:pPr>
    </w:p>
    <w:p>
      <w:pPr>
        <w:ind w:firstLine="420" w:firstLineChars="200"/>
        <w:rPr>
          <w:rFonts w:ascii="Times New Roman" w:hAnsi="Times New Roman" w:eastAsia="仿宋" w:cs="Times New Roman"/>
          <w:szCs w:val="21"/>
        </w:rPr>
      </w:pPr>
      <w:r>
        <w:rPr>
          <w:rFonts w:ascii="Times New Roman" w:hAnsi="Times New Roman" w:eastAsia="仿宋" w:cs="Times New Roman"/>
          <w:szCs w:val="21"/>
        </w:rPr>
        <w:t>本《用户使用条款》（</w:t>
      </w:r>
      <w:r>
        <w:rPr>
          <w:rFonts w:ascii="Times New Roman" w:hAnsi="Times New Roman" w:eastAsia="仿宋" w:cs="Times New Roman"/>
          <w:b/>
          <w:szCs w:val="21"/>
        </w:rPr>
        <w:t>“条款”</w:t>
      </w:r>
      <w:r>
        <w:rPr>
          <w:rFonts w:ascii="Times New Roman" w:hAnsi="Times New Roman" w:eastAsia="仿宋" w:cs="Times New Roman"/>
          <w:szCs w:val="21"/>
        </w:rPr>
        <w:t>）列明了债券业务系统数字证书（</w:t>
      </w:r>
      <w:r>
        <w:rPr>
          <w:rFonts w:ascii="Times New Roman" w:hAnsi="Times New Roman" w:eastAsia="仿宋" w:cs="Times New Roman"/>
          <w:b/>
          <w:szCs w:val="21"/>
        </w:rPr>
        <w:t>“数字证书”</w:t>
      </w:r>
      <w:r>
        <w:rPr>
          <w:rFonts w:ascii="Times New Roman" w:hAnsi="Times New Roman" w:eastAsia="仿宋" w:cs="Times New Roman"/>
          <w:szCs w:val="21"/>
        </w:rPr>
        <w:t>）的合法持有及使用者（</w:t>
      </w:r>
      <w:r>
        <w:rPr>
          <w:rFonts w:ascii="Times New Roman" w:hAnsi="Times New Roman" w:eastAsia="仿宋" w:cs="Times New Roman"/>
          <w:b/>
          <w:szCs w:val="21"/>
        </w:rPr>
        <w:t>“用户”</w:t>
      </w:r>
      <w:r>
        <w:rPr>
          <w:rFonts w:ascii="Times New Roman" w:hAnsi="Times New Roman" w:eastAsia="仿宋" w:cs="Times New Roman"/>
          <w:szCs w:val="21"/>
        </w:rPr>
        <w:t>）在使用数字证书过程中的权利和义务。用户在签署本条款以前应仔细阅读，以确认对本条款的全部内容均无疑义，并对条款规定的权利义务、责任限制及免责条款的法律含义有准确无误的理解。本条款经用户加盖公章并经其授权代表签字后，即对用户具有约束力。</w:t>
      </w:r>
    </w:p>
    <w:p>
      <w:pPr>
        <w:ind w:firstLine="420" w:firstLineChars="200"/>
        <w:rPr>
          <w:rFonts w:ascii="Times New Roman" w:hAnsi="Times New Roman" w:eastAsia="黑体" w:cs="Times New Roman"/>
          <w:szCs w:val="21"/>
        </w:rPr>
      </w:pPr>
      <w:r>
        <w:rPr>
          <w:rFonts w:ascii="Times New Roman" w:hAnsi="Times New Roman" w:eastAsia="黑体" w:cs="Times New Roman"/>
          <w:szCs w:val="21"/>
        </w:rPr>
        <w:t>一、释义</w:t>
      </w:r>
    </w:p>
    <w:p>
      <w:pPr>
        <w:ind w:firstLine="420" w:firstLineChars="200"/>
        <w:rPr>
          <w:rFonts w:ascii="Times New Roman" w:hAnsi="Times New Roman" w:eastAsia="仿宋" w:cs="Times New Roman"/>
          <w:szCs w:val="21"/>
        </w:rPr>
      </w:pPr>
      <w:r>
        <w:rPr>
          <w:rFonts w:ascii="Times New Roman" w:hAnsi="Times New Roman" w:eastAsia="仿宋" w:cs="Times New Roman"/>
          <w:szCs w:val="21"/>
        </w:rPr>
        <w:t>1、</w:t>
      </w:r>
      <w:r>
        <w:rPr>
          <w:rFonts w:ascii="Times New Roman" w:hAnsi="Times New Roman" w:eastAsia="仿宋" w:cs="Times New Roman"/>
          <w:b/>
          <w:szCs w:val="21"/>
        </w:rPr>
        <w:t>“北京证券交易所”</w:t>
      </w:r>
      <w:r>
        <w:rPr>
          <w:rFonts w:ascii="Times New Roman" w:hAnsi="Times New Roman" w:eastAsia="仿宋" w:cs="Times New Roman"/>
          <w:szCs w:val="21"/>
        </w:rPr>
        <w:t>：指北京证券交易所有限责任公司；</w:t>
      </w:r>
    </w:p>
    <w:p>
      <w:pPr>
        <w:ind w:firstLine="420" w:firstLineChars="200"/>
        <w:rPr>
          <w:rFonts w:ascii="Times New Roman" w:hAnsi="Times New Roman" w:eastAsia="仿宋" w:cs="Times New Roman"/>
          <w:szCs w:val="21"/>
        </w:rPr>
      </w:pPr>
      <w:r>
        <w:rPr>
          <w:rFonts w:ascii="Times New Roman" w:hAnsi="Times New Roman" w:eastAsia="仿宋" w:cs="Times New Roman"/>
          <w:szCs w:val="21"/>
        </w:rPr>
        <w:t>2、</w:t>
      </w:r>
      <w:r>
        <w:rPr>
          <w:rFonts w:ascii="Times New Roman" w:hAnsi="Times New Roman" w:eastAsia="仿宋" w:cs="Times New Roman"/>
          <w:b/>
          <w:szCs w:val="21"/>
        </w:rPr>
        <w:t>“业务系统数字证书”</w:t>
      </w:r>
      <w:r>
        <w:rPr>
          <w:rFonts w:ascii="Times New Roman" w:hAnsi="Times New Roman" w:eastAsia="仿宋" w:cs="Times New Roman"/>
          <w:szCs w:val="21"/>
        </w:rPr>
        <w:t>或</w:t>
      </w:r>
      <w:r>
        <w:rPr>
          <w:rFonts w:ascii="Times New Roman" w:hAnsi="Times New Roman" w:eastAsia="仿宋" w:cs="Times New Roman"/>
          <w:b/>
          <w:szCs w:val="21"/>
        </w:rPr>
        <w:t>“数字证书”</w:t>
      </w:r>
      <w:r>
        <w:rPr>
          <w:rFonts w:ascii="Times New Roman" w:hAnsi="Times New Roman" w:eastAsia="仿宋" w:cs="Times New Roman"/>
          <w:szCs w:val="21"/>
        </w:rPr>
        <w:t>：指由北京证券交易所颁发的数字证书；</w:t>
      </w:r>
    </w:p>
    <w:p>
      <w:pPr>
        <w:ind w:firstLine="420" w:firstLineChars="200"/>
        <w:rPr>
          <w:rFonts w:ascii="Times New Roman" w:hAnsi="Times New Roman" w:eastAsia="仿宋" w:cs="Times New Roman"/>
          <w:szCs w:val="21"/>
        </w:rPr>
      </w:pPr>
      <w:r>
        <w:rPr>
          <w:rFonts w:ascii="Times New Roman" w:hAnsi="Times New Roman" w:eastAsia="仿宋" w:cs="Times New Roman"/>
          <w:szCs w:val="21"/>
        </w:rPr>
        <w:t>3、</w:t>
      </w:r>
      <w:r>
        <w:rPr>
          <w:rFonts w:ascii="Times New Roman" w:hAnsi="Times New Roman" w:eastAsia="仿宋" w:cs="Times New Roman"/>
          <w:b/>
          <w:szCs w:val="21"/>
        </w:rPr>
        <w:t>“债券业务系统证书应用服务”</w:t>
      </w:r>
      <w:r>
        <w:rPr>
          <w:rFonts w:ascii="Times New Roman" w:hAnsi="Times New Roman" w:eastAsia="仿宋" w:cs="Times New Roman"/>
          <w:szCs w:val="21"/>
        </w:rPr>
        <w:t>：指所有应用债券业务系统数字证书作为用户身份认证、数字签名、数据加密等安全机制的服务，以下简称</w:t>
      </w:r>
      <w:r>
        <w:rPr>
          <w:rFonts w:ascii="Times New Roman" w:hAnsi="Times New Roman" w:eastAsia="仿宋" w:cs="Times New Roman"/>
          <w:b/>
          <w:szCs w:val="21"/>
        </w:rPr>
        <w:t>“数字证书应用服务”</w:t>
      </w:r>
      <w:r>
        <w:rPr>
          <w:rFonts w:ascii="Times New Roman" w:hAnsi="Times New Roman" w:eastAsia="仿宋" w:cs="Times New Roman"/>
          <w:szCs w:val="21"/>
        </w:rPr>
        <w:t>；</w:t>
      </w:r>
    </w:p>
    <w:p>
      <w:pPr>
        <w:ind w:firstLine="420" w:firstLineChars="200"/>
        <w:rPr>
          <w:rFonts w:ascii="Times New Roman" w:hAnsi="Times New Roman" w:eastAsia="仿宋" w:cs="Times New Roman"/>
          <w:szCs w:val="21"/>
        </w:rPr>
      </w:pPr>
      <w:r>
        <w:rPr>
          <w:rFonts w:ascii="Times New Roman" w:hAnsi="Times New Roman" w:eastAsia="仿宋" w:cs="Times New Roman"/>
          <w:szCs w:val="21"/>
        </w:rPr>
        <w:t>4、</w:t>
      </w:r>
      <w:r>
        <w:rPr>
          <w:rFonts w:ascii="Times New Roman" w:hAnsi="Times New Roman" w:eastAsia="仿宋" w:cs="Times New Roman"/>
          <w:b/>
          <w:szCs w:val="21"/>
        </w:rPr>
        <w:t>“用户”</w:t>
      </w:r>
      <w:r>
        <w:rPr>
          <w:rFonts w:ascii="Times New Roman" w:hAnsi="Times New Roman" w:eastAsia="仿宋" w:cs="Times New Roman"/>
          <w:szCs w:val="21"/>
        </w:rPr>
        <w:t>：指通过合法途径申请获得数字证书，并合法持有及使用数字证书的机构。</w:t>
      </w:r>
    </w:p>
    <w:p>
      <w:pPr>
        <w:ind w:firstLine="420" w:firstLineChars="200"/>
        <w:rPr>
          <w:rFonts w:ascii="Times New Roman" w:hAnsi="Times New Roman" w:eastAsia="仿宋" w:cs="Times New Roman"/>
          <w:szCs w:val="21"/>
        </w:rPr>
      </w:pPr>
    </w:p>
    <w:p>
      <w:pPr>
        <w:ind w:firstLine="420" w:firstLineChars="200"/>
        <w:rPr>
          <w:rFonts w:ascii="Times New Roman" w:hAnsi="Times New Roman" w:eastAsia="黑体" w:cs="Times New Roman"/>
          <w:szCs w:val="21"/>
        </w:rPr>
      </w:pPr>
      <w:r>
        <w:rPr>
          <w:rFonts w:ascii="Times New Roman" w:hAnsi="Times New Roman" w:eastAsia="黑体" w:cs="Times New Roman"/>
          <w:szCs w:val="21"/>
        </w:rPr>
        <w:t>二、用户权利及义务</w:t>
      </w:r>
    </w:p>
    <w:p>
      <w:pPr>
        <w:ind w:firstLine="420" w:firstLineChars="200"/>
        <w:rPr>
          <w:rFonts w:ascii="Times New Roman" w:hAnsi="Times New Roman" w:eastAsia="仿宋" w:cs="Times New Roman"/>
          <w:szCs w:val="21"/>
        </w:rPr>
      </w:pPr>
      <w:r>
        <w:rPr>
          <w:rFonts w:ascii="Times New Roman" w:hAnsi="Times New Roman" w:eastAsia="仿宋" w:cs="Times New Roman"/>
          <w:szCs w:val="21"/>
        </w:rPr>
        <w:t>1、用户有权对数字证书应用服务的服务质量进行监督和投诉。</w:t>
      </w:r>
    </w:p>
    <w:p>
      <w:pPr>
        <w:ind w:firstLine="420" w:firstLineChars="200"/>
        <w:rPr>
          <w:rFonts w:ascii="Times New Roman" w:hAnsi="Times New Roman" w:eastAsia="仿宋" w:cs="Times New Roman"/>
          <w:szCs w:val="21"/>
        </w:rPr>
      </w:pPr>
      <w:r>
        <w:rPr>
          <w:rFonts w:ascii="Times New Roman" w:hAnsi="Times New Roman" w:eastAsia="仿宋" w:cs="Times New Roman"/>
          <w:szCs w:val="21"/>
        </w:rPr>
        <w:t>2、用户在向北京证券交易所申领数字证书时，应按北京证券交易所的要求提供有关材料（</w:t>
      </w:r>
      <w:r>
        <w:rPr>
          <w:rFonts w:ascii="Times New Roman" w:hAnsi="Times New Roman" w:eastAsia="仿宋" w:cs="Times New Roman"/>
          <w:b/>
          <w:szCs w:val="21"/>
        </w:rPr>
        <w:t>“业务资料”</w:t>
      </w:r>
      <w:r>
        <w:rPr>
          <w:rFonts w:ascii="Times New Roman" w:hAnsi="Times New Roman" w:eastAsia="仿宋" w:cs="Times New Roman"/>
          <w:szCs w:val="21"/>
        </w:rPr>
        <w:t>），并保证业务资料的内容真实有效。如业务资料内容发生变更，用户应及时办理更新手续。北京证券交易所不对因用户未及时更新业务资料造成的损失承担任何法律责任。</w:t>
      </w:r>
    </w:p>
    <w:p>
      <w:pPr>
        <w:ind w:firstLine="420" w:firstLineChars="200"/>
        <w:rPr>
          <w:rFonts w:ascii="Times New Roman" w:hAnsi="Times New Roman" w:eastAsia="仿宋" w:cs="Times New Roman"/>
          <w:szCs w:val="21"/>
        </w:rPr>
      </w:pPr>
      <w:r>
        <w:rPr>
          <w:rFonts w:ascii="Times New Roman" w:hAnsi="Times New Roman" w:eastAsia="仿宋" w:cs="Times New Roman"/>
          <w:szCs w:val="21"/>
        </w:rPr>
        <w:t>3、用户在此承诺：</w:t>
      </w:r>
    </w:p>
    <w:p>
      <w:pPr>
        <w:ind w:firstLine="420" w:firstLineChars="200"/>
        <w:rPr>
          <w:rFonts w:ascii="Times New Roman" w:hAnsi="Times New Roman" w:eastAsia="仿宋" w:cs="Times New Roman"/>
          <w:szCs w:val="21"/>
        </w:rPr>
      </w:pPr>
      <w:r>
        <w:rPr>
          <w:rFonts w:ascii="Times New Roman" w:hAnsi="Times New Roman" w:eastAsia="仿宋" w:cs="Times New Roman"/>
          <w:szCs w:val="21"/>
        </w:rPr>
        <w:t>（1）其通过数字证书应用服务向北京证券交易所上传并提交有关业务申请、报表、数据及其他文件（</w:t>
      </w:r>
      <w:r>
        <w:rPr>
          <w:rFonts w:ascii="Times New Roman" w:hAnsi="Times New Roman" w:eastAsia="仿宋" w:cs="Times New Roman"/>
          <w:b/>
          <w:szCs w:val="21"/>
        </w:rPr>
        <w:t>“申报资料”</w:t>
      </w:r>
      <w:r>
        <w:rPr>
          <w:rFonts w:ascii="Times New Roman" w:hAnsi="Times New Roman" w:eastAsia="仿宋" w:cs="Times New Roman"/>
          <w:szCs w:val="21"/>
        </w:rPr>
        <w:t>）时，提交的信息应真实、准确及完整。北京证券交易所不承担因该等申请、报表、数据或其他文件未能真实、准确及完整地提交而造成的任何法律责任，包括但不限于任何违约责任和/或损害赔偿责任；</w:t>
      </w:r>
    </w:p>
    <w:p>
      <w:pPr>
        <w:ind w:firstLine="420" w:firstLineChars="200"/>
        <w:rPr>
          <w:rFonts w:ascii="Times New Roman" w:hAnsi="Times New Roman" w:eastAsia="仿宋" w:cs="Times New Roman"/>
          <w:szCs w:val="21"/>
        </w:rPr>
      </w:pPr>
      <w:r>
        <w:rPr>
          <w:rFonts w:ascii="Times New Roman" w:hAnsi="Times New Roman" w:eastAsia="仿宋" w:cs="Times New Roman"/>
          <w:szCs w:val="21"/>
        </w:rPr>
        <w:t xml:space="preserve">（2）其通过数字证书应用服务向北京证券交易所上传并提交申报资料时，应保证其提交的扫描件文档与原件一致。如用户代为提交由其他第三方填写的申报资料，其应确保获得由原件填写人出具的书面授权书，并一并将该等授权书扫描并上传； </w:t>
      </w:r>
    </w:p>
    <w:p>
      <w:pPr>
        <w:ind w:firstLine="420" w:firstLineChars="200"/>
        <w:rPr>
          <w:rFonts w:ascii="Times New Roman" w:hAnsi="Times New Roman" w:eastAsia="仿宋" w:cs="Times New Roman"/>
          <w:szCs w:val="21"/>
        </w:rPr>
      </w:pPr>
      <w:r>
        <w:rPr>
          <w:rFonts w:ascii="Times New Roman" w:hAnsi="Times New Roman" w:eastAsia="仿宋" w:cs="Times New Roman"/>
          <w:szCs w:val="21"/>
        </w:rPr>
        <w:t>（3）用户不得利用数字证书应用服务从事任何违反有关法律法规或损害北京证券交易所合法权利的行为。</w:t>
      </w:r>
    </w:p>
    <w:p>
      <w:pPr>
        <w:ind w:firstLine="420" w:firstLineChars="200"/>
        <w:rPr>
          <w:rFonts w:ascii="Times New Roman" w:hAnsi="Times New Roman" w:eastAsia="仿宋" w:cs="Times New Roman"/>
          <w:szCs w:val="21"/>
        </w:rPr>
      </w:pPr>
      <w:r>
        <w:rPr>
          <w:rFonts w:ascii="Times New Roman" w:hAnsi="Times New Roman" w:eastAsia="仿宋" w:cs="Times New Roman"/>
          <w:szCs w:val="21"/>
        </w:rPr>
        <w:t>4、用户通过数字证书登录债券业务系统并使用数字证书应用服务时，数字证书视作北京证券交易所确认用户身份的依据。用户应当妥善保管申请的数字证书和密码，按法律法规的规定及北京证券交易所的要求使用数字证书应用服务，并确保数字证书保管、操作及数字证书应用服务的使用由用户的专门雇员负责。因数字证书遗失、泄密、未经授权使用等行为造成的任何后果及法律责任由用户自行承担。</w:t>
      </w:r>
    </w:p>
    <w:p>
      <w:pPr>
        <w:ind w:firstLine="420" w:firstLineChars="200"/>
        <w:rPr>
          <w:rFonts w:ascii="Times New Roman" w:hAnsi="Times New Roman" w:eastAsia="仿宋" w:cs="Times New Roman"/>
          <w:szCs w:val="21"/>
        </w:rPr>
      </w:pPr>
      <w:r>
        <w:rPr>
          <w:rFonts w:ascii="Times New Roman" w:hAnsi="Times New Roman" w:eastAsia="仿宋" w:cs="Times New Roman"/>
          <w:szCs w:val="21"/>
        </w:rPr>
        <w:t>5、用户理解北京证券交易所己经采取了有效措施保护用户资料和服务的安全。用户在此承诺自行承担由如下风险所造成的损失，并保证用户和/或任何第三人不向北京证券交易所因如下风险所造成的损失提出任何主张：</w:t>
      </w:r>
    </w:p>
    <w:p>
      <w:pPr>
        <w:ind w:firstLine="420" w:firstLineChars="200"/>
        <w:rPr>
          <w:rFonts w:ascii="Times New Roman" w:hAnsi="Times New Roman" w:eastAsia="仿宋" w:cs="Times New Roman"/>
          <w:szCs w:val="21"/>
        </w:rPr>
      </w:pPr>
      <w:r>
        <w:rPr>
          <w:rFonts w:ascii="Times New Roman" w:hAnsi="Times New Roman" w:eastAsia="仿宋" w:cs="Times New Roman"/>
          <w:szCs w:val="21"/>
        </w:rPr>
        <w:t>（1）互联网是全球性公共网络，并不由任何一个机构所控制。数据在互联网上传输的途径是不完全确定的。互联网本身并不是个完全安全可靠的网络环境；</w:t>
      </w:r>
    </w:p>
    <w:p>
      <w:pPr>
        <w:ind w:firstLine="420" w:firstLineChars="200"/>
        <w:rPr>
          <w:rFonts w:ascii="Times New Roman" w:hAnsi="Times New Roman" w:eastAsia="仿宋" w:cs="Times New Roman"/>
          <w:szCs w:val="21"/>
        </w:rPr>
      </w:pPr>
      <w:r>
        <w:rPr>
          <w:rFonts w:ascii="Times New Roman" w:hAnsi="Times New Roman" w:eastAsia="仿宋" w:cs="Times New Roman"/>
          <w:szCs w:val="21"/>
        </w:rPr>
        <w:t>（2）如果用于证实用户身份的数字证书和密码被窃取</w:t>
      </w:r>
      <w:r>
        <w:rPr>
          <w:rFonts w:hint="eastAsia" w:ascii="Times New Roman" w:hAnsi="Times New Roman" w:eastAsia="仿宋" w:cs="Times New Roman"/>
          <w:szCs w:val="21"/>
          <w:lang w:eastAsia="zh-CN"/>
        </w:rPr>
        <w:t>，</w:t>
      </w:r>
      <w:r>
        <w:rPr>
          <w:rFonts w:ascii="Times New Roman" w:hAnsi="Times New Roman" w:eastAsia="仿宋" w:cs="Times New Roman"/>
          <w:szCs w:val="21"/>
        </w:rPr>
        <w:t>他人有可能仿冒用户身份使用数字证书应用服务；</w:t>
      </w:r>
    </w:p>
    <w:p>
      <w:pPr>
        <w:ind w:firstLine="420" w:firstLineChars="200"/>
        <w:rPr>
          <w:rFonts w:ascii="Times New Roman" w:hAnsi="Times New Roman" w:eastAsia="仿宋" w:cs="Times New Roman"/>
          <w:szCs w:val="21"/>
        </w:rPr>
      </w:pPr>
      <w:r>
        <w:rPr>
          <w:rFonts w:ascii="Times New Roman" w:hAnsi="Times New Roman" w:eastAsia="仿宋" w:cs="Times New Roman"/>
          <w:szCs w:val="21"/>
        </w:rPr>
        <w:t>（3）在互联网上传输的数据有可能被某些个人、团体或机构通过某种渠道获得，尽管其并不一定能够了解该数据的真实内容；或</w:t>
      </w:r>
    </w:p>
    <w:p>
      <w:pPr>
        <w:ind w:firstLine="420" w:firstLineChars="200"/>
        <w:rPr>
          <w:rFonts w:ascii="Times New Roman" w:hAnsi="Times New Roman" w:eastAsia="仿宋" w:cs="Times New Roman"/>
          <w:szCs w:val="21"/>
        </w:rPr>
      </w:pPr>
      <w:r>
        <w:rPr>
          <w:rFonts w:ascii="Times New Roman" w:hAnsi="Times New Roman" w:eastAsia="仿宋" w:cs="Times New Roman"/>
          <w:szCs w:val="21"/>
        </w:rPr>
        <w:t>（4）在互联网上传输的数据可能因通信繁忙而出现延迟，或因其它原因出现中断、停顿或数据错误，从而使得数字证书应用服务出现延迟、停顿或中断。</w:t>
      </w:r>
    </w:p>
    <w:p>
      <w:pPr>
        <w:ind w:firstLine="420" w:firstLineChars="200"/>
        <w:rPr>
          <w:rFonts w:ascii="Times New Roman" w:hAnsi="Times New Roman" w:eastAsia="仿宋" w:cs="Times New Roman"/>
          <w:szCs w:val="21"/>
        </w:rPr>
      </w:pPr>
      <w:r>
        <w:rPr>
          <w:rFonts w:ascii="Times New Roman" w:hAnsi="Times New Roman" w:eastAsia="仿宋" w:cs="Times New Roman"/>
          <w:szCs w:val="21"/>
        </w:rPr>
        <w:t>6、用户选择邮寄方式领取数字证书时，若证书在邮寄过程中因丢失或者损坏并导致无法使用，用户应立即通知北京证券交易所进行挂失、补领或更换。北京证券交易所不就因丢失、损坏导致的任何后果或损失承担任何责任。</w:t>
      </w:r>
    </w:p>
    <w:p>
      <w:pPr>
        <w:ind w:firstLine="420" w:firstLineChars="200"/>
        <w:rPr>
          <w:rFonts w:ascii="Times New Roman" w:hAnsi="Times New Roman" w:eastAsia="仿宋" w:cs="Times New Roman"/>
          <w:szCs w:val="21"/>
        </w:rPr>
      </w:pPr>
      <w:r>
        <w:rPr>
          <w:rFonts w:ascii="Times New Roman" w:hAnsi="Times New Roman" w:eastAsia="仿宋" w:cs="Times New Roman"/>
          <w:szCs w:val="21"/>
        </w:rPr>
        <w:t>7、用户领取数字证书后2个工作日之内，应验证数字证书所匹配的信息，并核对数字证书有效性、有效期限、证书内容及证书用途。北京证券交易所不就因用户未按照北京证券交易所有关要求核对上述事项而导致的任何后果或损失承担任何责任。</w:t>
      </w:r>
    </w:p>
    <w:p>
      <w:pPr>
        <w:ind w:firstLine="420" w:firstLineChars="200"/>
        <w:rPr>
          <w:rFonts w:ascii="Times New Roman" w:hAnsi="Times New Roman" w:eastAsia="仿宋" w:cs="Times New Roman"/>
          <w:szCs w:val="21"/>
        </w:rPr>
      </w:pPr>
    </w:p>
    <w:p>
      <w:pPr>
        <w:ind w:firstLine="420" w:firstLineChars="200"/>
        <w:rPr>
          <w:rFonts w:ascii="Times New Roman" w:hAnsi="Times New Roman" w:eastAsia="黑体" w:cs="Times New Roman"/>
          <w:szCs w:val="21"/>
        </w:rPr>
      </w:pPr>
      <w:r>
        <w:rPr>
          <w:rFonts w:ascii="Times New Roman" w:hAnsi="Times New Roman" w:eastAsia="黑体" w:cs="Times New Roman"/>
          <w:szCs w:val="21"/>
        </w:rPr>
        <w:t>三、服务内容变更、中止或终止</w:t>
      </w:r>
    </w:p>
    <w:p>
      <w:pPr>
        <w:ind w:firstLine="420" w:firstLineChars="200"/>
        <w:rPr>
          <w:rFonts w:ascii="Times New Roman" w:hAnsi="Times New Roman" w:eastAsia="仿宋" w:cs="Times New Roman"/>
          <w:szCs w:val="21"/>
        </w:rPr>
      </w:pPr>
      <w:r>
        <w:rPr>
          <w:rFonts w:ascii="Times New Roman" w:hAnsi="Times New Roman" w:eastAsia="仿宋" w:cs="Times New Roman"/>
          <w:szCs w:val="21"/>
        </w:rPr>
        <w:t>1、用户同意，为确保数字证书应用服务的质量，北京证券交易所有权，包括但不限于对数字证书应用服务作出如下调整（</w:t>
      </w:r>
      <w:r>
        <w:rPr>
          <w:rFonts w:ascii="Times New Roman" w:hAnsi="Times New Roman" w:eastAsia="仿宋" w:cs="Times New Roman"/>
          <w:b/>
          <w:szCs w:val="21"/>
        </w:rPr>
        <w:t>“服务变更”</w:t>
      </w:r>
      <w:r>
        <w:rPr>
          <w:rFonts w:ascii="Times New Roman" w:hAnsi="Times New Roman" w:eastAsia="仿宋" w:cs="Times New Roman"/>
          <w:szCs w:val="21"/>
        </w:rPr>
        <w:t>）：</w:t>
      </w:r>
    </w:p>
    <w:p>
      <w:pPr>
        <w:ind w:firstLine="420" w:firstLineChars="200"/>
        <w:rPr>
          <w:rFonts w:ascii="Times New Roman" w:hAnsi="Times New Roman" w:eastAsia="仿宋" w:cs="Times New Roman"/>
          <w:szCs w:val="21"/>
        </w:rPr>
      </w:pPr>
      <w:r>
        <w:rPr>
          <w:rFonts w:ascii="Times New Roman" w:hAnsi="Times New Roman" w:eastAsia="仿宋" w:cs="Times New Roman"/>
          <w:szCs w:val="21"/>
        </w:rPr>
        <w:t>（1）增加、减少、中止或撤销数字证书应用服务的种类；</w:t>
      </w:r>
    </w:p>
    <w:p>
      <w:pPr>
        <w:ind w:firstLine="420" w:firstLineChars="200"/>
        <w:rPr>
          <w:rFonts w:ascii="Times New Roman" w:hAnsi="Times New Roman" w:eastAsia="仿宋" w:cs="Times New Roman"/>
          <w:szCs w:val="21"/>
        </w:rPr>
      </w:pPr>
      <w:r>
        <w:rPr>
          <w:rFonts w:ascii="Times New Roman" w:hAnsi="Times New Roman" w:eastAsia="仿宋" w:cs="Times New Roman"/>
          <w:szCs w:val="21"/>
        </w:rPr>
        <w:t>（2）调整数字证书应用服务的功能；或</w:t>
      </w:r>
    </w:p>
    <w:p>
      <w:pPr>
        <w:ind w:firstLine="420" w:firstLineChars="200"/>
        <w:rPr>
          <w:rFonts w:ascii="Times New Roman" w:hAnsi="Times New Roman" w:eastAsia="仿宋" w:cs="Times New Roman"/>
          <w:szCs w:val="21"/>
        </w:rPr>
      </w:pPr>
      <w:r>
        <w:rPr>
          <w:rFonts w:ascii="Times New Roman" w:hAnsi="Times New Roman" w:eastAsia="仿宋" w:cs="Times New Roman"/>
          <w:szCs w:val="21"/>
        </w:rPr>
        <w:t>（3）因数字证书业务发展或数字证书技术的需要对数字证书应用服务做出的其他变更。在发生服务变更时，北京证券交易所应及时通知用户。</w:t>
      </w:r>
    </w:p>
    <w:p>
      <w:pPr>
        <w:ind w:firstLine="420" w:firstLineChars="200"/>
        <w:rPr>
          <w:rFonts w:ascii="Times New Roman" w:hAnsi="Times New Roman" w:eastAsia="仿宋" w:cs="Times New Roman"/>
          <w:szCs w:val="21"/>
        </w:rPr>
      </w:pPr>
      <w:r>
        <w:rPr>
          <w:rFonts w:ascii="Times New Roman" w:hAnsi="Times New Roman" w:eastAsia="仿宋" w:cs="Times New Roman"/>
          <w:szCs w:val="21"/>
        </w:rPr>
        <w:t>用户进一步确认，用户和/或任何第三方在任何情况下不向北京证券交易所就服务变更所对其造成的任何直接和/或间接损失提出任何主张。</w:t>
      </w:r>
    </w:p>
    <w:p>
      <w:pPr>
        <w:ind w:firstLine="420" w:firstLineChars="200"/>
        <w:rPr>
          <w:rFonts w:ascii="Times New Roman" w:hAnsi="Times New Roman" w:eastAsia="仿宋" w:cs="Times New Roman"/>
          <w:szCs w:val="21"/>
        </w:rPr>
      </w:pPr>
      <w:r>
        <w:rPr>
          <w:rFonts w:ascii="Times New Roman" w:hAnsi="Times New Roman" w:eastAsia="仿宋" w:cs="Times New Roman"/>
          <w:szCs w:val="21"/>
        </w:rPr>
        <w:t>2、用户同意，如发生下列任何一种情形，北京证券交易所有权随时中止或终止向用户提供本条款项下的服务而无需通知用户：</w:t>
      </w:r>
    </w:p>
    <w:p>
      <w:pPr>
        <w:ind w:firstLine="420" w:firstLineChars="200"/>
        <w:rPr>
          <w:rFonts w:ascii="Times New Roman" w:hAnsi="Times New Roman" w:eastAsia="仿宋" w:cs="Times New Roman"/>
          <w:szCs w:val="21"/>
        </w:rPr>
      </w:pPr>
      <w:r>
        <w:rPr>
          <w:rFonts w:ascii="Times New Roman" w:hAnsi="Times New Roman" w:eastAsia="仿宋" w:cs="Times New Roman"/>
          <w:szCs w:val="21"/>
        </w:rPr>
        <w:t>（1）用户提供的业务资料和/或申报资料不真实；或</w:t>
      </w:r>
    </w:p>
    <w:p>
      <w:pPr>
        <w:ind w:firstLine="420" w:firstLineChars="200"/>
        <w:rPr>
          <w:rFonts w:ascii="Times New Roman" w:hAnsi="Times New Roman" w:eastAsia="仿宋" w:cs="Times New Roman"/>
          <w:szCs w:val="21"/>
        </w:rPr>
      </w:pPr>
      <w:r>
        <w:rPr>
          <w:rFonts w:ascii="Times New Roman" w:hAnsi="Times New Roman" w:eastAsia="仿宋" w:cs="Times New Roman"/>
          <w:szCs w:val="21"/>
        </w:rPr>
        <w:t>（2）用户严重违反本条款的其他有关规定。</w:t>
      </w:r>
    </w:p>
    <w:p>
      <w:pPr>
        <w:ind w:firstLine="420" w:firstLineChars="200"/>
        <w:rPr>
          <w:rFonts w:ascii="Times New Roman" w:hAnsi="Times New Roman" w:eastAsia="仿宋" w:cs="Times New Roman"/>
          <w:szCs w:val="21"/>
        </w:rPr>
      </w:pPr>
      <w:r>
        <w:rPr>
          <w:rFonts w:ascii="Times New Roman" w:hAnsi="Times New Roman" w:eastAsia="仿宋" w:cs="Times New Roman"/>
          <w:szCs w:val="21"/>
        </w:rPr>
        <w:t>3、北京证券交易所如因其自身系统维护或升级等原因需要暂停数字证书应用服务时（</w:t>
      </w:r>
      <w:r>
        <w:rPr>
          <w:rFonts w:ascii="Times New Roman" w:hAnsi="Times New Roman" w:eastAsia="仿宋" w:cs="Times New Roman"/>
          <w:b/>
          <w:szCs w:val="21"/>
        </w:rPr>
        <w:t>“服务暂停”</w:t>
      </w:r>
      <w:r>
        <w:rPr>
          <w:rFonts w:ascii="Times New Roman" w:hAnsi="Times New Roman" w:eastAsia="仿宋" w:cs="Times New Roman"/>
          <w:szCs w:val="21"/>
        </w:rPr>
        <w:t>），应当事先通知用户。</w:t>
      </w:r>
    </w:p>
    <w:p>
      <w:pPr>
        <w:ind w:firstLine="420" w:firstLineChars="200"/>
        <w:rPr>
          <w:rFonts w:ascii="Times New Roman" w:hAnsi="Times New Roman" w:eastAsia="仿宋" w:cs="Times New Roman"/>
          <w:szCs w:val="21"/>
        </w:rPr>
      </w:pPr>
      <w:r>
        <w:rPr>
          <w:rFonts w:ascii="Times New Roman" w:hAnsi="Times New Roman" w:eastAsia="仿宋" w:cs="Times New Roman"/>
          <w:szCs w:val="21"/>
        </w:rPr>
        <w:t>用户进一步确认，用户和/或任何第三方在任何情况下不向北京证券交易所就服务暂停所对其造成的任何直接和/或间接损失提出任何主张。</w:t>
      </w:r>
    </w:p>
    <w:p>
      <w:pPr>
        <w:ind w:firstLine="420" w:firstLineChars="200"/>
        <w:rPr>
          <w:rFonts w:ascii="Times New Roman" w:hAnsi="Times New Roman" w:eastAsia="仿宋" w:cs="Times New Roman"/>
          <w:szCs w:val="21"/>
        </w:rPr>
      </w:pPr>
      <w:r>
        <w:rPr>
          <w:rFonts w:ascii="Times New Roman" w:hAnsi="Times New Roman" w:eastAsia="仿宋" w:cs="Times New Roman"/>
          <w:szCs w:val="21"/>
        </w:rPr>
        <w:t>4、用户同意，北京证券交易所有权根据该法律、法规或有权政府部门的要求和/或政策修改本条款，但应及时通知用户。为避免歧义，北京证券交易所在相关的网站就更新后的条款做出提示或公告视为对用户做出了及时通知。</w:t>
      </w:r>
    </w:p>
    <w:p>
      <w:pPr>
        <w:ind w:firstLine="420" w:firstLineChars="200"/>
        <w:rPr>
          <w:rFonts w:ascii="Times New Roman" w:hAnsi="Times New Roman" w:eastAsia="仿宋" w:cs="Times New Roman"/>
          <w:szCs w:val="21"/>
        </w:rPr>
      </w:pPr>
    </w:p>
    <w:p>
      <w:pPr>
        <w:ind w:firstLine="420" w:firstLineChars="200"/>
        <w:rPr>
          <w:rFonts w:ascii="Times New Roman" w:hAnsi="Times New Roman" w:eastAsia="黑体" w:cs="Times New Roman"/>
          <w:szCs w:val="21"/>
        </w:rPr>
      </w:pPr>
      <w:r>
        <w:rPr>
          <w:rFonts w:ascii="Times New Roman" w:hAnsi="Times New Roman" w:eastAsia="黑体" w:cs="Times New Roman"/>
          <w:szCs w:val="21"/>
        </w:rPr>
        <w:t>四、责任限制</w:t>
      </w:r>
    </w:p>
    <w:p>
      <w:pPr>
        <w:ind w:firstLine="420" w:firstLineChars="200"/>
        <w:rPr>
          <w:rFonts w:ascii="Times New Roman" w:hAnsi="Times New Roman" w:eastAsia="仿宋" w:cs="Times New Roman"/>
          <w:szCs w:val="21"/>
        </w:rPr>
      </w:pPr>
      <w:r>
        <w:rPr>
          <w:rFonts w:ascii="Times New Roman" w:hAnsi="Times New Roman" w:eastAsia="仿宋" w:cs="Times New Roman"/>
          <w:szCs w:val="21"/>
        </w:rPr>
        <w:t>1、用户同意，北京证券交易所应对用户的信息和数字证书使用记录承担保密义务，但下列情况除外：</w:t>
      </w:r>
    </w:p>
    <w:p>
      <w:pPr>
        <w:ind w:firstLine="420" w:firstLineChars="200"/>
        <w:rPr>
          <w:rFonts w:ascii="Times New Roman" w:hAnsi="Times New Roman" w:eastAsia="仿宋" w:cs="Times New Roman"/>
          <w:szCs w:val="21"/>
        </w:rPr>
      </w:pPr>
      <w:r>
        <w:rPr>
          <w:rFonts w:ascii="Times New Roman" w:hAnsi="Times New Roman" w:eastAsia="仿宋" w:cs="Times New Roman"/>
          <w:szCs w:val="21"/>
        </w:rPr>
        <w:t>（1）事先获得用户的明确授权；</w:t>
      </w:r>
    </w:p>
    <w:p>
      <w:pPr>
        <w:ind w:firstLine="420" w:firstLineChars="200"/>
        <w:rPr>
          <w:rFonts w:ascii="Times New Roman" w:hAnsi="Times New Roman" w:eastAsia="仿宋" w:cs="Times New Roman"/>
          <w:szCs w:val="21"/>
        </w:rPr>
      </w:pPr>
      <w:r>
        <w:rPr>
          <w:rFonts w:ascii="Times New Roman" w:hAnsi="Times New Roman" w:eastAsia="仿宋" w:cs="Times New Roman"/>
          <w:szCs w:val="21"/>
        </w:rPr>
        <w:t>（2）根据有关法律法规的要求；</w:t>
      </w:r>
    </w:p>
    <w:p>
      <w:pPr>
        <w:ind w:firstLine="420" w:firstLineChars="200"/>
        <w:rPr>
          <w:rFonts w:ascii="Times New Roman" w:hAnsi="Times New Roman" w:eastAsia="仿宋" w:cs="Times New Roman"/>
          <w:szCs w:val="21"/>
        </w:rPr>
      </w:pPr>
      <w:r>
        <w:rPr>
          <w:rFonts w:ascii="Times New Roman" w:hAnsi="Times New Roman" w:eastAsia="仿宋" w:cs="Times New Roman"/>
          <w:szCs w:val="21"/>
        </w:rPr>
        <w:t>（3）按照相关政府主管部门的要求；</w:t>
      </w:r>
    </w:p>
    <w:p>
      <w:pPr>
        <w:ind w:firstLine="420" w:firstLineChars="200"/>
        <w:rPr>
          <w:rFonts w:ascii="Times New Roman" w:hAnsi="Times New Roman" w:eastAsia="仿宋" w:cs="Times New Roman"/>
          <w:szCs w:val="21"/>
        </w:rPr>
      </w:pPr>
      <w:r>
        <w:rPr>
          <w:rFonts w:ascii="Times New Roman" w:hAnsi="Times New Roman" w:eastAsia="仿宋" w:cs="Times New Roman"/>
          <w:szCs w:val="21"/>
        </w:rPr>
        <w:t>（4）为维护社会公众的利益；或</w:t>
      </w:r>
    </w:p>
    <w:p>
      <w:pPr>
        <w:ind w:firstLine="420" w:firstLineChars="200"/>
        <w:rPr>
          <w:rFonts w:ascii="Times New Roman" w:hAnsi="Times New Roman" w:eastAsia="仿宋" w:cs="Times New Roman"/>
          <w:szCs w:val="21"/>
        </w:rPr>
      </w:pPr>
      <w:r>
        <w:rPr>
          <w:rFonts w:ascii="Times New Roman" w:hAnsi="Times New Roman" w:eastAsia="仿宋" w:cs="Times New Roman"/>
          <w:szCs w:val="21"/>
        </w:rPr>
        <w:t>（5）为维护北京证券交易所的合法权益。</w:t>
      </w:r>
    </w:p>
    <w:p>
      <w:pPr>
        <w:ind w:firstLine="420" w:firstLineChars="200"/>
        <w:rPr>
          <w:rFonts w:ascii="Times New Roman" w:hAnsi="Times New Roman" w:eastAsia="仿宋" w:cs="Times New Roman"/>
          <w:szCs w:val="21"/>
        </w:rPr>
      </w:pPr>
      <w:r>
        <w:rPr>
          <w:rFonts w:ascii="Times New Roman" w:hAnsi="Times New Roman" w:eastAsia="仿宋" w:cs="Times New Roman"/>
          <w:szCs w:val="21"/>
        </w:rPr>
        <w:t>2、用户确认，无论在任何情况下，数字证书应用服务仅作为用户和/或由用户代表的第三方向北京证券交易所提交有关业务资料/申报资料的工具和/或手段之一。数字证书应用服务的变更、中止或终止，或因任何其他原因造成数字证书应用服务无法正常使用或无法按照用户既往的使用方式使用，均不构成任何机构（包括北京证券交易所在内）对用户和/或由用户代表的第三方提交有关业务资料/申报资料义务的豁免。</w:t>
      </w:r>
    </w:p>
    <w:p>
      <w:pPr>
        <w:ind w:firstLine="420" w:firstLineChars="200"/>
        <w:rPr>
          <w:rFonts w:ascii="Times New Roman" w:hAnsi="Times New Roman" w:eastAsia="仿宋" w:cs="Times New Roman"/>
          <w:szCs w:val="21"/>
        </w:rPr>
      </w:pPr>
    </w:p>
    <w:p>
      <w:pPr>
        <w:ind w:firstLine="420" w:firstLineChars="200"/>
        <w:rPr>
          <w:rFonts w:ascii="Times New Roman" w:hAnsi="Times New Roman" w:eastAsia="黑体" w:cs="Times New Roman"/>
          <w:szCs w:val="21"/>
        </w:rPr>
      </w:pPr>
      <w:r>
        <w:rPr>
          <w:rFonts w:ascii="Times New Roman" w:hAnsi="Times New Roman" w:eastAsia="黑体" w:cs="Times New Roman"/>
          <w:szCs w:val="21"/>
        </w:rPr>
        <w:t>五、争议解决与适用法律</w:t>
      </w:r>
    </w:p>
    <w:p>
      <w:pPr>
        <w:ind w:firstLine="420" w:firstLineChars="200"/>
        <w:rPr>
          <w:rFonts w:ascii="Times New Roman" w:hAnsi="Times New Roman" w:eastAsia="仿宋" w:cs="Times New Roman"/>
          <w:szCs w:val="21"/>
        </w:rPr>
      </w:pPr>
      <w:r>
        <w:rPr>
          <w:rFonts w:ascii="Times New Roman" w:hAnsi="Times New Roman" w:eastAsia="仿宋" w:cs="Times New Roman"/>
          <w:szCs w:val="21"/>
        </w:rPr>
        <w:t>1、数字证书应用服务的执行及解释应适用中华人民共和国法律、法规、规章及北京证券交易所规则。</w:t>
      </w:r>
    </w:p>
    <w:p>
      <w:pPr>
        <w:ind w:firstLine="420" w:firstLineChars="200"/>
        <w:rPr>
          <w:rFonts w:ascii="Times New Roman" w:hAnsi="Times New Roman" w:eastAsia="仿宋" w:cs="Times New Roman"/>
          <w:szCs w:val="21"/>
        </w:rPr>
      </w:pPr>
      <w:r>
        <w:rPr>
          <w:rFonts w:ascii="Times New Roman" w:hAnsi="Times New Roman" w:eastAsia="仿宋" w:cs="Times New Roman"/>
          <w:szCs w:val="21"/>
        </w:rPr>
        <w:t>2、用户同意，因本条款的执行和/或解释而产生的任何争议，应首先由用户与北京证券交易所协商解决。协商不成的，可向北京金融法院提起诉讼。</w:t>
      </w:r>
    </w:p>
    <w:p>
      <w:pPr>
        <w:ind w:firstLine="420" w:firstLineChars="200"/>
        <w:rPr>
          <w:rFonts w:ascii="Times New Roman" w:hAnsi="Times New Roman" w:eastAsia="仿宋" w:cs="Times New Roman"/>
          <w:szCs w:val="21"/>
        </w:rPr>
      </w:pPr>
    </w:p>
    <w:p>
      <w:pPr>
        <w:ind w:firstLine="420" w:firstLineChars="200"/>
        <w:rPr>
          <w:rFonts w:ascii="Times New Roman" w:hAnsi="Times New Roman" w:eastAsia="黑体" w:cs="Times New Roman"/>
          <w:szCs w:val="21"/>
        </w:rPr>
      </w:pPr>
      <w:r>
        <w:rPr>
          <w:rFonts w:ascii="Times New Roman" w:hAnsi="Times New Roman" w:eastAsia="黑体" w:cs="Times New Roman"/>
          <w:szCs w:val="21"/>
        </w:rPr>
        <w:t>六、附则</w:t>
      </w:r>
    </w:p>
    <w:p>
      <w:pPr>
        <w:ind w:firstLine="420" w:firstLineChars="200"/>
        <w:rPr>
          <w:rFonts w:ascii="Times New Roman" w:hAnsi="Times New Roman" w:eastAsia="仿宋" w:cs="Times New Roman"/>
          <w:szCs w:val="21"/>
        </w:rPr>
      </w:pPr>
      <w:r>
        <w:rPr>
          <w:rFonts w:ascii="Times New Roman" w:hAnsi="Times New Roman" w:eastAsia="仿宋" w:cs="Times New Roman"/>
          <w:szCs w:val="21"/>
        </w:rPr>
        <w:t>1、本责任条款项下所有的通知均可通过北京证券交易所在其网站上做出的重要页面公告、发送电子邮件或常规的信件等方式进行；该等通知于公告发布、邮件或信件发送之日视为已送达收件人。</w:t>
      </w:r>
    </w:p>
    <w:p>
      <w:pPr>
        <w:ind w:firstLine="420" w:firstLineChars="200"/>
        <w:rPr>
          <w:rFonts w:ascii="Times New Roman" w:hAnsi="Times New Roman" w:eastAsia="仿宋" w:cs="Times New Roman"/>
          <w:szCs w:val="21"/>
        </w:rPr>
      </w:pPr>
      <w:r>
        <w:rPr>
          <w:rFonts w:ascii="Times New Roman" w:hAnsi="Times New Roman" w:eastAsia="仿宋" w:cs="Times New Roman"/>
          <w:szCs w:val="21"/>
        </w:rPr>
        <w:t>2、《北京证券交易所债券业务系统数字证书业务办理说明》是本条款不可分割的组成部分。</w:t>
      </w:r>
    </w:p>
    <w:p>
      <w:pPr>
        <w:ind w:firstLine="420" w:firstLineChars="200"/>
        <w:rPr>
          <w:rFonts w:ascii="Times New Roman" w:hAnsi="Times New Roman" w:eastAsia="仿宋" w:cs="Times New Roman"/>
          <w:szCs w:val="21"/>
        </w:rPr>
      </w:pPr>
      <w:r>
        <w:rPr>
          <w:rFonts w:ascii="Times New Roman" w:hAnsi="Times New Roman" w:eastAsia="仿宋" w:cs="Times New Roman"/>
          <w:szCs w:val="21"/>
        </w:rPr>
        <w:t>3、本条款的有效期与数字证书应用服务的使用期限相同。数字证书应用服务到期后，如用户按有关规定申请并获得批准以延长数字证书应用服务的使用期限</w:t>
      </w:r>
      <w:r>
        <w:rPr>
          <w:rFonts w:hint="eastAsia" w:ascii="Times New Roman" w:hAnsi="Times New Roman" w:eastAsia="仿宋" w:cs="Times New Roman"/>
          <w:szCs w:val="21"/>
          <w:lang w:eastAsia="zh-CN"/>
        </w:rPr>
        <w:t>，</w:t>
      </w:r>
      <w:r>
        <w:rPr>
          <w:rFonts w:ascii="Times New Roman" w:hAnsi="Times New Roman" w:eastAsia="仿宋" w:cs="Times New Roman"/>
          <w:szCs w:val="21"/>
        </w:rPr>
        <w:t>则本条款的有效期应相应延长。用户为申请或延长数字证书应用服务所填写的登记表格及签订的其他文件均视为本责任条款附件，具有相同的法律效力。</w:t>
      </w:r>
    </w:p>
    <w:p>
      <w:pPr>
        <w:ind w:firstLine="420" w:firstLineChars="200"/>
        <w:rPr>
          <w:rFonts w:ascii="Times New Roman" w:hAnsi="Times New Roman" w:eastAsia="仿宋" w:cs="Times New Roman"/>
          <w:szCs w:val="21"/>
        </w:rPr>
      </w:pPr>
      <w:r>
        <w:rPr>
          <w:rFonts w:ascii="Times New Roman" w:hAnsi="Times New Roman" w:eastAsia="仿宋" w:cs="Times New Roman"/>
          <w:szCs w:val="21"/>
        </w:rPr>
        <w:t>4、用户在本次申请后向北京证券交易所提出其它数字证书申请，均视为接受本责任条款。</w:t>
      </w:r>
    </w:p>
    <w:p>
      <w:pPr>
        <w:ind w:firstLine="420" w:firstLineChars="200"/>
        <w:rPr>
          <w:rFonts w:ascii="Times New Roman" w:hAnsi="Times New Roman" w:eastAsia="仿宋" w:cs="Times New Roman"/>
          <w:szCs w:val="21"/>
        </w:rPr>
      </w:pPr>
      <w:r>
        <w:rPr>
          <w:rFonts w:ascii="Times New Roman" w:hAnsi="Times New Roman" w:eastAsia="仿宋" w:cs="Times New Roman"/>
          <w:szCs w:val="21"/>
        </w:rPr>
        <w:t>5、本条款的解释权归北京证券交易所所有。</w:t>
      </w:r>
    </w:p>
    <w:p>
      <w:pPr>
        <w:ind w:firstLine="420" w:firstLineChars="200"/>
        <w:rPr>
          <w:rFonts w:ascii="Times New Roman" w:hAnsi="Times New Roman" w:eastAsia="仿宋" w:cs="Times New Roman"/>
          <w:szCs w:val="21"/>
        </w:rPr>
      </w:pPr>
    </w:p>
    <w:p>
      <w:pPr>
        <w:ind w:firstLine="421" w:firstLineChars="200"/>
        <w:rPr>
          <w:rFonts w:ascii="Times New Roman" w:hAnsi="Times New Roman" w:eastAsia="仿宋" w:cs="Times New Roman"/>
          <w:b/>
          <w:szCs w:val="21"/>
        </w:rPr>
      </w:pPr>
      <w:r>
        <w:rPr>
          <w:rFonts w:ascii="Times New Roman" w:hAnsi="Times New Roman" w:eastAsia="仿宋" w:cs="Times New Roman"/>
          <w:b/>
          <w:szCs w:val="21"/>
        </w:rPr>
        <w:t>用户确认已阅读、理解本责任书的所有条款，愿意接受上述条款内容，并于下述日期加盖单位公章并附法定代表人或授权代表签字，以昭信守。</w:t>
      </w:r>
    </w:p>
    <w:p>
      <w:pPr>
        <w:ind w:firstLine="420" w:firstLineChars="200"/>
        <w:rPr>
          <w:rFonts w:ascii="Times New Roman" w:hAnsi="Times New Roman" w:eastAsia="仿宋" w:cs="Times New Roman"/>
          <w:szCs w:val="21"/>
        </w:rPr>
      </w:pPr>
    </w:p>
    <w:p>
      <w:pPr>
        <w:wordWrap w:val="0"/>
        <w:ind w:firstLine="420" w:firstLineChars="200"/>
        <w:jc w:val="right"/>
        <w:rPr>
          <w:rFonts w:ascii="Times New Roman" w:hAnsi="Times New Roman" w:eastAsia="仿宋" w:cs="Times New Roman"/>
          <w:szCs w:val="21"/>
        </w:rPr>
      </w:pPr>
      <w:r>
        <w:rPr>
          <w:rFonts w:ascii="Times New Roman" w:hAnsi="Times New Roman" w:eastAsia="仿宋" w:cs="Times New Roman"/>
          <w:szCs w:val="21"/>
        </w:rPr>
        <w:t xml:space="preserve">用户（加盖单位公章）：                     </w:t>
      </w:r>
    </w:p>
    <w:p>
      <w:pPr>
        <w:wordWrap w:val="0"/>
        <w:ind w:firstLine="420" w:firstLineChars="200"/>
        <w:jc w:val="right"/>
        <w:rPr>
          <w:rFonts w:ascii="Times New Roman" w:hAnsi="Times New Roman" w:eastAsia="仿宋" w:cs="Times New Roman"/>
          <w:szCs w:val="21"/>
        </w:rPr>
      </w:pPr>
      <w:r>
        <w:rPr>
          <w:rFonts w:ascii="Times New Roman" w:hAnsi="Times New Roman" w:eastAsia="仿宋" w:cs="Times New Roman"/>
          <w:szCs w:val="21"/>
        </w:rPr>
        <w:t>法定代表人或授权代表签字：</w:t>
      </w:r>
      <w:r>
        <w:rPr>
          <w:rFonts w:ascii="Times New Roman" w:hAnsi="Times New Roman" w:eastAsia="仿宋" w:cs="Times New Roman"/>
          <w:szCs w:val="21"/>
          <w:u w:val="single"/>
        </w:rPr>
        <w:t xml:space="preserve">                </w:t>
      </w:r>
    </w:p>
    <w:p>
      <w:pPr>
        <w:ind w:firstLine="420" w:firstLineChars="200"/>
        <w:jc w:val="right"/>
        <w:rPr>
          <w:rFonts w:ascii="Times New Roman" w:hAnsi="Times New Roman" w:eastAsia="仿宋" w:cs="Times New Roman"/>
          <w:szCs w:val="21"/>
        </w:rPr>
      </w:pPr>
    </w:p>
    <w:p>
      <w:pPr>
        <w:ind w:firstLine="420" w:firstLineChars="200"/>
        <w:jc w:val="right"/>
        <w:rPr>
          <w:rFonts w:ascii="Times New Roman" w:hAnsi="Times New Roman" w:eastAsia="仿宋" w:cs="Times New Roman"/>
          <w:szCs w:val="21"/>
        </w:rPr>
      </w:pPr>
      <w:r>
        <w:rPr>
          <w:rFonts w:ascii="Times New Roman" w:hAnsi="Times New Roman" w:eastAsia="仿宋" w:cs="Times New Roman"/>
          <w:szCs w:val="21"/>
        </w:rPr>
        <w:t>签署日期：       年       月     日</w:t>
      </w:r>
      <w:r>
        <w:rPr>
          <w:rFonts w:ascii="Times New Roman" w:hAnsi="Times New Roman" w:eastAsia="仿宋" w:cs="Times New Roman"/>
          <w:szCs w:val="21"/>
        </w:rPr>
        <w:br w:type="page"/>
      </w:r>
    </w:p>
    <w:p>
      <w:pPr>
        <w:pStyle w:val="2"/>
        <w:rPr>
          <w:rFonts w:ascii="Times New Roman" w:hAnsi="Times New Roman" w:eastAsia="黑体" w:cs="Times New Roman"/>
          <w:b w:val="0"/>
          <w:sz w:val="32"/>
          <w:szCs w:val="32"/>
        </w:rPr>
      </w:pPr>
      <w:r>
        <w:rPr>
          <w:rFonts w:ascii="Times New Roman" w:hAnsi="Times New Roman" w:eastAsia="黑体" w:cs="Times New Roman"/>
          <w:b w:val="0"/>
          <w:sz w:val="32"/>
          <w:szCs w:val="32"/>
        </w:rPr>
        <w:t>附件3</w:t>
      </w:r>
    </w:p>
    <w:p>
      <w:pPr>
        <w:rPr>
          <w:rFonts w:ascii="Times New Roman" w:hAnsi="Times New Roman" w:eastAsia="仿宋" w:cs="Times New Roman"/>
          <w:b/>
          <w:kern w:val="0"/>
          <w:sz w:val="32"/>
          <w:szCs w:val="32"/>
        </w:rPr>
      </w:pPr>
      <w:r>
        <w:rPr>
          <w:rFonts w:ascii="Times New Roman" w:hAnsi="Times New Roman" w:eastAsia="仿宋" w:cs="Times New Roman"/>
          <w:b/>
          <w:kern w:val="0"/>
          <w:sz w:val="32"/>
          <w:szCs w:val="32"/>
        </w:rPr>
        <w:t>XX证券公司北京证券交易所簿记建档数字证书集中制作清单</w:t>
      </w:r>
    </w:p>
    <w:p>
      <w:pPr>
        <w:rPr>
          <w:rFonts w:ascii="Times New Roman" w:hAnsi="Times New Roman" w:cs="Times New Roman"/>
        </w:rPr>
      </w:pPr>
    </w:p>
    <w:p>
      <w:pPr>
        <w:rPr>
          <w:rFonts w:ascii="Times New Roman" w:hAnsi="Times New Roman" w:cs="Times New Roman"/>
        </w:rPr>
      </w:pPr>
      <w:r>
        <w:rPr>
          <w:rFonts w:ascii="Times New Roman" w:hAnsi="Times New Roman" w:cs="Times New Roman"/>
        </w:rPr>
        <w:t xml:space="preserve">                                                填写日期：</w:t>
      </w:r>
    </w:p>
    <w:p>
      <w:pPr>
        <w:rPr>
          <w:rFonts w:ascii="Times New Roman" w:hAnsi="Times New Roman" w:cs="Times New Roman"/>
        </w:rPr>
      </w:pPr>
    </w:p>
    <w:tbl>
      <w:tblPr>
        <w:tblStyle w:val="10"/>
        <w:tblpPr w:leftFromText="180" w:rightFromText="180" w:vertAnchor="text" w:horzAnchor="page" w:tblpXSpec="center" w:tblpY="519"/>
        <w:tblOverlap w:val="never"/>
        <w:tblW w:w="93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88"/>
        <w:gridCol w:w="1573"/>
        <w:gridCol w:w="1176"/>
        <w:gridCol w:w="936"/>
        <w:gridCol w:w="1176"/>
        <w:gridCol w:w="1176"/>
        <w:gridCol w:w="696"/>
        <w:gridCol w:w="696"/>
        <w:gridCol w:w="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trPr>
        <w:tc>
          <w:tcPr>
            <w:tcW w:w="1188" w:type="dxa"/>
            <w:noWrap/>
            <w:vAlign w:val="center"/>
          </w:tcPr>
          <w:p>
            <w:pPr>
              <w:rPr>
                <w:rFonts w:ascii="Times New Roman" w:hAnsi="Times New Roman" w:cs="Times New Roman"/>
              </w:rPr>
            </w:pPr>
            <w:r>
              <w:rPr>
                <w:rFonts w:ascii="Times New Roman" w:hAnsi="Times New Roman" w:cs="Times New Roman"/>
              </w:rPr>
              <w:t>机构名称</w:t>
            </w:r>
          </w:p>
        </w:tc>
        <w:tc>
          <w:tcPr>
            <w:tcW w:w="1573" w:type="dxa"/>
            <w:noWrap/>
            <w:vAlign w:val="center"/>
          </w:tcPr>
          <w:p>
            <w:pPr>
              <w:rPr>
                <w:rFonts w:ascii="Times New Roman" w:hAnsi="Times New Roman" w:cs="Times New Roman"/>
              </w:rPr>
            </w:pPr>
            <w:r>
              <w:rPr>
                <w:rFonts w:ascii="Times New Roman" w:hAnsi="Times New Roman" w:cs="Times New Roman"/>
              </w:rPr>
              <w:t>统一社会信用代码</w:t>
            </w:r>
          </w:p>
        </w:tc>
        <w:tc>
          <w:tcPr>
            <w:tcW w:w="1176" w:type="dxa"/>
            <w:noWrap/>
            <w:vAlign w:val="center"/>
          </w:tcPr>
          <w:p>
            <w:pPr>
              <w:rPr>
                <w:rFonts w:ascii="Times New Roman" w:hAnsi="Times New Roman" w:cs="Times New Roman"/>
              </w:rPr>
            </w:pPr>
            <w:r>
              <w:rPr>
                <w:rFonts w:ascii="Times New Roman" w:hAnsi="Times New Roman" w:cs="Times New Roman"/>
              </w:rPr>
              <w:t>机构类型</w:t>
            </w:r>
          </w:p>
        </w:tc>
        <w:tc>
          <w:tcPr>
            <w:tcW w:w="936" w:type="dxa"/>
            <w:noWrap/>
            <w:vAlign w:val="center"/>
          </w:tcPr>
          <w:p>
            <w:pPr>
              <w:rPr>
                <w:rFonts w:ascii="Times New Roman" w:hAnsi="Times New Roman" w:cs="Times New Roman"/>
              </w:rPr>
            </w:pPr>
            <w:r>
              <w:rPr>
                <w:rFonts w:ascii="Times New Roman" w:hAnsi="Times New Roman" w:cs="Times New Roman"/>
              </w:rPr>
              <w:t>联系人</w:t>
            </w:r>
          </w:p>
        </w:tc>
        <w:tc>
          <w:tcPr>
            <w:tcW w:w="1176" w:type="dxa"/>
            <w:noWrap/>
            <w:vAlign w:val="center"/>
          </w:tcPr>
          <w:p>
            <w:pPr>
              <w:rPr>
                <w:rFonts w:ascii="Times New Roman" w:hAnsi="Times New Roman" w:cs="Times New Roman"/>
              </w:rPr>
            </w:pPr>
            <w:r>
              <w:rPr>
                <w:rFonts w:ascii="Times New Roman" w:hAnsi="Times New Roman" w:cs="Times New Roman"/>
              </w:rPr>
              <w:t>电话号码</w:t>
            </w:r>
          </w:p>
        </w:tc>
        <w:tc>
          <w:tcPr>
            <w:tcW w:w="1176" w:type="dxa"/>
            <w:noWrap/>
            <w:vAlign w:val="center"/>
          </w:tcPr>
          <w:p>
            <w:pPr>
              <w:rPr>
                <w:rFonts w:ascii="Times New Roman" w:hAnsi="Times New Roman" w:cs="Times New Roman"/>
              </w:rPr>
            </w:pPr>
            <w:r>
              <w:rPr>
                <w:rFonts w:ascii="Times New Roman" w:hAnsi="Times New Roman" w:cs="Times New Roman"/>
              </w:rPr>
              <w:t>手机号码</w:t>
            </w:r>
          </w:p>
        </w:tc>
        <w:tc>
          <w:tcPr>
            <w:tcW w:w="696" w:type="dxa"/>
            <w:noWrap/>
            <w:vAlign w:val="center"/>
          </w:tcPr>
          <w:p>
            <w:pPr>
              <w:rPr>
                <w:rFonts w:ascii="Times New Roman" w:hAnsi="Times New Roman" w:cs="Times New Roman"/>
              </w:rPr>
            </w:pPr>
            <w:r>
              <w:rPr>
                <w:rFonts w:ascii="Times New Roman" w:hAnsi="Times New Roman" w:cs="Times New Roman"/>
              </w:rPr>
              <w:t>传真</w:t>
            </w:r>
          </w:p>
        </w:tc>
        <w:tc>
          <w:tcPr>
            <w:tcW w:w="696" w:type="dxa"/>
            <w:noWrap/>
            <w:vAlign w:val="center"/>
          </w:tcPr>
          <w:p>
            <w:pPr>
              <w:rPr>
                <w:rFonts w:ascii="Times New Roman" w:hAnsi="Times New Roman" w:cs="Times New Roman"/>
              </w:rPr>
            </w:pPr>
            <w:r>
              <w:rPr>
                <w:rFonts w:ascii="Times New Roman" w:hAnsi="Times New Roman" w:cs="Times New Roman"/>
              </w:rPr>
              <w:t>邮箱</w:t>
            </w:r>
          </w:p>
        </w:tc>
        <w:tc>
          <w:tcPr>
            <w:tcW w:w="696" w:type="dxa"/>
            <w:noWrap/>
            <w:vAlign w:val="center"/>
          </w:tcPr>
          <w:p>
            <w:pPr>
              <w:rPr>
                <w:rFonts w:ascii="Times New Roman" w:hAnsi="Times New Roman" w:cs="Times New Roman"/>
              </w:rPr>
            </w:pPr>
            <w:r>
              <w:rPr>
                <w:rFonts w:ascii="Times New Roman" w:hAnsi="Times New Roman" w:cs="Times New Roma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trPr>
        <w:tc>
          <w:tcPr>
            <w:tcW w:w="1188" w:type="dxa"/>
            <w:noWrap/>
            <w:vAlign w:val="center"/>
          </w:tcPr>
          <w:p>
            <w:pPr>
              <w:rPr>
                <w:rFonts w:ascii="Times New Roman" w:hAnsi="Times New Roman" w:cs="Times New Roman"/>
              </w:rPr>
            </w:pPr>
          </w:p>
        </w:tc>
        <w:tc>
          <w:tcPr>
            <w:tcW w:w="1573" w:type="dxa"/>
            <w:noWrap/>
            <w:vAlign w:val="center"/>
          </w:tcPr>
          <w:p>
            <w:pPr>
              <w:rPr>
                <w:rFonts w:ascii="Times New Roman" w:hAnsi="Times New Roman" w:cs="Times New Roman"/>
              </w:rPr>
            </w:pPr>
          </w:p>
        </w:tc>
        <w:tc>
          <w:tcPr>
            <w:tcW w:w="1176" w:type="dxa"/>
            <w:noWrap/>
            <w:vAlign w:val="center"/>
          </w:tcPr>
          <w:p>
            <w:pPr>
              <w:rPr>
                <w:rFonts w:ascii="Times New Roman" w:hAnsi="Times New Roman" w:cs="Times New Roman"/>
              </w:rPr>
            </w:pPr>
          </w:p>
        </w:tc>
        <w:tc>
          <w:tcPr>
            <w:tcW w:w="936" w:type="dxa"/>
            <w:noWrap/>
            <w:vAlign w:val="center"/>
          </w:tcPr>
          <w:p>
            <w:pPr>
              <w:rPr>
                <w:rFonts w:ascii="Times New Roman" w:hAnsi="Times New Roman" w:cs="Times New Roman"/>
              </w:rPr>
            </w:pPr>
          </w:p>
        </w:tc>
        <w:tc>
          <w:tcPr>
            <w:tcW w:w="1176" w:type="dxa"/>
            <w:noWrap/>
            <w:vAlign w:val="center"/>
          </w:tcPr>
          <w:p>
            <w:pPr>
              <w:rPr>
                <w:rFonts w:ascii="Times New Roman" w:hAnsi="Times New Roman" w:cs="Times New Roman"/>
              </w:rPr>
            </w:pPr>
          </w:p>
        </w:tc>
        <w:tc>
          <w:tcPr>
            <w:tcW w:w="1176" w:type="dxa"/>
            <w:noWrap/>
            <w:vAlign w:val="center"/>
          </w:tcPr>
          <w:p>
            <w:pPr>
              <w:rPr>
                <w:rFonts w:ascii="Times New Roman" w:hAnsi="Times New Roman" w:cs="Times New Roman"/>
              </w:rPr>
            </w:pPr>
          </w:p>
        </w:tc>
        <w:tc>
          <w:tcPr>
            <w:tcW w:w="696" w:type="dxa"/>
            <w:noWrap/>
            <w:vAlign w:val="center"/>
          </w:tcPr>
          <w:p>
            <w:pPr>
              <w:rPr>
                <w:rFonts w:ascii="Times New Roman" w:hAnsi="Times New Roman" w:cs="Times New Roman"/>
              </w:rPr>
            </w:pPr>
          </w:p>
        </w:tc>
        <w:tc>
          <w:tcPr>
            <w:tcW w:w="696" w:type="dxa"/>
            <w:noWrap/>
            <w:vAlign w:val="center"/>
          </w:tcPr>
          <w:p>
            <w:pPr>
              <w:rPr>
                <w:rFonts w:ascii="Times New Roman" w:hAnsi="Times New Roman" w:cs="Times New Roman"/>
              </w:rPr>
            </w:pPr>
          </w:p>
        </w:tc>
        <w:tc>
          <w:tcPr>
            <w:tcW w:w="696" w:type="dxa"/>
            <w:noWrap/>
            <w:vAlign w:val="center"/>
          </w:tcPr>
          <w:p>
            <w:pPr>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trPr>
        <w:tc>
          <w:tcPr>
            <w:tcW w:w="1188" w:type="dxa"/>
            <w:noWrap/>
            <w:vAlign w:val="center"/>
          </w:tcPr>
          <w:p>
            <w:pPr>
              <w:rPr>
                <w:rFonts w:ascii="Times New Roman" w:hAnsi="Times New Roman" w:cs="Times New Roman"/>
              </w:rPr>
            </w:pPr>
          </w:p>
        </w:tc>
        <w:tc>
          <w:tcPr>
            <w:tcW w:w="1573" w:type="dxa"/>
            <w:noWrap/>
            <w:vAlign w:val="center"/>
          </w:tcPr>
          <w:p>
            <w:pPr>
              <w:rPr>
                <w:rFonts w:ascii="Times New Roman" w:hAnsi="Times New Roman" w:cs="Times New Roman"/>
              </w:rPr>
            </w:pPr>
          </w:p>
        </w:tc>
        <w:tc>
          <w:tcPr>
            <w:tcW w:w="1176" w:type="dxa"/>
            <w:noWrap/>
            <w:vAlign w:val="center"/>
          </w:tcPr>
          <w:p>
            <w:pPr>
              <w:rPr>
                <w:rFonts w:ascii="Times New Roman" w:hAnsi="Times New Roman" w:cs="Times New Roman"/>
              </w:rPr>
            </w:pPr>
          </w:p>
        </w:tc>
        <w:tc>
          <w:tcPr>
            <w:tcW w:w="936" w:type="dxa"/>
            <w:noWrap/>
            <w:vAlign w:val="center"/>
          </w:tcPr>
          <w:p>
            <w:pPr>
              <w:rPr>
                <w:rFonts w:ascii="Times New Roman" w:hAnsi="Times New Roman" w:cs="Times New Roman"/>
              </w:rPr>
            </w:pPr>
          </w:p>
        </w:tc>
        <w:tc>
          <w:tcPr>
            <w:tcW w:w="1176" w:type="dxa"/>
            <w:noWrap/>
            <w:vAlign w:val="center"/>
          </w:tcPr>
          <w:p>
            <w:pPr>
              <w:rPr>
                <w:rFonts w:ascii="Times New Roman" w:hAnsi="Times New Roman" w:cs="Times New Roman"/>
              </w:rPr>
            </w:pPr>
          </w:p>
        </w:tc>
        <w:tc>
          <w:tcPr>
            <w:tcW w:w="1176" w:type="dxa"/>
            <w:noWrap/>
            <w:vAlign w:val="center"/>
          </w:tcPr>
          <w:p>
            <w:pPr>
              <w:rPr>
                <w:rFonts w:ascii="Times New Roman" w:hAnsi="Times New Roman" w:cs="Times New Roman"/>
              </w:rPr>
            </w:pPr>
          </w:p>
        </w:tc>
        <w:tc>
          <w:tcPr>
            <w:tcW w:w="696" w:type="dxa"/>
            <w:noWrap/>
            <w:vAlign w:val="center"/>
          </w:tcPr>
          <w:p>
            <w:pPr>
              <w:rPr>
                <w:rFonts w:ascii="Times New Roman" w:hAnsi="Times New Roman" w:cs="Times New Roman"/>
              </w:rPr>
            </w:pPr>
          </w:p>
        </w:tc>
        <w:tc>
          <w:tcPr>
            <w:tcW w:w="696" w:type="dxa"/>
            <w:noWrap/>
            <w:vAlign w:val="center"/>
          </w:tcPr>
          <w:p>
            <w:pPr>
              <w:rPr>
                <w:rFonts w:ascii="Times New Roman" w:hAnsi="Times New Roman" w:cs="Times New Roman"/>
              </w:rPr>
            </w:pPr>
          </w:p>
        </w:tc>
        <w:tc>
          <w:tcPr>
            <w:tcW w:w="696" w:type="dxa"/>
            <w:noWrap/>
            <w:vAlign w:val="center"/>
          </w:tcPr>
          <w:p>
            <w:pPr>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trPr>
        <w:tc>
          <w:tcPr>
            <w:tcW w:w="1188" w:type="dxa"/>
            <w:noWrap/>
            <w:vAlign w:val="center"/>
          </w:tcPr>
          <w:p>
            <w:pPr>
              <w:rPr>
                <w:rFonts w:ascii="Times New Roman" w:hAnsi="Times New Roman" w:cs="Times New Roman"/>
              </w:rPr>
            </w:pPr>
          </w:p>
        </w:tc>
        <w:tc>
          <w:tcPr>
            <w:tcW w:w="1573" w:type="dxa"/>
            <w:noWrap/>
            <w:vAlign w:val="center"/>
          </w:tcPr>
          <w:p>
            <w:pPr>
              <w:rPr>
                <w:rFonts w:ascii="Times New Roman" w:hAnsi="Times New Roman" w:cs="Times New Roman"/>
              </w:rPr>
            </w:pPr>
          </w:p>
        </w:tc>
        <w:tc>
          <w:tcPr>
            <w:tcW w:w="1176" w:type="dxa"/>
            <w:noWrap/>
            <w:vAlign w:val="center"/>
          </w:tcPr>
          <w:p>
            <w:pPr>
              <w:rPr>
                <w:rFonts w:ascii="Times New Roman" w:hAnsi="Times New Roman" w:cs="Times New Roman"/>
              </w:rPr>
            </w:pPr>
          </w:p>
        </w:tc>
        <w:tc>
          <w:tcPr>
            <w:tcW w:w="936" w:type="dxa"/>
            <w:noWrap/>
            <w:vAlign w:val="center"/>
          </w:tcPr>
          <w:p>
            <w:pPr>
              <w:rPr>
                <w:rFonts w:ascii="Times New Roman" w:hAnsi="Times New Roman" w:cs="Times New Roman"/>
              </w:rPr>
            </w:pPr>
          </w:p>
        </w:tc>
        <w:tc>
          <w:tcPr>
            <w:tcW w:w="1176" w:type="dxa"/>
            <w:noWrap/>
            <w:vAlign w:val="center"/>
          </w:tcPr>
          <w:p>
            <w:pPr>
              <w:rPr>
                <w:rFonts w:ascii="Times New Roman" w:hAnsi="Times New Roman" w:cs="Times New Roman"/>
              </w:rPr>
            </w:pPr>
          </w:p>
        </w:tc>
        <w:tc>
          <w:tcPr>
            <w:tcW w:w="1176" w:type="dxa"/>
            <w:noWrap/>
            <w:vAlign w:val="center"/>
          </w:tcPr>
          <w:p>
            <w:pPr>
              <w:rPr>
                <w:rFonts w:ascii="Times New Roman" w:hAnsi="Times New Roman" w:cs="Times New Roman"/>
              </w:rPr>
            </w:pPr>
          </w:p>
        </w:tc>
        <w:tc>
          <w:tcPr>
            <w:tcW w:w="696" w:type="dxa"/>
            <w:noWrap/>
            <w:vAlign w:val="center"/>
          </w:tcPr>
          <w:p>
            <w:pPr>
              <w:rPr>
                <w:rFonts w:ascii="Times New Roman" w:hAnsi="Times New Roman" w:cs="Times New Roman"/>
              </w:rPr>
            </w:pPr>
          </w:p>
        </w:tc>
        <w:tc>
          <w:tcPr>
            <w:tcW w:w="696" w:type="dxa"/>
            <w:noWrap/>
            <w:vAlign w:val="center"/>
          </w:tcPr>
          <w:p>
            <w:pPr>
              <w:rPr>
                <w:rFonts w:ascii="Times New Roman" w:hAnsi="Times New Roman" w:cs="Times New Roman"/>
              </w:rPr>
            </w:pPr>
          </w:p>
        </w:tc>
        <w:tc>
          <w:tcPr>
            <w:tcW w:w="696" w:type="dxa"/>
            <w:noWrap/>
            <w:vAlign w:val="center"/>
          </w:tcPr>
          <w:p>
            <w:pPr>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trPr>
        <w:tc>
          <w:tcPr>
            <w:tcW w:w="1188" w:type="dxa"/>
            <w:noWrap/>
            <w:vAlign w:val="center"/>
          </w:tcPr>
          <w:p>
            <w:pPr>
              <w:rPr>
                <w:rFonts w:ascii="Times New Roman" w:hAnsi="Times New Roman" w:cs="Times New Roman"/>
              </w:rPr>
            </w:pPr>
          </w:p>
        </w:tc>
        <w:tc>
          <w:tcPr>
            <w:tcW w:w="1573" w:type="dxa"/>
            <w:noWrap/>
            <w:vAlign w:val="center"/>
          </w:tcPr>
          <w:p>
            <w:pPr>
              <w:rPr>
                <w:rFonts w:ascii="Times New Roman" w:hAnsi="Times New Roman" w:cs="Times New Roman"/>
              </w:rPr>
            </w:pPr>
          </w:p>
        </w:tc>
        <w:tc>
          <w:tcPr>
            <w:tcW w:w="1176" w:type="dxa"/>
            <w:noWrap/>
            <w:vAlign w:val="center"/>
          </w:tcPr>
          <w:p>
            <w:pPr>
              <w:rPr>
                <w:rFonts w:ascii="Times New Roman" w:hAnsi="Times New Roman" w:cs="Times New Roman"/>
              </w:rPr>
            </w:pPr>
          </w:p>
        </w:tc>
        <w:tc>
          <w:tcPr>
            <w:tcW w:w="936" w:type="dxa"/>
            <w:noWrap/>
            <w:vAlign w:val="center"/>
          </w:tcPr>
          <w:p>
            <w:pPr>
              <w:rPr>
                <w:rFonts w:ascii="Times New Roman" w:hAnsi="Times New Roman" w:cs="Times New Roman"/>
              </w:rPr>
            </w:pPr>
          </w:p>
        </w:tc>
        <w:tc>
          <w:tcPr>
            <w:tcW w:w="1176" w:type="dxa"/>
            <w:noWrap/>
            <w:vAlign w:val="center"/>
          </w:tcPr>
          <w:p>
            <w:pPr>
              <w:rPr>
                <w:rFonts w:ascii="Times New Roman" w:hAnsi="Times New Roman" w:cs="Times New Roman"/>
              </w:rPr>
            </w:pPr>
          </w:p>
        </w:tc>
        <w:tc>
          <w:tcPr>
            <w:tcW w:w="1176" w:type="dxa"/>
            <w:noWrap/>
            <w:vAlign w:val="center"/>
          </w:tcPr>
          <w:p>
            <w:pPr>
              <w:rPr>
                <w:rFonts w:ascii="Times New Roman" w:hAnsi="Times New Roman" w:cs="Times New Roman"/>
              </w:rPr>
            </w:pPr>
          </w:p>
        </w:tc>
        <w:tc>
          <w:tcPr>
            <w:tcW w:w="696" w:type="dxa"/>
            <w:noWrap/>
            <w:vAlign w:val="center"/>
          </w:tcPr>
          <w:p>
            <w:pPr>
              <w:rPr>
                <w:rFonts w:ascii="Times New Roman" w:hAnsi="Times New Roman" w:cs="Times New Roman"/>
              </w:rPr>
            </w:pPr>
          </w:p>
        </w:tc>
        <w:tc>
          <w:tcPr>
            <w:tcW w:w="696" w:type="dxa"/>
            <w:noWrap/>
            <w:vAlign w:val="center"/>
          </w:tcPr>
          <w:p>
            <w:pPr>
              <w:rPr>
                <w:rFonts w:ascii="Times New Roman" w:hAnsi="Times New Roman" w:cs="Times New Roman"/>
              </w:rPr>
            </w:pPr>
          </w:p>
        </w:tc>
        <w:tc>
          <w:tcPr>
            <w:tcW w:w="696" w:type="dxa"/>
            <w:noWrap/>
            <w:vAlign w:val="center"/>
          </w:tcPr>
          <w:p>
            <w:pPr>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trPr>
        <w:tc>
          <w:tcPr>
            <w:tcW w:w="1188" w:type="dxa"/>
            <w:noWrap/>
            <w:vAlign w:val="center"/>
          </w:tcPr>
          <w:p>
            <w:pPr>
              <w:rPr>
                <w:rFonts w:ascii="Times New Roman" w:hAnsi="Times New Roman" w:cs="Times New Roman"/>
              </w:rPr>
            </w:pPr>
          </w:p>
        </w:tc>
        <w:tc>
          <w:tcPr>
            <w:tcW w:w="1573" w:type="dxa"/>
            <w:noWrap/>
            <w:vAlign w:val="center"/>
          </w:tcPr>
          <w:p>
            <w:pPr>
              <w:rPr>
                <w:rFonts w:ascii="Times New Roman" w:hAnsi="Times New Roman" w:cs="Times New Roman"/>
              </w:rPr>
            </w:pPr>
          </w:p>
        </w:tc>
        <w:tc>
          <w:tcPr>
            <w:tcW w:w="1176" w:type="dxa"/>
            <w:noWrap/>
            <w:vAlign w:val="center"/>
          </w:tcPr>
          <w:p>
            <w:pPr>
              <w:rPr>
                <w:rFonts w:ascii="Times New Roman" w:hAnsi="Times New Roman" w:cs="Times New Roman"/>
              </w:rPr>
            </w:pPr>
          </w:p>
        </w:tc>
        <w:tc>
          <w:tcPr>
            <w:tcW w:w="936" w:type="dxa"/>
            <w:noWrap/>
            <w:vAlign w:val="center"/>
          </w:tcPr>
          <w:p>
            <w:pPr>
              <w:rPr>
                <w:rFonts w:ascii="Times New Roman" w:hAnsi="Times New Roman" w:cs="Times New Roman"/>
              </w:rPr>
            </w:pPr>
          </w:p>
        </w:tc>
        <w:tc>
          <w:tcPr>
            <w:tcW w:w="1176" w:type="dxa"/>
            <w:noWrap/>
            <w:vAlign w:val="center"/>
          </w:tcPr>
          <w:p>
            <w:pPr>
              <w:rPr>
                <w:rFonts w:ascii="Times New Roman" w:hAnsi="Times New Roman" w:cs="Times New Roman"/>
              </w:rPr>
            </w:pPr>
          </w:p>
        </w:tc>
        <w:tc>
          <w:tcPr>
            <w:tcW w:w="1176" w:type="dxa"/>
            <w:noWrap/>
            <w:vAlign w:val="center"/>
          </w:tcPr>
          <w:p>
            <w:pPr>
              <w:rPr>
                <w:rFonts w:ascii="Times New Roman" w:hAnsi="Times New Roman" w:cs="Times New Roman"/>
              </w:rPr>
            </w:pPr>
          </w:p>
        </w:tc>
        <w:tc>
          <w:tcPr>
            <w:tcW w:w="696" w:type="dxa"/>
            <w:noWrap/>
            <w:vAlign w:val="center"/>
          </w:tcPr>
          <w:p>
            <w:pPr>
              <w:rPr>
                <w:rFonts w:ascii="Times New Roman" w:hAnsi="Times New Roman" w:cs="Times New Roman"/>
              </w:rPr>
            </w:pPr>
          </w:p>
        </w:tc>
        <w:tc>
          <w:tcPr>
            <w:tcW w:w="696" w:type="dxa"/>
            <w:noWrap/>
            <w:vAlign w:val="center"/>
          </w:tcPr>
          <w:p>
            <w:pPr>
              <w:rPr>
                <w:rFonts w:ascii="Times New Roman" w:hAnsi="Times New Roman" w:cs="Times New Roman"/>
              </w:rPr>
            </w:pPr>
          </w:p>
        </w:tc>
        <w:tc>
          <w:tcPr>
            <w:tcW w:w="696" w:type="dxa"/>
            <w:noWrap/>
            <w:vAlign w:val="center"/>
          </w:tcPr>
          <w:p>
            <w:pPr>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trPr>
        <w:tc>
          <w:tcPr>
            <w:tcW w:w="1188" w:type="dxa"/>
            <w:noWrap/>
            <w:vAlign w:val="center"/>
          </w:tcPr>
          <w:p>
            <w:pPr>
              <w:rPr>
                <w:rFonts w:ascii="Times New Roman" w:hAnsi="Times New Roman" w:cs="Times New Roman"/>
              </w:rPr>
            </w:pPr>
          </w:p>
        </w:tc>
        <w:tc>
          <w:tcPr>
            <w:tcW w:w="1573" w:type="dxa"/>
            <w:noWrap/>
            <w:vAlign w:val="center"/>
          </w:tcPr>
          <w:p>
            <w:pPr>
              <w:rPr>
                <w:rFonts w:ascii="Times New Roman" w:hAnsi="Times New Roman" w:cs="Times New Roman"/>
              </w:rPr>
            </w:pPr>
          </w:p>
        </w:tc>
        <w:tc>
          <w:tcPr>
            <w:tcW w:w="1176" w:type="dxa"/>
            <w:noWrap/>
            <w:vAlign w:val="center"/>
          </w:tcPr>
          <w:p>
            <w:pPr>
              <w:rPr>
                <w:rFonts w:ascii="Times New Roman" w:hAnsi="Times New Roman" w:cs="Times New Roman"/>
              </w:rPr>
            </w:pPr>
          </w:p>
        </w:tc>
        <w:tc>
          <w:tcPr>
            <w:tcW w:w="936" w:type="dxa"/>
            <w:noWrap/>
            <w:vAlign w:val="center"/>
          </w:tcPr>
          <w:p>
            <w:pPr>
              <w:rPr>
                <w:rFonts w:ascii="Times New Roman" w:hAnsi="Times New Roman" w:cs="Times New Roman"/>
              </w:rPr>
            </w:pPr>
          </w:p>
        </w:tc>
        <w:tc>
          <w:tcPr>
            <w:tcW w:w="1176" w:type="dxa"/>
            <w:noWrap/>
            <w:vAlign w:val="center"/>
          </w:tcPr>
          <w:p>
            <w:pPr>
              <w:rPr>
                <w:rFonts w:ascii="Times New Roman" w:hAnsi="Times New Roman" w:cs="Times New Roman"/>
              </w:rPr>
            </w:pPr>
          </w:p>
        </w:tc>
        <w:tc>
          <w:tcPr>
            <w:tcW w:w="1176" w:type="dxa"/>
            <w:noWrap/>
            <w:vAlign w:val="center"/>
          </w:tcPr>
          <w:p>
            <w:pPr>
              <w:rPr>
                <w:rFonts w:ascii="Times New Roman" w:hAnsi="Times New Roman" w:cs="Times New Roman"/>
              </w:rPr>
            </w:pPr>
          </w:p>
        </w:tc>
        <w:tc>
          <w:tcPr>
            <w:tcW w:w="696" w:type="dxa"/>
            <w:noWrap/>
            <w:vAlign w:val="center"/>
          </w:tcPr>
          <w:p>
            <w:pPr>
              <w:rPr>
                <w:rFonts w:ascii="Times New Roman" w:hAnsi="Times New Roman" w:cs="Times New Roman"/>
              </w:rPr>
            </w:pPr>
          </w:p>
        </w:tc>
        <w:tc>
          <w:tcPr>
            <w:tcW w:w="696" w:type="dxa"/>
            <w:noWrap/>
            <w:vAlign w:val="center"/>
          </w:tcPr>
          <w:p>
            <w:pPr>
              <w:rPr>
                <w:rFonts w:ascii="Times New Roman" w:hAnsi="Times New Roman" w:cs="Times New Roman"/>
              </w:rPr>
            </w:pPr>
          </w:p>
        </w:tc>
        <w:tc>
          <w:tcPr>
            <w:tcW w:w="696" w:type="dxa"/>
            <w:noWrap/>
            <w:vAlign w:val="center"/>
          </w:tcPr>
          <w:p>
            <w:pPr>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trPr>
        <w:tc>
          <w:tcPr>
            <w:tcW w:w="1188" w:type="dxa"/>
            <w:noWrap/>
            <w:vAlign w:val="center"/>
          </w:tcPr>
          <w:p>
            <w:pPr>
              <w:rPr>
                <w:rFonts w:ascii="Times New Roman" w:hAnsi="Times New Roman" w:cs="Times New Roman"/>
              </w:rPr>
            </w:pPr>
          </w:p>
        </w:tc>
        <w:tc>
          <w:tcPr>
            <w:tcW w:w="1573" w:type="dxa"/>
            <w:noWrap/>
            <w:vAlign w:val="center"/>
          </w:tcPr>
          <w:p>
            <w:pPr>
              <w:rPr>
                <w:rFonts w:ascii="Times New Roman" w:hAnsi="Times New Roman" w:cs="Times New Roman"/>
              </w:rPr>
            </w:pPr>
          </w:p>
        </w:tc>
        <w:tc>
          <w:tcPr>
            <w:tcW w:w="1176" w:type="dxa"/>
            <w:noWrap/>
            <w:vAlign w:val="center"/>
          </w:tcPr>
          <w:p>
            <w:pPr>
              <w:rPr>
                <w:rFonts w:ascii="Times New Roman" w:hAnsi="Times New Roman" w:cs="Times New Roman"/>
              </w:rPr>
            </w:pPr>
          </w:p>
        </w:tc>
        <w:tc>
          <w:tcPr>
            <w:tcW w:w="936" w:type="dxa"/>
            <w:noWrap/>
            <w:vAlign w:val="center"/>
          </w:tcPr>
          <w:p>
            <w:pPr>
              <w:rPr>
                <w:rFonts w:ascii="Times New Roman" w:hAnsi="Times New Roman" w:cs="Times New Roman"/>
              </w:rPr>
            </w:pPr>
          </w:p>
        </w:tc>
        <w:tc>
          <w:tcPr>
            <w:tcW w:w="1176" w:type="dxa"/>
            <w:noWrap/>
            <w:vAlign w:val="center"/>
          </w:tcPr>
          <w:p>
            <w:pPr>
              <w:rPr>
                <w:rFonts w:ascii="Times New Roman" w:hAnsi="Times New Roman" w:cs="Times New Roman"/>
              </w:rPr>
            </w:pPr>
          </w:p>
        </w:tc>
        <w:tc>
          <w:tcPr>
            <w:tcW w:w="1176" w:type="dxa"/>
            <w:noWrap/>
            <w:vAlign w:val="center"/>
          </w:tcPr>
          <w:p>
            <w:pPr>
              <w:rPr>
                <w:rFonts w:ascii="Times New Roman" w:hAnsi="Times New Roman" w:cs="Times New Roman"/>
              </w:rPr>
            </w:pPr>
          </w:p>
        </w:tc>
        <w:tc>
          <w:tcPr>
            <w:tcW w:w="696" w:type="dxa"/>
            <w:noWrap/>
            <w:vAlign w:val="center"/>
          </w:tcPr>
          <w:p>
            <w:pPr>
              <w:rPr>
                <w:rFonts w:ascii="Times New Roman" w:hAnsi="Times New Roman" w:cs="Times New Roman"/>
              </w:rPr>
            </w:pPr>
          </w:p>
        </w:tc>
        <w:tc>
          <w:tcPr>
            <w:tcW w:w="696" w:type="dxa"/>
            <w:noWrap/>
            <w:vAlign w:val="center"/>
          </w:tcPr>
          <w:p>
            <w:pPr>
              <w:rPr>
                <w:rFonts w:ascii="Times New Roman" w:hAnsi="Times New Roman" w:cs="Times New Roman"/>
              </w:rPr>
            </w:pPr>
          </w:p>
        </w:tc>
        <w:tc>
          <w:tcPr>
            <w:tcW w:w="696" w:type="dxa"/>
            <w:noWrap/>
            <w:vAlign w:val="center"/>
          </w:tcPr>
          <w:p>
            <w:pPr>
              <w:rPr>
                <w:rFonts w:ascii="Times New Roman" w:hAnsi="Times New Roman" w:cs="Times New Roman"/>
              </w:rPr>
            </w:pPr>
          </w:p>
        </w:tc>
      </w:tr>
    </w:tbl>
    <w:p>
      <w:pPr>
        <w:rPr>
          <w:rFonts w:ascii="Times New Roman" w:hAnsi="Times New Roman" w:cs="Times New Roman"/>
        </w:rPr>
      </w:pPr>
    </w:p>
    <w:p>
      <w:pPr>
        <w:rPr>
          <w:rFonts w:ascii="Times New Roman" w:hAnsi="Times New Roman" w:cs="Times New Roman"/>
        </w:rPr>
      </w:pPr>
      <w:r>
        <w:rPr>
          <w:rFonts w:ascii="Times New Roman" w:hAnsi="Times New Roman" w:cs="Times New Roman"/>
        </w:rPr>
        <w:t>注：机构类型选项为银行、券商、保险、信托、其他</w:t>
      </w:r>
    </w:p>
    <w:p>
      <w:pPr>
        <w:rPr>
          <w:rFonts w:ascii="Times New Roman" w:hAnsi="Times New Roman" w:cs="Times New Roman"/>
        </w:rPr>
      </w:pPr>
    </w:p>
    <w:p>
      <w:pPr>
        <w:widowControl/>
        <w:ind w:firstLine="640" w:firstLineChars="200"/>
        <w:jc w:val="left"/>
        <w:rPr>
          <w:rFonts w:ascii="Times New Roman" w:hAnsi="Times New Roman" w:eastAsia="仿宋" w:cs="Times New Roman"/>
          <w:kern w:val="0"/>
          <w:sz w:val="32"/>
          <w:szCs w:val="32"/>
        </w:rPr>
      </w:pPr>
      <w:r>
        <w:rPr>
          <w:rFonts w:ascii="Times New Roman" w:hAnsi="Times New Roman" w:eastAsia="仿宋" w:cs="Times New Roman"/>
          <w:kern w:val="0"/>
          <w:sz w:val="32"/>
          <w:szCs w:val="32"/>
        </w:rPr>
        <w:t xml:space="preserve">                             推荐机构：</w:t>
      </w:r>
    </w:p>
    <w:p>
      <w:pPr>
        <w:widowControl/>
        <w:ind w:firstLine="640" w:firstLineChars="200"/>
        <w:jc w:val="left"/>
        <w:rPr>
          <w:rFonts w:ascii="Times New Roman" w:hAnsi="Times New Roman" w:eastAsia="仿宋" w:cs="Times New Roman"/>
          <w:kern w:val="0"/>
          <w:sz w:val="32"/>
          <w:szCs w:val="32"/>
        </w:rPr>
      </w:pPr>
      <w:r>
        <w:rPr>
          <w:rFonts w:ascii="Times New Roman" w:hAnsi="Times New Roman" w:eastAsia="仿宋" w:cs="Times New Roman"/>
          <w:kern w:val="0"/>
          <w:sz w:val="32"/>
          <w:szCs w:val="32"/>
        </w:rPr>
        <w:t xml:space="preserve">                             经办人：</w:t>
      </w:r>
    </w:p>
    <w:p>
      <w:pPr>
        <w:widowControl/>
        <w:ind w:firstLine="640" w:firstLineChars="200"/>
        <w:jc w:val="left"/>
        <w:rPr>
          <w:rFonts w:ascii="Times New Roman" w:hAnsi="Times New Roman" w:eastAsia="仿宋" w:cs="Times New Roman"/>
          <w:kern w:val="0"/>
          <w:sz w:val="32"/>
          <w:szCs w:val="24"/>
        </w:rPr>
      </w:pPr>
      <w:r>
        <w:rPr>
          <w:rFonts w:ascii="Times New Roman" w:hAnsi="Times New Roman" w:eastAsia="仿宋" w:cs="Times New Roman"/>
          <w:kern w:val="0"/>
          <w:sz w:val="32"/>
          <w:szCs w:val="24"/>
        </w:rPr>
        <w:t xml:space="preserve">                             联系电话：</w:t>
      </w:r>
    </w:p>
    <w:p>
      <w:pPr>
        <w:widowControl/>
        <w:ind w:firstLine="640" w:firstLineChars="200"/>
        <w:jc w:val="left"/>
        <w:rPr>
          <w:rFonts w:ascii="Times New Roman" w:hAnsi="Times New Roman" w:eastAsia="仿宋" w:cs="Times New Roman"/>
          <w:kern w:val="0"/>
          <w:sz w:val="32"/>
          <w:szCs w:val="32"/>
        </w:rPr>
      </w:pPr>
      <w:r>
        <w:rPr>
          <w:rFonts w:ascii="Times New Roman" w:hAnsi="Times New Roman" w:eastAsia="仿宋" w:cs="Times New Roman"/>
          <w:kern w:val="0"/>
          <w:sz w:val="32"/>
          <w:szCs w:val="32"/>
        </w:rPr>
        <w:t xml:space="preserve">                             日期：</w:t>
      </w:r>
    </w:p>
    <w:p>
      <w:pPr>
        <w:widowControl/>
        <w:jc w:val="left"/>
        <w:rPr>
          <w:rFonts w:ascii="Times New Roman" w:hAnsi="Times New Roman" w:cs="Times New Roman"/>
          <w:kern w:val="0"/>
          <w:sz w:val="28"/>
          <w:szCs w:val="28"/>
        </w:rPr>
      </w:pPr>
    </w:p>
    <w:p>
      <w:pPr>
        <w:pStyle w:val="2"/>
        <w:rPr>
          <w:rFonts w:ascii="Times New Roman" w:hAnsi="Times New Roman" w:eastAsia="黑体" w:cs="Times New Roman"/>
          <w:b w:val="0"/>
          <w:sz w:val="32"/>
          <w:szCs w:val="32"/>
        </w:rPr>
      </w:pPr>
      <w:r>
        <w:rPr>
          <w:rFonts w:ascii="Times New Roman" w:hAnsi="Times New Roman" w:eastAsia="仿宋" w:cs="Times New Roman"/>
          <w:b w:val="0"/>
          <w:color w:val="000000"/>
          <w:sz w:val="32"/>
          <w:szCs w:val="32"/>
        </w:rPr>
        <w:br w:type="page"/>
      </w:r>
      <w:r>
        <w:rPr>
          <w:rFonts w:ascii="Times New Roman" w:hAnsi="Times New Roman" w:eastAsia="黑体" w:cs="Times New Roman"/>
          <w:b w:val="0"/>
          <w:sz w:val="32"/>
          <w:szCs w:val="32"/>
        </w:rPr>
        <w:t>附件4</w:t>
      </w:r>
    </w:p>
    <w:p>
      <w:pPr>
        <w:spacing w:before="156" w:beforeLines="50" w:after="156" w:afterLines="50" w:line="500" w:lineRule="exact"/>
        <w:jc w:val="center"/>
        <w:rPr>
          <w:rFonts w:ascii="Times New Roman" w:hAnsi="Times New Roman" w:eastAsia="仿宋" w:cs="Times New Roman"/>
          <w:sz w:val="32"/>
          <w:szCs w:val="32"/>
        </w:rPr>
      </w:pPr>
      <w:r>
        <w:rPr>
          <w:rFonts w:ascii="Times New Roman" w:hAnsi="Times New Roman" w:eastAsia="仿宋" w:cs="Times New Roman"/>
          <w:sz w:val="32"/>
          <w:szCs w:val="32"/>
        </w:rPr>
        <w:t>承诺书</w:t>
      </w:r>
    </w:p>
    <w:p>
      <w:pPr>
        <w:spacing w:line="500" w:lineRule="exact"/>
        <w:rPr>
          <w:rFonts w:ascii="Times New Roman" w:hAnsi="Times New Roman" w:eastAsia="仿宋" w:cs="Times New Roman"/>
          <w:sz w:val="32"/>
          <w:szCs w:val="32"/>
        </w:rPr>
      </w:pPr>
      <w:r>
        <w:rPr>
          <w:rFonts w:ascii="Times New Roman" w:hAnsi="Times New Roman" w:eastAsia="仿宋" w:cs="Times New Roman"/>
          <w:sz w:val="32"/>
          <w:szCs w:val="32"/>
        </w:rPr>
        <w:t>北京证券交易所：</w:t>
      </w:r>
    </w:p>
    <w:p>
      <w:pPr>
        <w:spacing w:line="500" w:lineRule="exact"/>
        <w:rPr>
          <w:rFonts w:ascii="Times New Roman" w:hAnsi="Times New Roman" w:eastAsia="仿宋" w:cs="Times New Roman"/>
          <w:sz w:val="32"/>
          <w:szCs w:val="32"/>
        </w:rPr>
      </w:pPr>
    </w:p>
    <w:p>
      <w:pPr>
        <w:spacing w:line="500" w:lineRule="exact"/>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u w:val="single"/>
        </w:rPr>
        <w:t xml:space="preserve">    </w:t>
      </w:r>
      <w:r>
        <w:rPr>
          <w:rFonts w:ascii="Times New Roman" w:hAnsi="Times New Roman" w:eastAsia="仿宋" w:cs="Times New Roman"/>
          <w:sz w:val="32"/>
          <w:szCs w:val="32"/>
        </w:rPr>
        <w:t>年</w:t>
      </w:r>
      <w:r>
        <w:rPr>
          <w:rFonts w:ascii="Times New Roman" w:hAnsi="Times New Roman" w:eastAsia="仿宋" w:cs="Times New Roman"/>
          <w:sz w:val="32"/>
          <w:szCs w:val="32"/>
          <w:u w:val="single"/>
        </w:rPr>
        <w:t xml:space="preserve">    </w:t>
      </w:r>
      <w:r>
        <w:rPr>
          <w:rFonts w:ascii="Times New Roman" w:hAnsi="Times New Roman" w:eastAsia="仿宋" w:cs="Times New Roman"/>
          <w:sz w:val="32"/>
          <w:szCs w:val="32"/>
        </w:rPr>
        <w:t>月</w:t>
      </w:r>
      <w:r>
        <w:rPr>
          <w:rFonts w:ascii="Times New Roman" w:hAnsi="Times New Roman" w:eastAsia="仿宋" w:cs="Times New Roman"/>
          <w:sz w:val="32"/>
          <w:szCs w:val="32"/>
          <w:u w:val="single"/>
        </w:rPr>
        <w:t xml:space="preserve">    </w:t>
      </w:r>
      <w:r>
        <w:rPr>
          <w:rFonts w:ascii="Times New Roman" w:hAnsi="Times New Roman" w:eastAsia="仿宋" w:cs="Times New Roman"/>
          <w:sz w:val="32"/>
          <w:szCs w:val="32"/>
        </w:rPr>
        <w:t>日，我公司在你所申请办理“北京证券交易所簿记建档数字证书集中办理业务”，并提交了相关申请材料。现郑重承诺如下：</w:t>
      </w:r>
    </w:p>
    <w:p>
      <w:pPr>
        <w:numPr>
          <w:ilvl w:val="0"/>
          <w:numId w:val="3"/>
        </w:numPr>
        <w:spacing w:line="500" w:lineRule="exact"/>
        <w:ind w:left="0"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我公司已获得《北京证券交易所簿记建档数字证书集中制作清单》内载明的相关主体（以下简称为证书申请主体）的同意，代理其集中办理数字证书业务，并已分别取得其真实、合法的授权办理证明。</w:t>
      </w:r>
    </w:p>
    <w:p>
      <w:pPr>
        <w:numPr>
          <w:ilvl w:val="0"/>
          <w:numId w:val="3"/>
        </w:numPr>
        <w:spacing w:line="500" w:lineRule="exact"/>
        <w:ind w:left="0"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我公司在证书申领完成后，确保在规定时间内及时将证书发放给证书申请主体。</w:t>
      </w:r>
    </w:p>
    <w:p>
      <w:pPr>
        <w:numPr>
          <w:ilvl w:val="0"/>
          <w:numId w:val="3"/>
        </w:numPr>
        <w:spacing w:line="500" w:lineRule="exact"/>
        <w:ind w:left="0"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我公司将严格审查证书申请主体的申请材料，并保证相关申请材料的真实性、完整性、一致性。申请材料包括：</w:t>
      </w:r>
    </w:p>
    <w:p>
      <w:pPr>
        <w:numPr>
          <w:ilvl w:val="0"/>
          <w:numId w:val="4"/>
        </w:numPr>
        <w:spacing w:line="500" w:lineRule="exact"/>
        <w:ind w:left="600"/>
        <w:rPr>
          <w:rFonts w:ascii="Times New Roman" w:hAnsi="Times New Roman" w:eastAsia="仿宋" w:cs="Times New Roman"/>
          <w:sz w:val="32"/>
          <w:szCs w:val="32"/>
        </w:rPr>
      </w:pPr>
      <w:r>
        <w:rPr>
          <w:rFonts w:ascii="Times New Roman" w:hAnsi="Times New Roman" w:eastAsia="仿宋" w:cs="Times New Roman"/>
          <w:sz w:val="32"/>
          <w:szCs w:val="32"/>
        </w:rPr>
        <w:t>《债券业务系统数字证书申请表》；</w:t>
      </w:r>
    </w:p>
    <w:p>
      <w:pPr>
        <w:numPr>
          <w:ilvl w:val="0"/>
          <w:numId w:val="4"/>
        </w:numPr>
        <w:spacing w:line="500" w:lineRule="exact"/>
        <w:ind w:left="600"/>
        <w:rPr>
          <w:rFonts w:ascii="Times New Roman" w:hAnsi="Times New Roman" w:eastAsia="仿宋" w:cs="Times New Roman"/>
          <w:sz w:val="32"/>
          <w:szCs w:val="32"/>
        </w:rPr>
      </w:pPr>
      <w:r>
        <w:rPr>
          <w:rFonts w:ascii="Times New Roman" w:hAnsi="Times New Roman" w:eastAsia="仿宋" w:cs="Times New Roman"/>
          <w:sz w:val="32"/>
          <w:szCs w:val="32"/>
        </w:rPr>
        <w:t>《北京证券交易所债券业务系统数字证书用户使用条款》；</w:t>
      </w:r>
    </w:p>
    <w:p>
      <w:pPr>
        <w:spacing w:line="500" w:lineRule="exact"/>
        <w:ind w:left="600"/>
        <w:rPr>
          <w:rFonts w:ascii="Times New Roman" w:hAnsi="Times New Roman" w:eastAsia="仿宋" w:cs="Times New Roman"/>
          <w:sz w:val="32"/>
          <w:szCs w:val="32"/>
        </w:rPr>
      </w:pPr>
      <w:r>
        <w:rPr>
          <w:rFonts w:ascii="Times New Roman" w:hAnsi="Times New Roman" w:eastAsia="仿宋" w:cs="Times New Roman"/>
          <w:sz w:val="32"/>
          <w:szCs w:val="32"/>
        </w:rPr>
        <w:t>（三）《北京证券交易所簿记建档数字证书业务授权办理证明》；</w:t>
      </w:r>
    </w:p>
    <w:p>
      <w:pPr>
        <w:spacing w:line="500" w:lineRule="exact"/>
        <w:ind w:left="600"/>
        <w:rPr>
          <w:rFonts w:hint="eastAsia" w:ascii="Times New Roman" w:hAnsi="Times New Roman" w:eastAsia="仿宋" w:cs="Times New Roman"/>
          <w:sz w:val="32"/>
          <w:szCs w:val="32"/>
          <w:lang w:eastAsia="zh-CN"/>
        </w:rPr>
      </w:pPr>
      <w:r>
        <w:rPr>
          <w:rFonts w:ascii="Times New Roman" w:hAnsi="Times New Roman" w:eastAsia="仿宋" w:cs="Times New Roman"/>
          <w:sz w:val="32"/>
          <w:szCs w:val="32"/>
        </w:rPr>
        <w:t>（四）企业法人营业执照复印件</w:t>
      </w:r>
      <w:r>
        <w:rPr>
          <w:rFonts w:hint="eastAsia" w:ascii="Times New Roman" w:hAnsi="Times New Roman" w:eastAsia="仿宋" w:cs="Times New Roman"/>
          <w:sz w:val="32"/>
          <w:szCs w:val="32"/>
          <w:lang w:eastAsia="zh-CN"/>
        </w:rPr>
        <w:t>。</w:t>
      </w:r>
    </w:p>
    <w:p>
      <w:pPr>
        <w:numPr>
          <w:ilvl w:val="0"/>
          <w:numId w:val="3"/>
        </w:numPr>
        <w:spacing w:line="500" w:lineRule="exact"/>
        <w:ind w:left="0"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我公司保证申请材料中涉及到的本公司相关材料的真实性、完整性、一致性。涉及到本公司的材料包括：</w:t>
      </w:r>
    </w:p>
    <w:p>
      <w:pPr>
        <w:spacing w:line="500" w:lineRule="exact"/>
        <w:ind w:left="600"/>
        <w:rPr>
          <w:rFonts w:ascii="Times New Roman" w:hAnsi="Times New Roman" w:eastAsia="仿宋" w:cs="Times New Roman"/>
          <w:sz w:val="32"/>
          <w:szCs w:val="32"/>
        </w:rPr>
      </w:pPr>
      <w:r>
        <w:rPr>
          <w:rFonts w:ascii="Times New Roman" w:hAnsi="Times New Roman" w:eastAsia="仿宋" w:cs="Times New Roman"/>
          <w:sz w:val="32"/>
          <w:szCs w:val="32"/>
        </w:rPr>
        <w:t>（一）企业法人营业执照复印件；</w:t>
      </w:r>
    </w:p>
    <w:p>
      <w:pPr>
        <w:spacing w:line="500" w:lineRule="exact"/>
        <w:ind w:left="601"/>
        <w:rPr>
          <w:rFonts w:ascii="Times New Roman" w:hAnsi="Times New Roman" w:eastAsia="仿宋" w:cs="Times New Roman"/>
          <w:sz w:val="32"/>
          <w:szCs w:val="32"/>
        </w:rPr>
      </w:pPr>
      <w:r>
        <w:rPr>
          <w:rFonts w:ascii="Times New Roman" w:hAnsi="Times New Roman" w:eastAsia="仿宋" w:cs="Times New Roman"/>
          <w:sz w:val="32"/>
          <w:szCs w:val="32"/>
        </w:rPr>
        <w:t>（二）《北京证券交易所簿记建档数字证书业务授权领取证明》；</w:t>
      </w:r>
    </w:p>
    <w:p>
      <w:pPr>
        <w:spacing w:line="500" w:lineRule="exact"/>
        <w:ind w:left="600"/>
        <w:rPr>
          <w:rFonts w:ascii="Times New Roman" w:hAnsi="Times New Roman" w:eastAsia="仿宋" w:cs="Times New Roman"/>
          <w:sz w:val="32"/>
          <w:szCs w:val="32"/>
        </w:rPr>
      </w:pPr>
      <w:r>
        <w:rPr>
          <w:rFonts w:ascii="Times New Roman" w:hAnsi="Times New Roman" w:eastAsia="仿宋" w:cs="Times New Roman"/>
          <w:sz w:val="32"/>
          <w:szCs w:val="32"/>
        </w:rPr>
        <w:t>（三）授权领取人身份证件原件。</w:t>
      </w:r>
    </w:p>
    <w:p>
      <w:pPr>
        <w:numPr>
          <w:ilvl w:val="0"/>
          <w:numId w:val="3"/>
        </w:numPr>
        <w:spacing w:line="500" w:lineRule="exact"/>
        <w:ind w:left="0"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如我公司有承诺不实或未履行本承诺书规定的相关义务的行为，我公司同意接受你所实施的处理措施，包括但不限于暂停或停止通过“北京证券交易所簿记建档系统”参与簿记建档权利。如涉及违法行为或给你所、申请主体造成经济损失的，我公司自愿承担相关法律责任并补偿相关经济损失。</w:t>
      </w:r>
    </w:p>
    <w:p>
      <w:pPr>
        <w:numPr>
          <w:ilvl w:val="0"/>
          <w:numId w:val="3"/>
        </w:numPr>
        <w:spacing w:line="500" w:lineRule="exact"/>
        <w:ind w:left="0"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本承诺书的有效期为我公司签署之日起至本次数字证书集中办理业务完成时止。</w:t>
      </w:r>
    </w:p>
    <w:p>
      <w:pPr>
        <w:spacing w:line="500" w:lineRule="exact"/>
        <w:rPr>
          <w:rFonts w:ascii="Times New Roman" w:hAnsi="Times New Roman" w:eastAsia="仿宋" w:cs="Times New Roman"/>
          <w:sz w:val="32"/>
          <w:szCs w:val="32"/>
        </w:rPr>
      </w:pPr>
    </w:p>
    <w:p>
      <w:pPr>
        <w:spacing w:line="50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t>单位：</w:t>
      </w:r>
      <w:r>
        <w:rPr>
          <w:rFonts w:ascii="Times New Roman" w:hAnsi="Times New Roman" w:eastAsia="仿宋" w:cs="Times New Roman"/>
          <w:sz w:val="32"/>
          <w:szCs w:val="32"/>
          <w:u w:val="single"/>
        </w:rPr>
        <w:t xml:space="preserve">                           </w:t>
      </w:r>
      <w:r>
        <w:rPr>
          <w:rFonts w:ascii="Times New Roman" w:hAnsi="Times New Roman" w:eastAsia="仿宋" w:cs="Times New Roman"/>
          <w:sz w:val="32"/>
          <w:szCs w:val="32"/>
        </w:rPr>
        <w:t xml:space="preserve">   （盖章）       </w:t>
      </w:r>
    </w:p>
    <w:p>
      <w:pPr>
        <w:spacing w:line="500" w:lineRule="exact"/>
        <w:jc w:val="left"/>
        <w:rPr>
          <w:rFonts w:ascii="Times New Roman" w:hAnsi="Times New Roman" w:eastAsia="仿宋" w:cs="Times New Roman"/>
          <w:sz w:val="32"/>
          <w:szCs w:val="32"/>
        </w:rPr>
      </w:pPr>
    </w:p>
    <w:p>
      <w:pPr>
        <w:spacing w:line="50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t>法 定 代 表人：</w:t>
      </w:r>
      <w:r>
        <w:rPr>
          <w:rFonts w:ascii="Times New Roman" w:hAnsi="Times New Roman" w:eastAsia="仿宋" w:cs="Times New Roman"/>
          <w:sz w:val="32"/>
          <w:szCs w:val="32"/>
          <w:u w:val="single"/>
        </w:rPr>
        <w:t xml:space="preserve">         </w:t>
      </w:r>
      <w:r>
        <w:rPr>
          <w:rFonts w:ascii="Times New Roman" w:hAnsi="Times New Roman" w:eastAsia="仿宋" w:cs="Times New Roman"/>
          <w:sz w:val="32"/>
          <w:szCs w:val="32"/>
        </w:rPr>
        <w:t xml:space="preserve"> （签字）       </w:t>
      </w:r>
    </w:p>
    <w:p>
      <w:pPr>
        <w:spacing w:line="500" w:lineRule="exact"/>
        <w:jc w:val="left"/>
        <w:rPr>
          <w:rFonts w:ascii="Times New Roman" w:hAnsi="Times New Roman" w:eastAsia="仿宋" w:cs="Times New Roman"/>
          <w:sz w:val="32"/>
          <w:szCs w:val="32"/>
        </w:rPr>
      </w:pPr>
    </w:p>
    <w:p>
      <w:pPr>
        <w:spacing w:line="50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t>被授权的代理人：</w:t>
      </w:r>
      <w:r>
        <w:rPr>
          <w:rFonts w:ascii="Times New Roman" w:hAnsi="Times New Roman" w:eastAsia="仿宋" w:cs="Times New Roman"/>
          <w:sz w:val="32"/>
          <w:szCs w:val="32"/>
          <w:u w:val="single"/>
        </w:rPr>
        <w:t xml:space="preserve">         </w:t>
      </w:r>
      <w:r>
        <w:rPr>
          <w:rFonts w:ascii="Times New Roman" w:hAnsi="Times New Roman" w:eastAsia="仿宋" w:cs="Times New Roman"/>
          <w:sz w:val="32"/>
          <w:szCs w:val="32"/>
        </w:rPr>
        <w:t>（签字） 联系方式：</w:t>
      </w:r>
      <w:r>
        <w:rPr>
          <w:rFonts w:ascii="Times New Roman" w:hAnsi="Times New Roman" w:eastAsia="仿宋" w:cs="Times New Roman"/>
          <w:sz w:val="32"/>
          <w:szCs w:val="32"/>
          <w:u w:val="single"/>
        </w:rPr>
        <w:t xml:space="preserve">         </w:t>
      </w:r>
    </w:p>
    <w:p>
      <w:pPr>
        <w:spacing w:line="500" w:lineRule="exact"/>
        <w:ind w:left="2940" w:firstLine="420"/>
        <w:jc w:val="left"/>
        <w:rPr>
          <w:rFonts w:ascii="Times New Roman" w:hAnsi="Times New Roman" w:eastAsia="仿宋" w:cs="Times New Roman"/>
          <w:sz w:val="32"/>
          <w:szCs w:val="32"/>
        </w:rPr>
      </w:pPr>
    </w:p>
    <w:p>
      <w:pPr>
        <w:widowControl/>
        <w:spacing w:line="500" w:lineRule="exact"/>
        <w:jc w:val="left"/>
        <w:rPr>
          <w:rFonts w:ascii="Times New Roman" w:hAnsi="Times New Roman" w:eastAsia="仿宋" w:cs="Times New Roman"/>
          <w:kern w:val="0"/>
          <w:sz w:val="24"/>
          <w:szCs w:val="24"/>
        </w:rPr>
      </w:pPr>
      <w:r>
        <w:rPr>
          <w:rFonts w:ascii="Times New Roman" w:hAnsi="Times New Roman" w:eastAsia="仿宋" w:cs="Times New Roman"/>
          <w:sz w:val="32"/>
          <w:szCs w:val="32"/>
        </w:rPr>
        <w:t>日    期：     年   月    日</w:t>
      </w:r>
    </w:p>
    <w:p>
      <w:pPr>
        <w:pStyle w:val="2"/>
        <w:rPr>
          <w:rFonts w:ascii="Times New Roman" w:hAnsi="Times New Roman" w:eastAsia="黑体" w:cs="Times New Roman"/>
          <w:b w:val="0"/>
          <w:sz w:val="32"/>
          <w:szCs w:val="32"/>
        </w:rPr>
      </w:pPr>
      <w:r>
        <w:rPr>
          <w:rFonts w:ascii="Times New Roman" w:hAnsi="Times New Roman" w:cs="Times New Roman"/>
          <w:kern w:val="0"/>
          <w:sz w:val="28"/>
          <w:szCs w:val="28"/>
        </w:rPr>
        <w:br w:type="page"/>
      </w:r>
      <w:r>
        <w:rPr>
          <w:rFonts w:ascii="Times New Roman" w:hAnsi="Times New Roman" w:eastAsia="黑体" w:cs="Times New Roman"/>
          <w:b w:val="0"/>
          <w:sz w:val="32"/>
          <w:szCs w:val="32"/>
        </w:rPr>
        <w:t>附件5</w:t>
      </w:r>
    </w:p>
    <w:p>
      <w:pPr>
        <w:spacing w:line="60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北京证券交易所簿记建档数字证书业务</w:t>
      </w:r>
    </w:p>
    <w:p>
      <w:pPr>
        <w:spacing w:line="60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授权领取证明</w:t>
      </w:r>
    </w:p>
    <w:p>
      <w:pPr>
        <w:jc w:val="center"/>
        <w:rPr>
          <w:rFonts w:ascii="Times New Roman" w:hAnsi="Times New Roman" w:eastAsia="黑体" w:cs="Times New Roman"/>
          <w:color w:val="000000"/>
          <w:sz w:val="24"/>
          <w:szCs w:val="24"/>
        </w:rPr>
      </w:pPr>
    </w:p>
    <w:p>
      <w:pPr>
        <w:rPr>
          <w:rFonts w:ascii="Times New Roman" w:hAnsi="Times New Roman" w:cs="Times New Roman"/>
          <w:sz w:val="28"/>
        </w:rPr>
      </w:pPr>
    </w:p>
    <w:p>
      <w:pPr>
        <w:ind w:firstLine="420"/>
        <w:rPr>
          <w:rFonts w:ascii="Times New Roman" w:hAnsi="Times New Roman" w:eastAsia="仿宋" w:cs="Times New Roman"/>
          <w:sz w:val="32"/>
          <w:szCs w:val="24"/>
        </w:rPr>
      </w:pPr>
      <w:r>
        <w:rPr>
          <w:rFonts w:ascii="Times New Roman" w:hAnsi="Times New Roman" w:eastAsia="仿宋" w:cs="Times New Roman"/>
          <w:sz w:val="32"/>
          <w:szCs w:val="24"/>
        </w:rPr>
        <w:t>兹授权</w:t>
      </w:r>
      <w:r>
        <w:rPr>
          <w:rFonts w:ascii="Times New Roman" w:hAnsi="Times New Roman" w:eastAsia="仿宋" w:cs="Times New Roman"/>
          <w:sz w:val="32"/>
          <w:szCs w:val="24"/>
          <w:u w:val="single"/>
        </w:rPr>
        <w:t xml:space="preserve">            </w:t>
      </w:r>
      <w:r>
        <w:rPr>
          <w:rFonts w:ascii="Times New Roman" w:hAnsi="Times New Roman" w:eastAsia="仿宋" w:cs="Times New Roman"/>
          <w:sz w:val="32"/>
          <w:szCs w:val="24"/>
        </w:rPr>
        <w:t>，企业法人营业执照注册号码为</w:t>
      </w:r>
      <w:r>
        <w:rPr>
          <w:rFonts w:ascii="Times New Roman" w:hAnsi="Times New Roman" w:eastAsia="仿宋" w:cs="Times New Roman"/>
          <w:sz w:val="32"/>
          <w:szCs w:val="24"/>
          <w:u w:val="single"/>
        </w:rPr>
        <w:t xml:space="preserve">                         </w:t>
      </w:r>
      <w:r>
        <w:rPr>
          <w:rFonts w:ascii="Times New Roman" w:hAnsi="Times New Roman" w:eastAsia="仿宋" w:cs="Times New Roman"/>
          <w:sz w:val="32"/>
          <w:szCs w:val="24"/>
        </w:rPr>
        <w:t>，办理北京证券交易所数字证书领取业务。</w:t>
      </w:r>
    </w:p>
    <w:p>
      <w:pPr>
        <w:ind w:firstLine="420"/>
        <w:rPr>
          <w:rFonts w:ascii="Times New Roman" w:hAnsi="Times New Roman" w:eastAsia="仿宋" w:cs="Times New Roman"/>
          <w:sz w:val="32"/>
          <w:szCs w:val="24"/>
        </w:rPr>
      </w:pPr>
      <w:r>
        <w:rPr>
          <w:rFonts w:ascii="Times New Roman" w:hAnsi="Times New Roman" w:eastAsia="仿宋" w:cs="Times New Roman"/>
          <w:sz w:val="32"/>
          <w:szCs w:val="24"/>
        </w:rPr>
        <w:t>领取方式：□ 邮寄领取；</w:t>
      </w:r>
    </w:p>
    <w:p>
      <w:pPr>
        <w:ind w:firstLine="2560" w:firstLineChars="800"/>
        <w:rPr>
          <w:rFonts w:ascii="Times New Roman" w:hAnsi="Times New Roman" w:eastAsia="仿宋" w:cs="Times New Roman"/>
          <w:sz w:val="32"/>
          <w:szCs w:val="24"/>
          <w:u w:val="single"/>
        </w:rPr>
      </w:pPr>
      <w:r>
        <w:rPr>
          <w:rFonts w:ascii="Times New Roman" w:hAnsi="Times New Roman" w:eastAsia="仿宋" w:cs="Times New Roman"/>
          <w:sz w:val="32"/>
          <w:szCs w:val="24"/>
        </w:rPr>
        <w:t>邮寄地址：</w:t>
      </w:r>
      <w:r>
        <w:rPr>
          <w:rFonts w:ascii="Times New Roman" w:hAnsi="Times New Roman" w:eastAsia="仿宋" w:cs="Times New Roman"/>
          <w:sz w:val="32"/>
          <w:szCs w:val="24"/>
          <w:u w:val="single"/>
        </w:rPr>
        <w:t xml:space="preserve">                       </w:t>
      </w:r>
    </w:p>
    <w:p>
      <w:pPr>
        <w:ind w:firstLine="1920" w:firstLineChars="600"/>
        <w:rPr>
          <w:rFonts w:ascii="Times New Roman" w:hAnsi="Times New Roman" w:eastAsia="仿宋" w:cs="Times New Roman"/>
          <w:sz w:val="32"/>
          <w:szCs w:val="24"/>
        </w:rPr>
      </w:pPr>
      <w:r>
        <w:rPr>
          <w:rFonts w:ascii="Times New Roman" w:hAnsi="Times New Roman" w:eastAsia="仿宋" w:cs="Times New Roman"/>
          <w:sz w:val="32"/>
          <w:szCs w:val="24"/>
        </w:rPr>
        <w:t>□ 现场领取。</w:t>
      </w:r>
    </w:p>
    <w:p>
      <w:pPr>
        <w:ind w:firstLine="420"/>
        <w:rPr>
          <w:rFonts w:ascii="Times New Roman" w:hAnsi="Times New Roman" w:eastAsia="仿宋" w:cs="Times New Roman"/>
          <w:sz w:val="32"/>
          <w:szCs w:val="24"/>
        </w:rPr>
      </w:pPr>
      <w:r>
        <w:rPr>
          <w:rFonts w:ascii="Times New Roman" w:hAnsi="Times New Roman" w:eastAsia="仿宋" w:cs="Times New Roman"/>
          <w:sz w:val="32"/>
          <w:szCs w:val="24"/>
        </w:rPr>
        <w:t>授权有效期为：_______年___月___日至_______年___月___日，特此证明。</w:t>
      </w:r>
    </w:p>
    <w:p>
      <w:pPr>
        <w:rPr>
          <w:rFonts w:ascii="Times New Roman" w:hAnsi="Times New Roman" w:eastAsia="仿宋" w:cs="Times New Roman"/>
          <w:sz w:val="32"/>
          <w:szCs w:val="24"/>
        </w:rPr>
      </w:pPr>
    </w:p>
    <w:p>
      <w:pPr>
        <w:ind w:left="1260" w:firstLine="420"/>
        <w:rPr>
          <w:rFonts w:ascii="Times New Roman" w:hAnsi="Times New Roman" w:eastAsia="仿宋" w:cs="Times New Roman"/>
          <w:sz w:val="32"/>
          <w:szCs w:val="24"/>
          <w:u w:val="single"/>
        </w:rPr>
      </w:pPr>
      <w:r>
        <w:rPr>
          <w:rFonts w:ascii="Times New Roman" w:hAnsi="Times New Roman" w:eastAsia="仿宋" w:cs="Times New Roman"/>
          <w:sz w:val="32"/>
          <w:szCs w:val="24"/>
        </w:rPr>
        <w:t>授权单位：</w:t>
      </w:r>
    </w:p>
    <w:p>
      <w:pPr>
        <w:ind w:left="1260" w:firstLine="420"/>
        <w:rPr>
          <w:rFonts w:ascii="Times New Roman" w:hAnsi="Times New Roman" w:eastAsia="仿宋" w:cs="Times New Roman"/>
          <w:sz w:val="32"/>
          <w:szCs w:val="24"/>
        </w:rPr>
      </w:pPr>
    </w:p>
    <w:p>
      <w:pPr>
        <w:ind w:left="1260" w:firstLine="420"/>
        <w:rPr>
          <w:rFonts w:ascii="Times New Roman" w:hAnsi="Times New Roman" w:eastAsia="仿宋" w:cs="Times New Roman"/>
          <w:sz w:val="32"/>
          <w:szCs w:val="24"/>
        </w:rPr>
      </w:pPr>
      <w:r>
        <w:rPr>
          <w:rFonts w:ascii="Times New Roman" w:hAnsi="Times New Roman" w:eastAsia="仿宋" w:cs="Times New Roman"/>
          <w:sz w:val="32"/>
          <w:szCs w:val="24"/>
        </w:rPr>
        <w:t>授权单位加盖单位公章：</w:t>
      </w:r>
    </w:p>
    <w:p>
      <w:pPr>
        <w:ind w:left="1260" w:firstLine="420"/>
        <w:rPr>
          <w:rFonts w:ascii="Times New Roman" w:hAnsi="Times New Roman" w:eastAsia="仿宋" w:cs="Times New Roman"/>
          <w:sz w:val="32"/>
          <w:szCs w:val="24"/>
        </w:rPr>
      </w:pPr>
    </w:p>
    <w:p>
      <w:pPr>
        <w:ind w:left="1260" w:firstLine="420"/>
        <w:rPr>
          <w:rFonts w:ascii="Times New Roman" w:hAnsi="Times New Roman" w:eastAsia="仿宋" w:cs="Times New Roman"/>
          <w:sz w:val="32"/>
          <w:szCs w:val="24"/>
        </w:rPr>
      </w:pPr>
      <w:r>
        <w:rPr>
          <w:rFonts w:ascii="Times New Roman" w:hAnsi="Times New Roman" w:eastAsia="仿宋" w:cs="Times New Roman"/>
          <w:sz w:val="32"/>
          <w:szCs w:val="24"/>
        </w:rPr>
        <w:t>授权日期：          年      月      日</w:t>
      </w:r>
    </w:p>
    <w:p>
      <w:pPr>
        <w:pStyle w:val="2"/>
        <w:rPr>
          <w:rFonts w:ascii="Times New Roman" w:hAnsi="Times New Roman" w:eastAsia="黑体" w:cs="Times New Roman"/>
          <w:b w:val="0"/>
          <w:sz w:val="32"/>
          <w:szCs w:val="32"/>
        </w:rPr>
      </w:pPr>
      <w:r>
        <w:rPr>
          <w:rFonts w:ascii="Times New Roman" w:hAnsi="Times New Roman" w:eastAsia="黑体" w:cs="Times New Roman"/>
          <w:b w:val="0"/>
          <w:sz w:val="32"/>
          <w:szCs w:val="32"/>
        </w:rPr>
        <w:t>附件6</w:t>
      </w:r>
    </w:p>
    <w:p>
      <w:pPr>
        <w:spacing w:line="600" w:lineRule="exact"/>
        <w:jc w:val="center"/>
        <w:rPr>
          <w:rFonts w:ascii="Times New Roman" w:hAnsi="Times New Roman" w:eastAsia="方正大标宋简体" w:cs="Times New Roman"/>
          <w:color w:val="000000"/>
          <w:sz w:val="44"/>
          <w:szCs w:val="44"/>
        </w:rPr>
      </w:pPr>
      <w:r>
        <w:rPr>
          <w:rFonts w:ascii="Times New Roman" w:hAnsi="Times New Roman" w:eastAsia="方正大标宋简体" w:cs="Times New Roman"/>
          <w:color w:val="000000"/>
          <w:sz w:val="44"/>
          <w:szCs w:val="44"/>
        </w:rPr>
        <w:t>北京证券交易所簿记建档数字证书业务</w:t>
      </w:r>
    </w:p>
    <w:p>
      <w:pPr>
        <w:spacing w:line="600" w:lineRule="exact"/>
        <w:jc w:val="center"/>
        <w:rPr>
          <w:rFonts w:ascii="Times New Roman" w:hAnsi="Times New Roman" w:eastAsia="方正大标宋简体" w:cs="Times New Roman"/>
          <w:color w:val="000000"/>
          <w:sz w:val="44"/>
          <w:szCs w:val="44"/>
        </w:rPr>
      </w:pPr>
      <w:r>
        <w:rPr>
          <w:rFonts w:ascii="Times New Roman" w:hAnsi="Times New Roman" w:eastAsia="方正大标宋简体" w:cs="Times New Roman"/>
          <w:color w:val="000000"/>
          <w:sz w:val="44"/>
          <w:szCs w:val="44"/>
        </w:rPr>
        <w:t>授权办理证明</w:t>
      </w:r>
    </w:p>
    <w:p>
      <w:pPr>
        <w:rPr>
          <w:rFonts w:ascii="Times New Roman" w:hAnsi="Times New Roman" w:eastAsia="黑体" w:cs="Times New Roman"/>
          <w:color w:val="000000"/>
          <w:sz w:val="24"/>
        </w:rPr>
      </w:pPr>
    </w:p>
    <w:p>
      <w:pPr>
        <w:rPr>
          <w:rFonts w:ascii="Times New Roman" w:hAnsi="Times New Roman" w:cs="Times New Roman"/>
          <w:sz w:val="28"/>
        </w:rPr>
      </w:pPr>
    </w:p>
    <w:p>
      <w:pPr>
        <w:rPr>
          <w:rFonts w:ascii="Times New Roman" w:hAnsi="Times New Roman" w:cs="Times New Roman"/>
          <w:sz w:val="28"/>
        </w:rPr>
      </w:pPr>
    </w:p>
    <w:p>
      <w:pPr>
        <w:suppressAutoHyphens/>
        <w:spacing w:line="560" w:lineRule="exact"/>
        <w:ind w:firstLine="640"/>
        <w:rPr>
          <w:rFonts w:ascii="Times New Roman" w:hAnsi="Times New Roman" w:eastAsia="仿宋" w:cs="Times New Roman"/>
          <w:sz w:val="32"/>
          <w:szCs w:val="24"/>
        </w:rPr>
      </w:pPr>
      <w:r>
        <w:rPr>
          <w:rFonts w:ascii="Times New Roman" w:hAnsi="Times New Roman" w:eastAsia="仿宋" w:cs="Times New Roman"/>
          <w:sz w:val="32"/>
          <w:szCs w:val="24"/>
        </w:rPr>
        <w:t>兹授权</w:t>
      </w:r>
      <w:r>
        <w:rPr>
          <w:rFonts w:ascii="Times New Roman" w:hAnsi="Times New Roman" w:eastAsia="仿宋" w:cs="Times New Roman"/>
          <w:sz w:val="32"/>
          <w:szCs w:val="24"/>
          <w:u w:val="single"/>
        </w:rPr>
        <w:t xml:space="preserve">                     </w:t>
      </w:r>
      <w:r>
        <w:rPr>
          <w:rFonts w:ascii="Times New Roman" w:hAnsi="Times New Roman" w:eastAsia="仿宋" w:cs="Times New Roman"/>
          <w:sz w:val="32"/>
          <w:szCs w:val="24"/>
        </w:rPr>
        <w:t>，企业法人营业执照注册号码为</w:t>
      </w:r>
      <w:r>
        <w:rPr>
          <w:rFonts w:ascii="Times New Roman" w:hAnsi="Times New Roman" w:eastAsia="仿宋" w:cs="Times New Roman"/>
          <w:sz w:val="32"/>
          <w:szCs w:val="24"/>
          <w:u w:val="single"/>
        </w:rPr>
        <w:t xml:space="preserve">                                                </w:t>
      </w:r>
      <w:r>
        <w:rPr>
          <w:rFonts w:ascii="Times New Roman" w:hAnsi="Times New Roman" w:eastAsia="仿宋" w:cs="Times New Roman"/>
          <w:sz w:val="32"/>
          <w:szCs w:val="24"/>
        </w:rPr>
        <w:t>，办理北京证券交易所数字证书____________ （如新增、补办）业务，授权有效期为：_______年___月___日至_______年___月___日，特此证明。</w:t>
      </w:r>
    </w:p>
    <w:p>
      <w:pPr>
        <w:rPr>
          <w:rFonts w:ascii="Times New Roman" w:hAnsi="Times New Roman" w:eastAsia="仿宋" w:cs="Times New Roman"/>
          <w:sz w:val="32"/>
          <w:szCs w:val="24"/>
        </w:rPr>
      </w:pPr>
    </w:p>
    <w:p>
      <w:pPr>
        <w:ind w:left="1260" w:firstLine="420"/>
        <w:rPr>
          <w:rFonts w:ascii="Times New Roman" w:hAnsi="Times New Roman" w:eastAsia="仿宋" w:cs="Times New Roman"/>
          <w:sz w:val="32"/>
          <w:szCs w:val="24"/>
          <w:u w:val="single"/>
        </w:rPr>
      </w:pPr>
      <w:r>
        <w:rPr>
          <w:rFonts w:ascii="Times New Roman" w:hAnsi="Times New Roman" w:eastAsia="仿宋" w:cs="Times New Roman"/>
          <w:sz w:val="32"/>
          <w:szCs w:val="24"/>
        </w:rPr>
        <w:t>授权单位名称：</w:t>
      </w:r>
      <w:r>
        <w:rPr>
          <w:rFonts w:ascii="Times New Roman" w:hAnsi="Times New Roman" w:eastAsia="仿宋" w:cs="Times New Roman"/>
          <w:sz w:val="32"/>
          <w:szCs w:val="24"/>
          <w:u w:val="single"/>
        </w:rPr>
        <w:t xml:space="preserve">                           </w:t>
      </w:r>
    </w:p>
    <w:p>
      <w:pPr>
        <w:ind w:left="1260" w:firstLine="420"/>
        <w:rPr>
          <w:rFonts w:ascii="Times New Roman" w:hAnsi="Times New Roman" w:eastAsia="仿宋" w:cs="Times New Roman"/>
          <w:sz w:val="32"/>
          <w:szCs w:val="24"/>
        </w:rPr>
      </w:pPr>
      <w:r>
        <w:rPr>
          <w:rFonts w:ascii="Times New Roman" w:hAnsi="Times New Roman" w:eastAsia="仿宋" w:cs="Times New Roman"/>
          <w:sz w:val="32"/>
          <w:szCs w:val="24"/>
          <w:u w:val="single"/>
        </w:rPr>
        <w:t xml:space="preserve">                                              </w:t>
      </w:r>
    </w:p>
    <w:p>
      <w:pPr>
        <w:ind w:left="1260" w:firstLine="420"/>
        <w:rPr>
          <w:rFonts w:ascii="Times New Roman" w:hAnsi="Times New Roman" w:eastAsia="仿宋" w:cs="Times New Roman"/>
          <w:sz w:val="32"/>
          <w:szCs w:val="24"/>
        </w:rPr>
      </w:pPr>
      <w:r>
        <w:rPr>
          <w:rFonts w:ascii="Times New Roman" w:hAnsi="Times New Roman" w:eastAsia="仿宋" w:cs="Times New Roman"/>
          <w:sz w:val="32"/>
          <w:szCs w:val="24"/>
        </w:rPr>
        <w:t>授权单位加盖单位公章：</w:t>
      </w:r>
    </w:p>
    <w:p>
      <w:pPr>
        <w:ind w:left="1260" w:firstLine="420"/>
        <w:rPr>
          <w:rFonts w:ascii="Times New Roman" w:hAnsi="Times New Roman" w:eastAsia="仿宋" w:cs="Times New Roman"/>
          <w:sz w:val="32"/>
          <w:szCs w:val="24"/>
        </w:rPr>
      </w:pPr>
    </w:p>
    <w:p>
      <w:pPr>
        <w:ind w:left="1260" w:firstLine="420"/>
        <w:rPr>
          <w:rFonts w:ascii="Times New Roman" w:hAnsi="Times New Roman" w:eastAsia="仿宋" w:cs="Times New Roman"/>
          <w:sz w:val="32"/>
          <w:szCs w:val="24"/>
        </w:rPr>
      </w:pPr>
      <w:r>
        <w:rPr>
          <w:rFonts w:ascii="Times New Roman" w:hAnsi="Times New Roman" w:eastAsia="仿宋" w:cs="Times New Roman"/>
          <w:sz w:val="32"/>
          <w:szCs w:val="24"/>
        </w:rPr>
        <w:t>授权日期：          年      月      日</w:t>
      </w:r>
    </w:p>
    <w:p>
      <w:pPr>
        <w:spacing w:line="520" w:lineRule="exact"/>
        <w:ind w:left="2552" w:firstLine="1123"/>
        <w:jc w:val="right"/>
        <w:rPr>
          <w:rFonts w:ascii="Times New Roman" w:hAnsi="Times New Roman" w:eastAsia="方正仿宋简体" w:cs="Times New Roman"/>
          <w:sz w:val="30"/>
        </w:rPr>
      </w:pPr>
    </w:p>
    <w:p>
      <w:pPr>
        <w:rPr>
          <w:rFonts w:ascii="Times New Roman" w:hAnsi="Times New Roman" w:eastAsia="仿宋" w:cs="Times New Roman"/>
          <w:szCs w:val="21"/>
        </w:rPr>
      </w:pPr>
    </w:p>
    <w:sectPr>
      <w:pgSz w:w="11906" w:h="16838"/>
      <w:pgMar w:top="2098" w:right="1531" w:bottom="1985"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0000019F" w:csb1="00000000"/>
  </w:font>
  <w:font w:name="仿宋">
    <w:panose1 w:val="02010609060101010101"/>
    <w:charset w:val="86"/>
    <w:family w:val="auto"/>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方正仿宋简体">
    <w:altName w:val="方正仿宋_GBK"/>
    <w:panose1 w:val="02010601030101010101"/>
    <w:charset w:val="86"/>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BEE35"/>
    <w:multiLevelType w:val="singleLevel"/>
    <w:tmpl w:val="8B7BEE35"/>
    <w:lvl w:ilvl="0" w:tentative="0">
      <w:start w:val="1"/>
      <w:numFmt w:val="chineseCounting"/>
      <w:suff w:val="nothing"/>
      <w:lvlText w:val="（%1）"/>
      <w:lvlJc w:val="left"/>
      <w:rPr>
        <w:rFonts w:hint="eastAsia"/>
      </w:rPr>
    </w:lvl>
  </w:abstractNum>
  <w:abstractNum w:abstractNumId="1">
    <w:nsid w:val="CEC8701E"/>
    <w:multiLevelType w:val="multilevel"/>
    <w:tmpl w:val="CEC8701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tabs>
          <w:tab w:val="left" w:pos="420"/>
        </w:tabs>
        <w:ind w:left="1260" w:hanging="693"/>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43F41FC6"/>
    <w:multiLevelType w:val="multilevel"/>
    <w:tmpl w:val="43F41FC6"/>
    <w:lvl w:ilvl="0" w:tentative="0">
      <w:start w:val="1"/>
      <w:numFmt w:val="japaneseCounting"/>
      <w:lvlText w:val="第%1条"/>
      <w:lvlJc w:val="left"/>
      <w:pPr>
        <w:ind w:left="2784" w:hanging="1650"/>
      </w:p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
    <w:nsid w:val="4FF63E4A"/>
    <w:multiLevelType w:val="singleLevel"/>
    <w:tmpl w:val="4FF63E4A"/>
    <w:lvl w:ilvl="0" w:tentative="0">
      <w:start w:val="1"/>
      <w:numFmt w:val="bullet"/>
      <w:lvlText w:val=""/>
      <w:lvlJc w:val="left"/>
      <w:pPr>
        <w:ind w:left="420" w:hanging="420"/>
      </w:pPr>
      <w:rPr>
        <w:rFonts w:hint="default" w:ascii="Wingdings" w:hAnsi="Wingdings"/>
      </w:r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A79"/>
    <w:rsid w:val="000116CB"/>
    <w:rsid w:val="000429CB"/>
    <w:rsid w:val="00081DA8"/>
    <w:rsid w:val="00083978"/>
    <w:rsid w:val="0008694A"/>
    <w:rsid w:val="000A6207"/>
    <w:rsid w:val="0010200C"/>
    <w:rsid w:val="00104DB0"/>
    <w:rsid w:val="001749BD"/>
    <w:rsid w:val="001B2AF2"/>
    <w:rsid w:val="001C6F7B"/>
    <w:rsid w:val="001C75AF"/>
    <w:rsid w:val="001E08A7"/>
    <w:rsid w:val="00243E56"/>
    <w:rsid w:val="0025071F"/>
    <w:rsid w:val="00254555"/>
    <w:rsid w:val="00257BBE"/>
    <w:rsid w:val="002A790F"/>
    <w:rsid w:val="002B2FFA"/>
    <w:rsid w:val="002B70E1"/>
    <w:rsid w:val="00397EE8"/>
    <w:rsid w:val="0042740F"/>
    <w:rsid w:val="00431A70"/>
    <w:rsid w:val="00437AEB"/>
    <w:rsid w:val="00475429"/>
    <w:rsid w:val="004A0CCF"/>
    <w:rsid w:val="004A1F9A"/>
    <w:rsid w:val="004C70B2"/>
    <w:rsid w:val="004F61A8"/>
    <w:rsid w:val="00513F8A"/>
    <w:rsid w:val="00546032"/>
    <w:rsid w:val="00551F5A"/>
    <w:rsid w:val="00552EA3"/>
    <w:rsid w:val="00586130"/>
    <w:rsid w:val="00592F6B"/>
    <w:rsid w:val="0059656F"/>
    <w:rsid w:val="005C1D43"/>
    <w:rsid w:val="0061121D"/>
    <w:rsid w:val="00635971"/>
    <w:rsid w:val="00636A79"/>
    <w:rsid w:val="00654332"/>
    <w:rsid w:val="00691223"/>
    <w:rsid w:val="00696D36"/>
    <w:rsid w:val="006E14E8"/>
    <w:rsid w:val="006F282B"/>
    <w:rsid w:val="00700D01"/>
    <w:rsid w:val="00701873"/>
    <w:rsid w:val="00743887"/>
    <w:rsid w:val="0075295F"/>
    <w:rsid w:val="007B560E"/>
    <w:rsid w:val="007B5FF3"/>
    <w:rsid w:val="008155B9"/>
    <w:rsid w:val="00864E12"/>
    <w:rsid w:val="008D4EDE"/>
    <w:rsid w:val="009077F5"/>
    <w:rsid w:val="00970381"/>
    <w:rsid w:val="00994FF6"/>
    <w:rsid w:val="009A1584"/>
    <w:rsid w:val="009A42CD"/>
    <w:rsid w:val="009A4730"/>
    <w:rsid w:val="009C213C"/>
    <w:rsid w:val="009E1AFC"/>
    <w:rsid w:val="00A07418"/>
    <w:rsid w:val="00A1633E"/>
    <w:rsid w:val="00A706B5"/>
    <w:rsid w:val="00A717EA"/>
    <w:rsid w:val="00A75F8C"/>
    <w:rsid w:val="00B0677E"/>
    <w:rsid w:val="00B27A61"/>
    <w:rsid w:val="00B40BF9"/>
    <w:rsid w:val="00B47B39"/>
    <w:rsid w:val="00B64029"/>
    <w:rsid w:val="00BB2047"/>
    <w:rsid w:val="00BC1209"/>
    <w:rsid w:val="00BC477B"/>
    <w:rsid w:val="00BD0496"/>
    <w:rsid w:val="00C03E02"/>
    <w:rsid w:val="00C22AA2"/>
    <w:rsid w:val="00C2465D"/>
    <w:rsid w:val="00C55CF9"/>
    <w:rsid w:val="00C85776"/>
    <w:rsid w:val="00CD3188"/>
    <w:rsid w:val="00CE0CF6"/>
    <w:rsid w:val="00D05BBB"/>
    <w:rsid w:val="00D25548"/>
    <w:rsid w:val="00D424E6"/>
    <w:rsid w:val="00D50CA4"/>
    <w:rsid w:val="00D83BC9"/>
    <w:rsid w:val="00DA026B"/>
    <w:rsid w:val="00DB7C83"/>
    <w:rsid w:val="00E051B4"/>
    <w:rsid w:val="00E67D06"/>
    <w:rsid w:val="00E73E24"/>
    <w:rsid w:val="00E77AA0"/>
    <w:rsid w:val="00E84942"/>
    <w:rsid w:val="00EC186D"/>
    <w:rsid w:val="00ED5333"/>
    <w:rsid w:val="00F21E1E"/>
    <w:rsid w:val="00F66D15"/>
    <w:rsid w:val="00F71A93"/>
    <w:rsid w:val="00F84922"/>
    <w:rsid w:val="00F90F49"/>
    <w:rsid w:val="00F96EB7"/>
    <w:rsid w:val="00FA025E"/>
    <w:rsid w:val="00FD71E5"/>
    <w:rsid w:val="0D4FFF54"/>
    <w:rsid w:val="0DFD1C4A"/>
    <w:rsid w:val="1AFF7186"/>
    <w:rsid w:val="37FD7200"/>
    <w:rsid w:val="3BFDB4E9"/>
    <w:rsid w:val="49ED868C"/>
    <w:rsid w:val="4EFBAA7F"/>
    <w:rsid w:val="5DF5B3AD"/>
    <w:rsid w:val="5F7F51DD"/>
    <w:rsid w:val="6DBB42D3"/>
    <w:rsid w:val="6EFDA80D"/>
    <w:rsid w:val="6FBF60D5"/>
    <w:rsid w:val="6FC30550"/>
    <w:rsid w:val="75FB8031"/>
    <w:rsid w:val="7BBFF17E"/>
    <w:rsid w:val="7BFDF6F8"/>
    <w:rsid w:val="7CDB84BB"/>
    <w:rsid w:val="7F2BA868"/>
    <w:rsid w:val="7F7F4ED4"/>
    <w:rsid w:val="7F7FD10B"/>
    <w:rsid w:val="7FB75E3F"/>
    <w:rsid w:val="7FEFD550"/>
    <w:rsid w:val="9FCF3707"/>
    <w:rsid w:val="9FFD8282"/>
    <w:rsid w:val="9FFEBF55"/>
    <w:rsid w:val="ABFE6CE7"/>
    <w:rsid w:val="AEEFCBCF"/>
    <w:rsid w:val="BFD9A39F"/>
    <w:rsid w:val="D17D5CA8"/>
    <w:rsid w:val="D1D974C6"/>
    <w:rsid w:val="D6BB69EC"/>
    <w:rsid w:val="E179EBB7"/>
    <w:rsid w:val="EDDF8A13"/>
    <w:rsid w:val="EFDFEA47"/>
    <w:rsid w:val="F3581E4C"/>
    <w:rsid w:val="FACFC884"/>
    <w:rsid w:val="FBF5FF06"/>
    <w:rsid w:val="FC23DAB4"/>
    <w:rsid w:val="FDBD4531"/>
    <w:rsid w:val="FEFF8D19"/>
    <w:rsid w:val="FFEFABEA"/>
    <w:rsid w:val="FFFE2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alloon Text"/>
    <w:basedOn w:val="1"/>
    <w:link w:val="19"/>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semiHidden/>
    <w:qFormat/>
    <w:uiPriority w:val="0"/>
    <w:rPr>
      <w:szCs w:val="24"/>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qFormat/>
    <w:uiPriority w:val="0"/>
  </w:style>
  <w:style w:type="character" w:styleId="14">
    <w:name w:val="Hyperlink"/>
    <w:qFormat/>
    <w:uiPriority w:val="0"/>
    <w:rPr>
      <w:color w:val="0000FF"/>
      <w:u w:val="single"/>
    </w:rPr>
  </w:style>
  <w:style w:type="character" w:styleId="15">
    <w:name w:val="annotation reference"/>
    <w:qFormat/>
    <w:uiPriority w:val="0"/>
    <w:rPr>
      <w:sz w:val="21"/>
      <w:szCs w:val="21"/>
    </w:rPr>
  </w:style>
  <w:style w:type="character" w:customStyle="1" w:styleId="16">
    <w:name w:val="页眉 Char"/>
    <w:basedOn w:val="12"/>
    <w:link w:val="8"/>
    <w:qFormat/>
    <w:uiPriority w:val="99"/>
    <w:rPr>
      <w:sz w:val="18"/>
      <w:szCs w:val="18"/>
    </w:rPr>
  </w:style>
  <w:style w:type="character" w:customStyle="1" w:styleId="17">
    <w:name w:val="页脚 Char"/>
    <w:basedOn w:val="12"/>
    <w:link w:val="7"/>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批注框文本 Char"/>
    <w:basedOn w:val="12"/>
    <w:link w:val="6"/>
    <w:semiHidden/>
    <w:qFormat/>
    <w:uiPriority w:val="99"/>
    <w:rPr>
      <w:kern w:val="2"/>
      <w:sz w:val="18"/>
      <w:szCs w:val="18"/>
    </w:rPr>
  </w:style>
  <w:style w:type="character" w:customStyle="1" w:styleId="20">
    <w:name w:val="标题 2 Char"/>
    <w:basedOn w:val="12"/>
    <w:link w:val="3"/>
    <w:qFormat/>
    <w:uiPriority w:val="9"/>
    <w:rPr>
      <w:rFonts w:asciiTheme="majorHAnsi" w:hAnsiTheme="majorHAnsi" w:eastAsiaTheme="majorEastAsia" w:cstheme="majorBidi"/>
      <w:b/>
      <w:bCs/>
      <w:kern w:val="2"/>
      <w:sz w:val="32"/>
      <w:szCs w:val="32"/>
    </w:rPr>
  </w:style>
  <w:style w:type="character" w:customStyle="1" w:styleId="21">
    <w:name w:val="标题 3 Char"/>
    <w:basedOn w:val="12"/>
    <w:link w:val="4"/>
    <w:qFormat/>
    <w:uiPriority w:val="9"/>
    <w:rPr>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6863</Words>
  <Characters>7110</Characters>
  <Lines>59</Lines>
  <Paragraphs>16</Paragraphs>
  <TotalTime>1</TotalTime>
  <ScaleCrop>false</ScaleCrop>
  <LinksUpToDate>false</LinksUpToDate>
  <CharactersWithSpaces>7950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2023-09-23T15:07:00Z</dcterms:created>
  <dc:creator>bse</dc:creator>
  <cp:lastModifiedBy>mawx</cp:lastModifiedBy>
  <dcterms:modified xsi:type="dcterms:W3CDTF">2024-09-25T19:26:37Z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