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Lines="0" w:line="600" w:lineRule="exact"/>
        <w:ind w:firstLine="0" w:firstLineChars="0"/>
        <w:jc w:val="center"/>
        <w:rPr>
          <w:rFonts w:eastAsia="方正大标宋简体"/>
          <w:sz w:val="42"/>
          <w:szCs w:val="42"/>
        </w:rPr>
      </w:pPr>
      <w:bookmarkStart w:id="0" w:name="_GoBack"/>
      <w:bookmarkEnd w:id="0"/>
    </w:p>
    <w:p>
      <w:pPr>
        <w:pStyle w:val="2"/>
        <w:spacing w:afterLines="0" w:line="600" w:lineRule="exact"/>
        <w:ind w:firstLine="0" w:firstLineChars="0"/>
        <w:jc w:val="center"/>
        <w:outlineLvl w:val="0"/>
        <w:rPr>
          <w:rFonts w:eastAsia="方正大标宋简体"/>
          <w:sz w:val="42"/>
          <w:szCs w:val="42"/>
        </w:rPr>
      </w:pPr>
      <w:r>
        <w:rPr>
          <w:rFonts w:hint="eastAsia" w:eastAsia="方正大标宋简体"/>
          <w:sz w:val="42"/>
          <w:szCs w:val="42"/>
        </w:rPr>
        <w:t>北交所股票启用新证券代码号段通关测试</w:t>
      </w:r>
    </w:p>
    <w:p>
      <w:pPr>
        <w:pStyle w:val="2"/>
        <w:spacing w:afterLines="0" w:line="600" w:lineRule="exact"/>
        <w:ind w:firstLine="0" w:firstLineChars="0"/>
        <w:jc w:val="center"/>
        <w:outlineLvl w:val="0"/>
        <w:rPr>
          <w:rFonts w:eastAsia="方正大标宋简体"/>
          <w:sz w:val="42"/>
          <w:szCs w:val="42"/>
        </w:rPr>
      </w:pPr>
      <w:r>
        <w:rPr>
          <w:rFonts w:hint="eastAsia" w:eastAsia="方正大标宋简体"/>
          <w:sz w:val="42"/>
          <w:szCs w:val="42"/>
        </w:rPr>
        <w:t>技术系统恢复情况报告</w:t>
      </w:r>
    </w:p>
    <w:p>
      <w:pPr>
        <w:pStyle w:val="2"/>
        <w:spacing w:afterLines="0" w:line="600" w:lineRule="exact"/>
        <w:ind w:firstLine="0" w:firstLineChars="0"/>
        <w:jc w:val="center"/>
        <w:rPr>
          <w:rFonts w:eastAsia="方正大标宋简体"/>
          <w:sz w:val="42"/>
          <w:szCs w:val="42"/>
        </w:rPr>
      </w:pPr>
    </w:p>
    <w:tbl>
      <w:tblPr>
        <w:tblStyle w:val="8"/>
        <w:tblW w:w="8673"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8673" w:type="dxa"/>
            <w:vAlign w:val="center"/>
          </w:tcPr>
          <w:p>
            <w:pPr>
              <w:adjustRightInd w:val="0"/>
              <w:snapToGrid w:val="0"/>
              <w:rPr>
                <w:rFonts w:ascii="黑体" w:hAnsi="黑体" w:eastAsia="黑体" w:cs="Arial"/>
                <w:sz w:val="28"/>
                <w:szCs w:val="28"/>
              </w:rPr>
            </w:pPr>
            <w:r>
              <w:rPr>
                <w:rFonts w:ascii="黑体" w:hAnsi="黑体" w:eastAsia="黑体" w:cs="Arial"/>
                <w:sz w:val="28"/>
                <w:szCs w:val="28"/>
              </w:rPr>
              <w:t>参测机构名称：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8673" w:type="dxa"/>
            <w:tcBorders>
              <w:bottom w:val="single" w:color="auto" w:sz="4" w:space="0"/>
            </w:tcBorders>
          </w:tcPr>
          <w:p>
            <w:pPr>
              <w:adjustRightInd w:val="0"/>
              <w:snapToGrid w:val="0"/>
              <w:rPr>
                <w:rFonts w:ascii="黑体" w:hAnsi="黑体" w:eastAsia="黑体" w:cs="Arial"/>
                <w:sz w:val="28"/>
                <w:szCs w:val="28"/>
              </w:rPr>
            </w:pPr>
            <w:r>
              <w:rPr>
                <w:rFonts w:ascii="黑体" w:hAnsi="黑体" w:eastAsia="黑体" w:cs="Arial"/>
                <w:sz w:val="28"/>
                <w:szCs w:val="28"/>
              </w:rPr>
              <w:t>一、技术系统恢复情况：</w:t>
            </w:r>
          </w:p>
          <w:p>
            <w:pPr>
              <w:ind w:left="360"/>
              <w:rPr>
                <w:rFonts w:ascii="Times New Roman" w:hAnsi="Times New Roman" w:cs="Times New Roman"/>
                <w:color w:val="000000"/>
                <w:szCs w:val="21"/>
              </w:rPr>
            </w:pPr>
          </w:p>
          <w:p>
            <w:pPr>
              <w:pStyle w:val="12"/>
              <w:numPr>
                <w:ilvl w:val="0"/>
                <w:numId w:val="1"/>
              </w:numPr>
              <w:ind w:firstLineChars="0"/>
              <w:rPr>
                <w:rFonts w:ascii="仿宋" w:hAnsi="仿宋" w:eastAsia="仿宋" w:cs="仿宋"/>
                <w:sz w:val="28"/>
                <w:szCs w:val="28"/>
              </w:rPr>
            </w:pPr>
            <w:r>
              <w:rPr>
                <w:rFonts w:hint="eastAsia" w:ascii="仿宋" w:hAnsi="仿宋" w:eastAsia="仿宋" w:cs="仿宋"/>
                <w:sz w:val="28"/>
                <w:szCs w:val="28"/>
              </w:rPr>
              <w:t>通关测试成功，已恢复生产系统，并进行检查验证</w:t>
            </w:r>
          </w:p>
          <w:p>
            <w:pPr>
              <w:pStyle w:val="12"/>
              <w:numPr>
                <w:ilvl w:val="0"/>
                <w:numId w:val="1"/>
              </w:numPr>
              <w:ind w:firstLineChars="0"/>
              <w:rPr>
                <w:rFonts w:ascii="仿宋" w:hAnsi="仿宋" w:eastAsia="仿宋" w:cs="仿宋"/>
                <w:sz w:val="28"/>
                <w:szCs w:val="28"/>
              </w:rPr>
            </w:pPr>
            <w:r>
              <w:rPr>
                <w:rFonts w:hint="eastAsia" w:ascii="仿宋" w:hAnsi="仿宋" w:eastAsia="仿宋" w:cs="仿宋"/>
                <w:sz w:val="28"/>
                <w:szCs w:val="28"/>
              </w:rPr>
              <w:t>通关测试失败，已回退生产系统，并进行检查验证</w:t>
            </w:r>
          </w:p>
          <w:p>
            <w:pPr>
              <w:widowControl w:val="0"/>
              <w:ind w:left="360"/>
              <w:jc w:val="both"/>
              <w:rPr>
                <w:rFonts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1" w:hRule="atLeast"/>
        </w:trPr>
        <w:tc>
          <w:tcPr>
            <w:tcW w:w="8673" w:type="dxa"/>
          </w:tcPr>
          <w:p>
            <w:pPr>
              <w:numPr>
                <w:ilvl w:val="0"/>
                <w:numId w:val="2"/>
              </w:numPr>
              <w:adjustRightInd w:val="0"/>
              <w:snapToGrid w:val="0"/>
              <w:rPr>
                <w:rFonts w:ascii="黑体" w:hAnsi="黑体" w:eastAsia="黑体" w:cs="Arial"/>
                <w:sz w:val="28"/>
                <w:szCs w:val="28"/>
              </w:rPr>
            </w:pPr>
            <w:r>
              <w:rPr>
                <w:rFonts w:ascii="黑体" w:hAnsi="黑体" w:eastAsia="黑体" w:cs="Arial"/>
                <w:sz w:val="28"/>
                <w:szCs w:val="28"/>
              </w:rPr>
              <w:t>问题记录（若有，请填写）</w:t>
            </w:r>
          </w:p>
          <w:p>
            <w:pPr>
              <w:numPr>
                <w:ilvl w:val="0"/>
                <w:numId w:val="3"/>
              </w:numPr>
              <w:adjustRightInd w:val="0"/>
              <w:snapToGrid w:val="0"/>
              <w:rPr>
                <w:rFonts w:ascii="黑体" w:hAnsi="黑体" w:eastAsia="黑体" w:cs="Arial"/>
                <w:sz w:val="28"/>
                <w:szCs w:val="28"/>
                <w:lang w:val="en"/>
              </w:rPr>
            </w:pPr>
          </w:p>
          <w:p>
            <w:pPr>
              <w:numPr>
                <w:ilvl w:val="0"/>
                <w:numId w:val="3"/>
              </w:numPr>
              <w:adjustRightInd w:val="0"/>
              <w:snapToGrid w:val="0"/>
              <w:rPr>
                <w:rFonts w:ascii="黑体" w:hAnsi="黑体" w:eastAsia="黑体" w:cs="Arial"/>
                <w:sz w:val="28"/>
                <w:szCs w:val="2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8673" w:type="dxa"/>
          </w:tcPr>
          <w:p>
            <w:pPr>
              <w:adjustRightInd w:val="0"/>
              <w:snapToGrid w:val="0"/>
              <w:rPr>
                <w:rFonts w:ascii="黑体" w:hAnsi="黑体" w:eastAsia="黑体" w:cs="Arial"/>
                <w:sz w:val="28"/>
                <w:szCs w:val="28"/>
              </w:rPr>
            </w:pPr>
            <w:r>
              <w:rPr>
                <w:rFonts w:ascii="黑体" w:hAnsi="黑体" w:eastAsia="黑体" w:cs="Arial"/>
                <w:sz w:val="28"/>
                <w:szCs w:val="28"/>
              </w:rPr>
              <w:t>测试负责人：             联系电话（固话和手机）：</w:t>
            </w:r>
          </w:p>
          <w:p>
            <w:pPr>
              <w:rPr>
                <w:rFonts w:ascii="Times New Roman" w:hAnsi="Times New Roman" w:cs="Times New Roman"/>
                <w:b/>
                <w:bCs/>
                <w:color w:val="000000"/>
                <w:szCs w:val="21"/>
              </w:rPr>
            </w:pPr>
          </w:p>
        </w:tc>
      </w:tr>
    </w:tbl>
    <w:p>
      <w:pPr>
        <w:widowControl w:val="0"/>
        <w:spacing w:line="0" w:lineRule="atLeast"/>
        <w:jc w:val="both"/>
        <w:rPr>
          <w:rFonts w:ascii="Times New Roman" w:hAnsi="Times New Roman" w:eastAsia="楷体" w:cs="Times New Roman"/>
          <w:szCs w:val="28"/>
        </w:rPr>
      </w:pPr>
      <w:r>
        <w:rPr>
          <w:rFonts w:hint="eastAsia" w:ascii="Times New Roman" w:hAnsi="Times New Roman" w:eastAsia="楷体" w:cs="Times New Roman"/>
          <w:szCs w:val="28"/>
        </w:rPr>
        <w:t>说明：北交所履行上线决策后，请各参测机构根据北交所的通关测试结果做好技术系统数据恢复和验证工作，并于2024年4月21日10:00前反馈技术系统恢复情况报告。各证券公司通过BPM反馈，其它机构通过电子邮件反馈至techservice@neeq.com.cn。。</w:t>
      </w:r>
    </w:p>
    <w:sectPr>
      <w:pgSz w:w="11906" w:h="16838"/>
      <w:pgMar w:top="2098" w:right="1588" w:bottom="1985" w:left="1588" w:header="907" w:footer="907" w:gutter="0"/>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C6BCB"/>
    <w:multiLevelType w:val="singleLevel"/>
    <w:tmpl w:val="9FEC6BCB"/>
    <w:lvl w:ilvl="0" w:tentative="0">
      <w:start w:val="1"/>
      <w:numFmt w:val="decimal"/>
      <w:suff w:val="space"/>
      <w:lvlText w:val="%1."/>
      <w:lvlJc w:val="left"/>
    </w:lvl>
  </w:abstractNum>
  <w:abstractNum w:abstractNumId="1">
    <w:nsid w:val="60B96127"/>
    <w:multiLevelType w:val="multilevel"/>
    <w:tmpl w:val="60B96127"/>
    <w:lvl w:ilvl="0" w:tentative="0">
      <w:start w:val="1"/>
      <w:numFmt w:val="bullet"/>
      <w:lvlText w:val="□"/>
      <w:lvlJc w:val="left"/>
      <w:pPr>
        <w:ind w:left="720" w:hanging="360"/>
      </w:pPr>
      <w:rPr>
        <w:rFonts w:hint="eastAsia" w:ascii="宋体" w:hAnsi="宋体" w:eastAsia="宋体" w:cs="黑体"/>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
    <w:nsid w:val="61BF362B"/>
    <w:multiLevelType w:val="singleLevel"/>
    <w:tmpl w:val="61BF362B"/>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12675"/>
    <w:rsid w:val="00014DFA"/>
    <w:rsid w:val="00071E73"/>
    <w:rsid w:val="000839B8"/>
    <w:rsid w:val="000927D0"/>
    <w:rsid w:val="0009332A"/>
    <w:rsid w:val="000C7B85"/>
    <w:rsid w:val="000F0236"/>
    <w:rsid w:val="00101767"/>
    <w:rsid w:val="001110A0"/>
    <w:rsid w:val="00140A06"/>
    <w:rsid w:val="00145DBA"/>
    <w:rsid w:val="00187DF7"/>
    <w:rsid w:val="00192E9F"/>
    <w:rsid w:val="001A468D"/>
    <w:rsid w:val="001D30CF"/>
    <w:rsid w:val="001E6923"/>
    <w:rsid w:val="0022430A"/>
    <w:rsid w:val="002252C0"/>
    <w:rsid w:val="002321EF"/>
    <w:rsid w:val="00275C0B"/>
    <w:rsid w:val="002963CD"/>
    <w:rsid w:val="002A36D4"/>
    <w:rsid w:val="002C0E65"/>
    <w:rsid w:val="002E2031"/>
    <w:rsid w:val="002E7E22"/>
    <w:rsid w:val="002F35D6"/>
    <w:rsid w:val="00322880"/>
    <w:rsid w:val="00327636"/>
    <w:rsid w:val="003377DE"/>
    <w:rsid w:val="00366066"/>
    <w:rsid w:val="00376FF0"/>
    <w:rsid w:val="003B1460"/>
    <w:rsid w:val="003C1CC3"/>
    <w:rsid w:val="003E39F7"/>
    <w:rsid w:val="00403D3B"/>
    <w:rsid w:val="00404F35"/>
    <w:rsid w:val="00410694"/>
    <w:rsid w:val="0041310E"/>
    <w:rsid w:val="00415C3B"/>
    <w:rsid w:val="00420EB0"/>
    <w:rsid w:val="0042562B"/>
    <w:rsid w:val="004312F9"/>
    <w:rsid w:val="004611B9"/>
    <w:rsid w:val="004B38A5"/>
    <w:rsid w:val="004B3E44"/>
    <w:rsid w:val="004C0763"/>
    <w:rsid w:val="004C2FC1"/>
    <w:rsid w:val="004F1B01"/>
    <w:rsid w:val="005105A0"/>
    <w:rsid w:val="00510BE5"/>
    <w:rsid w:val="005473BD"/>
    <w:rsid w:val="00575C0D"/>
    <w:rsid w:val="005A42B4"/>
    <w:rsid w:val="005F0BE6"/>
    <w:rsid w:val="005F240B"/>
    <w:rsid w:val="00655A04"/>
    <w:rsid w:val="006643F5"/>
    <w:rsid w:val="00664B00"/>
    <w:rsid w:val="00680735"/>
    <w:rsid w:val="00687867"/>
    <w:rsid w:val="00691819"/>
    <w:rsid w:val="00696122"/>
    <w:rsid w:val="006E32FD"/>
    <w:rsid w:val="00773482"/>
    <w:rsid w:val="00775761"/>
    <w:rsid w:val="00781C1F"/>
    <w:rsid w:val="00787689"/>
    <w:rsid w:val="00795795"/>
    <w:rsid w:val="007A1149"/>
    <w:rsid w:val="007B5118"/>
    <w:rsid w:val="007C552D"/>
    <w:rsid w:val="007D17B7"/>
    <w:rsid w:val="007E035D"/>
    <w:rsid w:val="008076B4"/>
    <w:rsid w:val="00831088"/>
    <w:rsid w:val="008374E7"/>
    <w:rsid w:val="00854912"/>
    <w:rsid w:val="00883E6B"/>
    <w:rsid w:val="00884420"/>
    <w:rsid w:val="008B6F3F"/>
    <w:rsid w:val="008C1EFF"/>
    <w:rsid w:val="008C6421"/>
    <w:rsid w:val="008D1F9D"/>
    <w:rsid w:val="008F389D"/>
    <w:rsid w:val="008F716A"/>
    <w:rsid w:val="009023B0"/>
    <w:rsid w:val="009149E5"/>
    <w:rsid w:val="0092041E"/>
    <w:rsid w:val="009255E9"/>
    <w:rsid w:val="00950C8E"/>
    <w:rsid w:val="00975624"/>
    <w:rsid w:val="0097777A"/>
    <w:rsid w:val="009B022F"/>
    <w:rsid w:val="009C47F8"/>
    <w:rsid w:val="00A26749"/>
    <w:rsid w:val="00A35DEE"/>
    <w:rsid w:val="00A44899"/>
    <w:rsid w:val="00A4685E"/>
    <w:rsid w:val="00A936B8"/>
    <w:rsid w:val="00AA09F6"/>
    <w:rsid w:val="00AB27F6"/>
    <w:rsid w:val="00AE0253"/>
    <w:rsid w:val="00B048F6"/>
    <w:rsid w:val="00B30166"/>
    <w:rsid w:val="00B348BD"/>
    <w:rsid w:val="00B8433C"/>
    <w:rsid w:val="00B94A39"/>
    <w:rsid w:val="00BA214B"/>
    <w:rsid w:val="00BB5C8F"/>
    <w:rsid w:val="00BC49B5"/>
    <w:rsid w:val="00BC60A3"/>
    <w:rsid w:val="00BE39E7"/>
    <w:rsid w:val="00BF1195"/>
    <w:rsid w:val="00BF2D7B"/>
    <w:rsid w:val="00C03D25"/>
    <w:rsid w:val="00C30F1D"/>
    <w:rsid w:val="00C409B0"/>
    <w:rsid w:val="00C9071E"/>
    <w:rsid w:val="00C94C3D"/>
    <w:rsid w:val="00CD4068"/>
    <w:rsid w:val="00D023BB"/>
    <w:rsid w:val="00D0778B"/>
    <w:rsid w:val="00D218AE"/>
    <w:rsid w:val="00D31273"/>
    <w:rsid w:val="00D37546"/>
    <w:rsid w:val="00D47BE8"/>
    <w:rsid w:val="00DB7B95"/>
    <w:rsid w:val="00DD0474"/>
    <w:rsid w:val="00E10892"/>
    <w:rsid w:val="00E30F32"/>
    <w:rsid w:val="00E36D6D"/>
    <w:rsid w:val="00E526AC"/>
    <w:rsid w:val="00E87412"/>
    <w:rsid w:val="00E95E00"/>
    <w:rsid w:val="00E96E84"/>
    <w:rsid w:val="00F26968"/>
    <w:rsid w:val="00F31D5F"/>
    <w:rsid w:val="00F66913"/>
    <w:rsid w:val="00FE364A"/>
    <w:rsid w:val="00FF360C"/>
    <w:rsid w:val="1FEBE717"/>
    <w:rsid w:val="3FFB9EDB"/>
    <w:rsid w:val="5D7B8783"/>
    <w:rsid w:val="777729C8"/>
    <w:rsid w:val="7AFE2C7A"/>
    <w:rsid w:val="7B5FEFB5"/>
    <w:rsid w:val="7D7FFC74"/>
    <w:rsid w:val="7DDE68E7"/>
    <w:rsid w:val="7F5D0135"/>
    <w:rsid w:val="7FDA0EA7"/>
    <w:rsid w:val="9B7E09FC"/>
    <w:rsid w:val="A9B74E65"/>
    <w:rsid w:val="B1FB4776"/>
    <w:rsid w:val="B3FF3A4E"/>
    <w:rsid w:val="BEFF47BC"/>
    <w:rsid w:val="BFCDAF44"/>
    <w:rsid w:val="DFFFB49C"/>
    <w:rsid w:val="E8AFFFDE"/>
    <w:rsid w:val="F7DFD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黑体"/>
      <w:kern w:val="2"/>
      <w:sz w:val="24"/>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afterLines="50" w:line="300" w:lineRule="auto"/>
      <w:ind w:firstLine="420" w:firstLineChars="200"/>
    </w:pPr>
    <w:rPr>
      <w:rFonts w:ascii="Times New Roman" w:hAnsi="Times New Roman" w:cs="Times New Roman"/>
      <w:szCs w:val="24"/>
    </w:rPr>
  </w:style>
  <w:style w:type="paragraph" w:styleId="3">
    <w:name w:val="annotation text"/>
    <w:basedOn w:val="1"/>
    <w:link w:val="15"/>
    <w:semiHidden/>
    <w:unhideWhenUsed/>
    <w:qFormat/>
    <w:uiPriority w:val="99"/>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Char"/>
    <w:basedOn w:val="9"/>
    <w:link w:val="6"/>
    <w:qFormat/>
    <w:uiPriority w:val="99"/>
    <w:rPr>
      <w:rFonts w:ascii="Calibri" w:hAnsi="Calibri" w:eastAsia="宋体" w:cs="黑体"/>
      <w:sz w:val="18"/>
      <w:szCs w:val="18"/>
    </w:rPr>
  </w:style>
  <w:style w:type="character" w:customStyle="1" w:styleId="14">
    <w:name w:val="页脚 Char"/>
    <w:basedOn w:val="9"/>
    <w:link w:val="5"/>
    <w:qFormat/>
    <w:uiPriority w:val="99"/>
    <w:rPr>
      <w:rFonts w:ascii="Calibri" w:hAnsi="Calibri" w:eastAsia="宋体" w:cs="黑体"/>
      <w:sz w:val="18"/>
      <w:szCs w:val="18"/>
    </w:rPr>
  </w:style>
  <w:style w:type="character" w:customStyle="1" w:styleId="15">
    <w:name w:val="批注文字 Char"/>
    <w:basedOn w:val="9"/>
    <w:link w:val="3"/>
    <w:semiHidden/>
    <w:qFormat/>
    <w:uiPriority w:val="99"/>
    <w:rPr>
      <w:rFonts w:ascii="Calibri" w:hAnsi="Calibri" w:eastAsia="宋体" w:cs="黑体"/>
      <w:sz w:val="24"/>
    </w:rPr>
  </w:style>
  <w:style w:type="character" w:customStyle="1" w:styleId="16">
    <w:name w:val="批注主题 Char"/>
    <w:basedOn w:val="15"/>
    <w:link w:val="7"/>
    <w:semiHidden/>
    <w:qFormat/>
    <w:uiPriority w:val="99"/>
    <w:rPr>
      <w:rFonts w:ascii="Calibri" w:hAnsi="Calibri" w:eastAsia="宋体" w:cs="黑体"/>
      <w:b/>
      <w:bCs/>
      <w:sz w:val="24"/>
    </w:rPr>
  </w:style>
  <w:style w:type="character" w:customStyle="1" w:styleId="17">
    <w:name w:val="批注框文本 Char"/>
    <w:basedOn w:val="9"/>
    <w:link w:val="4"/>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Words>
  <Characters>256</Characters>
  <Lines>2</Lines>
  <Paragraphs>1</Paragraphs>
  <TotalTime>2</TotalTime>
  <ScaleCrop>false</ScaleCrop>
  <LinksUpToDate>false</LinksUpToDate>
  <CharactersWithSpaces>299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2022-11-18T16:26:00Z</dcterms:created>
  <dc:creator>付昱霖fyl</dc:creator>
  <cp:lastModifiedBy>gaoduo</cp:lastModifiedBy>
  <dcterms:modified xsi:type="dcterms:W3CDTF">2024-04-18T15:45:25Z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