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4" w:line="440" w:lineRule="exact"/>
        <w:outlineLvl w:val="0"/>
        <w:rPr>
          <w:rFonts w:ascii="Times New Roman" w:hAnsi="Times New Roman" w:eastAsia="黑体" w:cs="Times New Roman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0" w:lineRule="atLeast"/>
        <w:jc w:val="center"/>
        <w:rPr>
          <w:rFonts w:ascii="方正大标宋简体" w:eastAsia="方正大标宋简体"/>
          <w:sz w:val="44"/>
          <w:szCs w:val="44"/>
        </w:rPr>
      </w:pPr>
    </w:p>
    <w:p>
      <w:pPr>
        <w:spacing w:line="0" w:lineRule="atLeast"/>
        <w:jc w:val="center"/>
        <w:outlineLvl w:val="0"/>
        <w:rPr>
          <w:rFonts w:hint="eastAsia" w:ascii="方正大标宋简体" w:eastAsia="方正大标宋简体"/>
          <w:sz w:val="44"/>
          <w:szCs w:val="44"/>
          <w:lang w:val="en" w:eastAsia="zh-CN"/>
        </w:rPr>
      </w:pPr>
      <w:r>
        <w:rPr>
          <w:rFonts w:hint="eastAsia" w:ascii="方正大标宋简体" w:eastAsia="方正大标宋简体"/>
          <w:sz w:val="44"/>
          <w:szCs w:val="44"/>
        </w:rPr>
        <w:t>北京证券交易所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新股发行上市流程优化</w:t>
      </w:r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仿真测试反馈报告</w:t>
      </w:r>
    </w:p>
    <w:p>
      <w:pPr>
        <w:spacing w:line="0" w:lineRule="atLeast"/>
        <w:jc w:val="left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8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一、</w:t>
            </w: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8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二、</w:t>
            </w: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pStyle w:val="8"/>
              <w:spacing w:before="60" w:after="60" w:line="0" w:lineRule="atLeast"/>
              <w:ind w:firstLine="56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□第一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轮仿真（2023年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日至2023年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日）</w:t>
            </w:r>
          </w:p>
          <w:p>
            <w:pPr>
              <w:spacing w:line="0" w:lineRule="atLeas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□第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二轮仿真（2023年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日至2023年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三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、测试情况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能正常进行询价申报、申购申报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.能够支持询价和申购的查询功能。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申购过程中能够正确的进行资金冻结处理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.能够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正确接收询价确认文件，并根据文件结果进行申购控制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通过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.能够正确揭示发行相关信息。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申购次日根据结算返回的拉单数据、配售数据完成资金的解冻、扣款等动作。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相关技术系统原有各项交易业务运行正常。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三、测试结论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能够正确完成所有交易业务测试场景，达到上线要求。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□完全通过   □部分通过   □未通过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注：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如果选择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“部分通过”或“未通过”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，请在问题记录中写明详细情况、原因和预期改造完成时间。）</w:t>
            </w:r>
          </w:p>
          <w:p>
            <w:pPr>
              <w:spacing w:before="60" w:after="60" w:line="0" w:lineRule="atLeas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 w:cs="Arial"/>
                <w:sz w:val="28"/>
                <w:szCs w:val="28"/>
              </w:rPr>
              <w:t>、</w:t>
            </w: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</w:tc>
      </w:tr>
    </w:tbl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br w:type="textWrapping"/>
      </w:r>
      <w:r>
        <w:rPr>
          <w:rFonts w:ascii="Times New Roman" w:hAnsi="Times New Roman" w:eastAsia="楷体" w:cs="Times New Roman"/>
          <w:sz w:val="24"/>
          <w:szCs w:val="28"/>
        </w:rPr>
        <w:t>注：测试结束后，各</w:t>
      </w:r>
      <w:r>
        <w:rPr>
          <w:rFonts w:hint="eastAsia" w:ascii="Times New Roman" w:hAnsi="Times New Roman" w:eastAsia="楷体" w:cs="Times New Roman"/>
          <w:sz w:val="24"/>
          <w:szCs w:val="28"/>
          <w:lang w:eastAsia="zh-CN"/>
        </w:rPr>
        <w:t>证券公司和基金公司</w:t>
      </w:r>
      <w:r>
        <w:rPr>
          <w:rFonts w:hint="eastAsia" w:ascii="Times New Roman" w:hAnsi="Times New Roman" w:eastAsia="楷体" w:cs="Times New Roman"/>
          <w:sz w:val="24"/>
          <w:szCs w:val="28"/>
        </w:rPr>
        <w:t>应收集各自</w:t>
      </w:r>
      <w:r>
        <w:rPr>
          <w:rFonts w:ascii="Times New Roman" w:hAnsi="Times New Roman" w:eastAsia="楷体" w:cs="Times New Roman"/>
          <w:sz w:val="24"/>
          <w:szCs w:val="28"/>
        </w:rPr>
        <w:t>技术系统的测试情况，</w:t>
      </w:r>
      <w:r>
        <w:rPr>
          <w:rFonts w:hint="eastAsia" w:ascii="Times New Roman" w:hAnsi="Times New Roman" w:eastAsia="楷体" w:cs="Times New Roman"/>
          <w:sz w:val="24"/>
          <w:szCs w:val="28"/>
        </w:rPr>
        <w:t>并于测试结束当日（第一轮：2023年</w:t>
      </w:r>
      <w:r>
        <w:rPr>
          <w:rFonts w:hint="eastAsia" w:ascii="Times New Roman" w:hAnsi="Times New Roman" w:eastAsia="楷体" w:cs="Times New Roman"/>
          <w:sz w:val="24"/>
          <w:szCs w:val="28"/>
          <w:lang w:val="en-US" w:eastAsia="zh-CN"/>
        </w:rPr>
        <w:t>7</w:t>
      </w:r>
      <w:r>
        <w:rPr>
          <w:rFonts w:hint="eastAsia" w:ascii="Times New Roman" w:hAnsi="Times New Roman" w:eastAsia="楷体" w:cs="Times New Roman"/>
          <w:sz w:val="24"/>
          <w:szCs w:val="28"/>
        </w:rPr>
        <w:t>月</w:t>
      </w:r>
      <w:r>
        <w:rPr>
          <w:rFonts w:hint="eastAsia" w:ascii="Times New Roman" w:hAnsi="Times New Roman" w:eastAsia="楷体" w:cs="Times New Roman"/>
          <w:sz w:val="24"/>
          <w:szCs w:val="28"/>
          <w:lang w:val="en-US" w:eastAsia="zh-CN"/>
        </w:rPr>
        <w:t>21</w:t>
      </w:r>
      <w:r>
        <w:rPr>
          <w:rFonts w:hint="eastAsia" w:ascii="Times New Roman" w:hAnsi="Times New Roman" w:eastAsia="楷体" w:cs="Times New Roman"/>
          <w:sz w:val="24"/>
          <w:szCs w:val="28"/>
        </w:rPr>
        <w:t>日，第二轮：2023年</w:t>
      </w:r>
      <w:r>
        <w:rPr>
          <w:rFonts w:hint="eastAsia" w:ascii="Times New Roman" w:hAnsi="Times New Roman" w:eastAsia="楷体" w:cs="Times New Roman"/>
          <w:sz w:val="24"/>
          <w:szCs w:val="28"/>
          <w:lang w:val="en-US" w:eastAsia="zh-CN"/>
        </w:rPr>
        <w:t>7</w:t>
      </w:r>
      <w:r>
        <w:rPr>
          <w:rFonts w:hint="eastAsia" w:ascii="Times New Roman" w:hAnsi="Times New Roman" w:eastAsia="楷体" w:cs="Times New Roman"/>
          <w:sz w:val="24"/>
          <w:szCs w:val="28"/>
        </w:rPr>
        <w:t>月</w:t>
      </w:r>
      <w:r>
        <w:rPr>
          <w:rFonts w:hint="eastAsia" w:ascii="Times New Roman" w:hAnsi="Times New Roman" w:eastAsia="楷体" w:cs="Times New Roman"/>
          <w:sz w:val="24"/>
          <w:szCs w:val="28"/>
          <w:lang w:val="en-US" w:eastAsia="zh-CN"/>
        </w:rPr>
        <w:t>28</w:t>
      </w:r>
      <w:r>
        <w:rPr>
          <w:rFonts w:hint="eastAsia" w:ascii="Times New Roman" w:hAnsi="Times New Roman" w:eastAsia="楷体" w:cs="Times New Roman"/>
          <w:sz w:val="24"/>
          <w:szCs w:val="28"/>
        </w:rPr>
        <w:t>日）17:</w:t>
      </w:r>
      <w:r>
        <w:rPr>
          <w:rFonts w:ascii="Times New Roman" w:hAnsi="Times New Roman" w:eastAsia="楷体" w:cs="Times New Roman"/>
          <w:sz w:val="24"/>
          <w:szCs w:val="28"/>
        </w:rPr>
        <w:t>00之前通过</w:t>
      </w:r>
      <w:r>
        <w:rPr>
          <w:rFonts w:hint="eastAsia" w:ascii="Times New Roman" w:hAnsi="Times New Roman" w:eastAsia="楷体" w:cs="Times New Roman"/>
          <w:sz w:val="24"/>
          <w:szCs w:val="28"/>
        </w:rPr>
        <w:t>电子邮件</w:t>
      </w:r>
      <w:r>
        <w:rPr>
          <w:rFonts w:ascii="Times New Roman" w:hAnsi="Times New Roman" w:eastAsia="楷体" w:cs="Times New Roman"/>
          <w:sz w:val="24"/>
          <w:szCs w:val="28"/>
        </w:rPr>
        <w:t>向</w:t>
      </w:r>
      <w:r>
        <w:rPr>
          <w:rFonts w:hint="eastAsia" w:ascii="Times New Roman" w:hAnsi="Times New Roman" w:eastAsia="楷体" w:cs="Times New Roman"/>
          <w:sz w:val="24"/>
          <w:szCs w:val="28"/>
        </w:rPr>
        <w:t>北交所/全国股转公司</w:t>
      </w:r>
      <w:r>
        <w:rPr>
          <w:rFonts w:ascii="Times New Roman" w:hAnsi="Times New Roman" w:eastAsia="楷体" w:cs="Times New Roman"/>
          <w:sz w:val="24"/>
          <w:szCs w:val="28"/>
        </w:rPr>
        <w:t>提交测试报告（</w:t>
      </w:r>
      <w:r>
        <w:rPr>
          <w:rFonts w:hint="eastAsia" w:ascii="Times New Roman" w:hAnsi="Times New Roman" w:eastAsia="楷体" w:cs="Times New Roman"/>
          <w:sz w:val="24"/>
          <w:szCs w:val="28"/>
        </w:rPr>
        <w:t>无需盖章</w:t>
      </w:r>
      <w:r>
        <w:rPr>
          <w:rFonts w:ascii="Times New Roman" w:hAnsi="Times New Roman" w:eastAsia="楷体" w:cs="Times New Roman"/>
          <w:sz w:val="24"/>
          <w:szCs w:val="28"/>
        </w:rPr>
        <w:t>）</w:t>
      </w:r>
      <w:r>
        <w:rPr>
          <w:rFonts w:hint="eastAsia" w:ascii="Times New Roman" w:hAnsi="Times New Roman" w:eastAsia="楷体" w:cs="Times New Roman"/>
          <w:sz w:val="24"/>
          <w:szCs w:val="28"/>
          <w:lang w:eastAsia="zh-CN"/>
        </w:rPr>
        <w:t>，</w:t>
      </w:r>
      <w:r>
        <w:rPr>
          <w:rFonts w:ascii="Times New Roman" w:hAnsi="Times New Roman" w:eastAsia="楷体" w:cs="Times New Roman"/>
          <w:sz w:val="24"/>
          <w:szCs w:val="28"/>
        </w:rPr>
        <w:t>邮件主题</w:t>
      </w:r>
      <w:r>
        <w:rPr>
          <w:rFonts w:hint="eastAsia" w:ascii="Times New Roman" w:hAnsi="Times New Roman" w:eastAsia="楷体" w:cs="Times New Roman"/>
          <w:sz w:val="24"/>
          <w:szCs w:val="28"/>
        </w:rPr>
        <w:t>和附件名称</w:t>
      </w:r>
      <w:r>
        <w:rPr>
          <w:rFonts w:ascii="Times New Roman" w:hAnsi="Times New Roman" w:eastAsia="楷体" w:cs="Times New Roman"/>
          <w:sz w:val="24"/>
          <w:szCs w:val="28"/>
        </w:rPr>
        <w:t>均为：</w:t>
      </w:r>
      <w:r>
        <w:rPr>
          <w:rFonts w:hint="eastAsia" w:ascii="Times New Roman" w:hAnsi="Times New Roman" w:eastAsia="楷体" w:cs="Times New Roman"/>
          <w:sz w:val="24"/>
          <w:szCs w:val="28"/>
        </w:rPr>
        <w:t>机构</w:t>
      </w:r>
      <w:r>
        <w:rPr>
          <w:rFonts w:ascii="Times New Roman" w:hAnsi="Times New Roman" w:eastAsia="楷体" w:cs="Times New Roman"/>
          <w:sz w:val="24"/>
          <w:szCs w:val="28"/>
        </w:rPr>
        <w:t>名称+</w:t>
      </w:r>
      <w:r>
        <w:rPr>
          <w:rFonts w:hint="eastAsia" w:ascii="Times New Roman" w:hAnsi="Times New Roman" w:eastAsia="楷体" w:cs="Times New Roman"/>
          <w:sz w:val="24"/>
          <w:szCs w:val="28"/>
          <w:lang w:eastAsia="zh-CN"/>
        </w:rPr>
        <w:t>北交所新股发行</w:t>
      </w:r>
      <w:bookmarkStart w:id="0" w:name="_GoBack"/>
      <w:bookmarkEnd w:id="0"/>
      <w:r>
        <w:rPr>
          <w:rFonts w:hint="eastAsia" w:ascii="Times New Roman" w:hAnsi="Times New Roman" w:eastAsia="楷体" w:cs="Times New Roman"/>
          <w:sz w:val="24"/>
          <w:szCs w:val="28"/>
          <w:lang w:eastAsia="zh-CN"/>
        </w:rPr>
        <w:t>上市流程优化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第</w:t>
      </w:r>
      <w:r>
        <w:rPr>
          <w:rFonts w:hint="eastAsia" w:ascii="Times New Roman" w:hAnsi="Times New Roman" w:eastAsia="楷体" w:cs="Times New Roman"/>
          <w:sz w:val="24"/>
          <w:szCs w:val="28"/>
        </w:rPr>
        <w:t>N轮仿真</w:t>
      </w:r>
      <w:r>
        <w:rPr>
          <w:rFonts w:ascii="Times New Roman" w:hAnsi="Times New Roman" w:eastAsia="楷体" w:cs="Times New Roman"/>
          <w:sz w:val="24"/>
          <w:szCs w:val="28"/>
        </w:rPr>
        <w:t>测试</w:t>
      </w:r>
      <w:r>
        <w:rPr>
          <w:rFonts w:hint="eastAsia" w:ascii="Times New Roman" w:hAnsi="Times New Roman" w:eastAsia="楷体" w:cs="Times New Roman"/>
          <w:sz w:val="24"/>
          <w:szCs w:val="28"/>
        </w:rPr>
        <w:t>报告，</w:t>
      </w:r>
      <w:r>
        <w:rPr>
          <w:rFonts w:ascii="Times New Roman" w:hAnsi="Times New Roman" w:eastAsia="楷体" w:cs="Times New Roman"/>
          <w:sz w:val="24"/>
          <w:szCs w:val="28"/>
        </w:rPr>
        <w:t>收件邮箱为</w:t>
      </w:r>
      <w:r>
        <w:rPr>
          <w:rFonts w:hint="eastAsia" w:ascii="Times New Roman" w:hAnsi="Times New Roman" w:eastAsia="楷体" w:cs="Times New Roman"/>
          <w:sz w:val="24"/>
          <w:szCs w:val="28"/>
        </w:rPr>
        <w:t>：</w:t>
      </w:r>
      <w:r>
        <w:fldChar w:fldCharType="begin"/>
      </w:r>
      <w:r>
        <w:instrText xml:space="preserve"> HYPERLINK "mailto:techservice@neeq.com.cn" </w:instrText>
      </w:r>
      <w:r>
        <w:fldChar w:fldCharType="separate"/>
      </w:r>
      <w:r>
        <w:rPr>
          <w:rFonts w:hint="eastAsia" w:ascii="Times New Roman" w:hAnsi="Times New Roman" w:eastAsia="楷体" w:cs="Times New Roman"/>
          <w:sz w:val="24"/>
          <w:szCs w:val="28"/>
        </w:rPr>
        <w:t>techservice@neeq.com.cn</w:t>
      </w:r>
      <w:r>
        <w:rPr>
          <w:rFonts w:hint="eastAsia" w:ascii="Times New Roman" w:hAnsi="Times New Roman" w:eastAsia="楷体" w:cs="Times New Roman"/>
          <w:sz w:val="24"/>
          <w:szCs w:val="28"/>
        </w:rPr>
        <w:fldChar w:fldCharType="end"/>
      </w:r>
      <w:r>
        <w:rPr>
          <w:rFonts w:ascii="Times New Roman" w:hAnsi="Times New Roman" w:eastAsia="楷体" w:cs="Times New Roman"/>
          <w:sz w:val="24"/>
          <w:szCs w:val="28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169124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79165758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00030C62"/>
    <w:rsid w:val="000F10B6"/>
    <w:rsid w:val="00130595"/>
    <w:rsid w:val="00255DDF"/>
    <w:rsid w:val="00322042"/>
    <w:rsid w:val="003A719A"/>
    <w:rsid w:val="003B4AA8"/>
    <w:rsid w:val="003E7A93"/>
    <w:rsid w:val="004C25E3"/>
    <w:rsid w:val="005258A4"/>
    <w:rsid w:val="0066266D"/>
    <w:rsid w:val="00681E6B"/>
    <w:rsid w:val="006F059A"/>
    <w:rsid w:val="00822087"/>
    <w:rsid w:val="008A6B97"/>
    <w:rsid w:val="009879A7"/>
    <w:rsid w:val="009879C6"/>
    <w:rsid w:val="00A55770"/>
    <w:rsid w:val="00AC6261"/>
    <w:rsid w:val="00AD31F1"/>
    <w:rsid w:val="00B75920"/>
    <w:rsid w:val="00C56CE1"/>
    <w:rsid w:val="00C933F1"/>
    <w:rsid w:val="00C94C3D"/>
    <w:rsid w:val="00CA37AF"/>
    <w:rsid w:val="00D15D74"/>
    <w:rsid w:val="00D434A8"/>
    <w:rsid w:val="00D94A4E"/>
    <w:rsid w:val="00E35C9E"/>
    <w:rsid w:val="00E95E00"/>
    <w:rsid w:val="00F20D72"/>
    <w:rsid w:val="00F44274"/>
    <w:rsid w:val="00FA39EC"/>
    <w:rsid w:val="03D9ACEF"/>
    <w:rsid w:val="0A772342"/>
    <w:rsid w:val="15796B0D"/>
    <w:rsid w:val="15CEFEA2"/>
    <w:rsid w:val="17FF0A54"/>
    <w:rsid w:val="1BFCE234"/>
    <w:rsid w:val="36FB5734"/>
    <w:rsid w:val="3799C458"/>
    <w:rsid w:val="3ABF3CAC"/>
    <w:rsid w:val="3BB29D43"/>
    <w:rsid w:val="3BBDC055"/>
    <w:rsid w:val="3BFF6F1D"/>
    <w:rsid w:val="3E969E0E"/>
    <w:rsid w:val="3EB377F2"/>
    <w:rsid w:val="3EBFCBF2"/>
    <w:rsid w:val="3EFF8A4B"/>
    <w:rsid w:val="3F7AE1CA"/>
    <w:rsid w:val="3F7F0C67"/>
    <w:rsid w:val="3FDF8113"/>
    <w:rsid w:val="4EDFCC35"/>
    <w:rsid w:val="4F5FD904"/>
    <w:rsid w:val="4FDF5ABD"/>
    <w:rsid w:val="4FFE035D"/>
    <w:rsid w:val="55FFF753"/>
    <w:rsid w:val="5757D02A"/>
    <w:rsid w:val="58D76499"/>
    <w:rsid w:val="5AF6E261"/>
    <w:rsid w:val="5DBF74CE"/>
    <w:rsid w:val="5EED6B51"/>
    <w:rsid w:val="5F7B0672"/>
    <w:rsid w:val="5F9E2A7E"/>
    <w:rsid w:val="5FFD4F20"/>
    <w:rsid w:val="637FF77A"/>
    <w:rsid w:val="6BFF38C5"/>
    <w:rsid w:val="6E79CB86"/>
    <w:rsid w:val="6EBE9E74"/>
    <w:rsid w:val="6FBD66D6"/>
    <w:rsid w:val="6FF7E4D9"/>
    <w:rsid w:val="71F7EEC8"/>
    <w:rsid w:val="735B3963"/>
    <w:rsid w:val="760F0B06"/>
    <w:rsid w:val="76EEC450"/>
    <w:rsid w:val="76FD742A"/>
    <w:rsid w:val="76FFA220"/>
    <w:rsid w:val="777FD2E6"/>
    <w:rsid w:val="78F6AFEC"/>
    <w:rsid w:val="7953A586"/>
    <w:rsid w:val="797F0C6E"/>
    <w:rsid w:val="79FD22D7"/>
    <w:rsid w:val="79FD7544"/>
    <w:rsid w:val="7ABF9DBB"/>
    <w:rsid w:val="7AF6780B"/>
    <w:rsid w:val="7AF77DEC"/>
    <w:rsid w:val="7BBBE419"/>
    <w:rsid w:val="7BD98582"/>
    <w:rsid w:val="7BFCC625"/>
    <w:rsid w:val="7C7D7FA8"/>
    <w:rsid w:val="7CB6FC75"/>
    <w:rsid w:val="7D72A174"/>
    <w:rsid w:val="7D7F7417"/>
    <w:rsid w:val="7DDD760B"/>
    <w:rsid w:val="7DFF9F52"/>
    <w:rsid w:val="7E8D9F15"/>
    <w:rsid w:val="7ED79364"/>
    <w:rsid w:val="7EF29645"/>
    <w:rsid w:val="7EF4C752"/>
    <w:rsid w:val="7F6F463C"/>
    <w:rsid w:val="7FAF9AD7"/>
    <w:rsid w:val="7FBBE7EA"/>
    <w:rsid w:val="7FBE3A51"/>
    <w:rsid w:val="7FC62354"/>
    <w:rsid w:val="7FD073FA"/>
    <w:rsid w:val="7FD7EA07"/>
    <w:rsid w:val="7FF50DB3"/>
    <w:rsid w:val="7FFA2750"/>
    <w:rsid w:val="7FFF0DEC"/>
    <w:rsid w:val="89970294"/>
    <w:rsid w:val="97D56C17"/>
    <w:rsid w:val="9FCDF9A5"/>
    <w:rsid w:val="A6EFC633"/>
    <w:rsid w:val="A7DD3774"/>
    <w:rsid w:val="AEAF0AAA"/>
    <w:rsid w:val="AFDE12FA"/>
    <w:rsid w:val="B674C3DB"/>
    <w:rsid w:val="B7F32B0E"/>
    <w:rsid w:val="BE7B697E"/>
    <w:rsid w:val="BEFF342F"/>
    <w:rsid w:val="BFF1E876"/>
    <w:rsid w:val="BFFF285B"/>
    <w:rsid w:val="C6B7EA13"/>
    <w:rsid w:val="C7DF9328"/>
    <w:rsid w:val="C974431C"/>
    <w:rsid w:val="CDE9CF95"/>
    <w:rsid w:val="D1D70023"/>
    <w:rsid w:val="DD3FC460"/>
    <w:rsid w:val="DD6B9DE1"/>
    <w:rsid w:val="DDEF2A55"/>
    <w:rsid w:val="DEFE5AB4"/>
    <w:rsid w:val="DF73F790"/>
    <w:rsid w:val="DFDB83AF"/>
    <w:rsid w:val="DFFC362E"/>
    <w:rsid w:val="E7CB0401"/>
    <w:rsid w:val="E9671C18"/>
    <w:rsid w:val="EBEF2783"/>
    <w:rsid w:val="ECF73FF2"/>
    <w:rsid w:val="EED38A74"/>
    <w:rsid w:val="EEFCE7FC"/>
    <w:rsid w:val="EFEEDEA2"/>
    <w:rsid w:val="EFFF3FD4"/>
    <w:rsid w:val="F4EEEC03"/>
    <w:rsid w:val="F75C22CE"/>
    <w:rsid w:val="F7AF9381"/>
    <w:rsid w:val="F7DD92E8"/>
    <w:rsid w:val="F7ED2D55"/>
    <w:rsid w:val="F9EDE235"/>
    <w:rsid w:val="FB0F7AAE"/>
    <w:rsid w:val="FBBF32FA"/>
    <w:rsid w:val="FBFDCC5D"/>
    <w:rsid w:val="FBFF3E58"/>
    <w:rsid w:val="FD6F600B"/>
    <w:rsid w:val="FE2F5B5A"/>
    <w:rsid w:val="FE7D9353"/>
    <w:rsid w:val="FECDA975"/>
    <w:rsid w:val="FEEFA429"/>
    <w:rsid w:val="FEF9B186"/>
    <w:rsid w:val="FEFEC111"/>
    <w:rsid w:val="FEFF4A26"/>
    <w:rsid w:val="FF599AE5"/>
    <w:rsid w:val="FF5B9A42"/>
    <w:rsid w:val="FF5F1E14"/>
    <w:rsid w:val="FF9C9063"/>
    <w:rsid w:val="FFBD2464"/>
    <w:rsid w:val="FFEC1714"/>
    <w:rsid w:val="FF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1025</Characters>
  <Lines>8</Lines>
  <Paragraphs>2</Paragraphs>
  <TotalTime>0</TotalTime>
  <ScaleCrop>false</ScaleCrop>
  <LinksUpToDate>false</LinksUpToDate>
  <CharactersWithSpaces>1202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2022-09-21T15:42:00Z</dcterms:created>
  <dc:creator>张恒zh</dc:creator>
  <cp:lastModifiedBy>zhangyt</cp:lastModifiedBy>
  <dcterms:modified xsi:type="dcterms:W3CDTF">2023-07-03T10:30:28Z</dcterms:modified>
  <dc:title>北证办发〔2023〕X号附件2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