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北京证券交易所融资融券业务验证测试</w:t>
      </w:r>
    </w:p>
    <w:p>
      <w:pPr>
        <w:spacing w:line="600" w:lineRule="exac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反馈报告</w:t>
      </w:r>
    </w:p>
    <w:p>
      <w:pPr>
        <w:spacing w:line="0" w:lineRule="atLeast"/>
        <w:jc w:val="left"/>
      </w:pPr>
    </w:p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940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940" w:type="dxa"/>
          </w:tcPr>
          <w:p>
            <w:pPr>
              <w:pStyle w:val="7"/>
              <w:numPr>
                <w:ilvl w:val="0"/>
                <w:numId w:val="1"/>
              </w:numPr>
              <w:spacing w:before="60" w:after="60" w:line="400" w:lineRule="exact"/>
              <w:ind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7"/>
              <w:spacing w:before="60" w:after="60" w:line="400" w:lineRule="exact"/>
              <w:ind w:firstLine="56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11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</w:trPr>
        <w:tc>
          <w:tcPr>
            <w:tcW w:w="8940" w:type="dxa"/>
          </w:tcPr>
          <w:p>
            <w:pPr>
              <w:numPr>
                <w:ilvl w:val="0"/>
                <w:numId w:val="1"/>
              </w:num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业务验证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</w:p>
          <w:p>
            <w:pPr>
              <w:numPr>
                <w:ilvl w:val="0"/>
                <w:numId w:val="2"/>
              </w:num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接收并处理北交所下发的董监高和持股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5%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"/>
              </w:rPr>
              <w:t>以上股东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信息是否正确。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　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否</w:t>
            </w:r>
          </w:p>
          <w:p>
            <w:pPr>
              <w:numPr>
                <w:ilvl w:val="0"/>
                <w:numId w:val="2"/>
              </w:num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融资融券相关行情揭示是否正常。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　　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否</w:t>
            </w:r>
          </w:p>
          <w:p>
            <w:pPr>
              <w:numPr>
                <w:ilvl w:val="0"/>
                <w:numId w:val="2"/>
              </w:num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融资融券交易业务开展是否就绪。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否</w:t>
            </w:r>
          </w:p>
          <w:p>
            <w:pPr>
              <w:numPr>
                <w:ilvl w:val="0"/>
                <w:numId w:val="2"/>
              </w:num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现有各类交易业务是否正常。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否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</w:tcPr>
          <w:p>
            <w:pPr>
              <w:numPr>
                <w:ilvl w:val="0"/>
                <w:numId w:val="1"/>
              </w:num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测试结论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失败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60" w:after="60" w:line="400" w:lineRule="exac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</w:tcPr>
          <w:p>
            <w:pPr>
              <w:numPr>
                <w:ilvl w:val="0"/>
                <w:numId w:val="1"/>
              </w:num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hint="eastAsia"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940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hint="eastAsia"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</w:t>
      </w:r>
    </w:p>
    <w:p>
      <w:pPr>
        <w:numPr>
          <w:ilvl w:val="0"/>
          <w:numId w:val="3"/>
        </w:num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验证测试结束后，参测证券公司、信息商应收集各自技术系统的测试情况，于2023年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2</w:t>
      </w:r>
      <w:r>
        <w:rPr>
          <w:rFonts w:hint="eastAsia" w:ascii="Times New Roman" w:hAnsi="Times New Roman" w:eastAsia="楷体" w:cs="Times New Roman"/>
          <w:sz w:val="24"/>
          <w:szCs w:val="28"/>
        </w:rPr>
        <w:t>月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11</w:t>
      </w:r>
      <w:r>
        <w:rPr>
          <w:rFonts w:hint="eastAsia" w:ascii="Times New Roman" w:hAnsi="Times New Roman" w:eastAsia="楷体" w:cs="Times New Roman"/>
          <w:sz w:val="24"/>
          <w:szCs w:val="28"/>
        </w:rPr>
        <w:t>日1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9</w:t>
      </w:r>
      <w:r>
        <w:rPr>
          <w:rFonts w:hint="eastAsia" w:ascii="Times New Roman" w:hAnsi="Times New Roman" w:eastAsia="楷体" w:cs="Times New Roman"/>
          <w:sz w:val="24"/>
          <w:szCs w:val="28"/>
        </w:rPr>
        <w:t>:00之前提交测试反馈报告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。</w:t>
      </w:r>
    </w:p>
    <w:p>
      <w:pPr>
        <w:numPr>
          <w:ilvl w:val="0"/>
          <w:numId w:val="3"/>
        </w:num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hint="eastAsia" w:ascii="Times New Roman" w:hAnsi="Times New Roman" w:eastAsia="楷体" w:cs="Times New Roman"/>
          <w:sz w:val="24"/>
          <w:szCs w:val="28"/>
        </w:rPr>
        <w:t>各证券公司通过</w:t>
      </w:r>
      <w:r>
        <w:rPr>
          <w:rFonts w:ascii="Times New Roman" w:hAnsi="Times New Roman" w:eastAsia="楷体" w:cs="Times New Roman"/>
          <w:sz w:val="24"/>
          <w:szCs w:val="28"/>
          <w:lang w:val="en"/>
        </w:rPr>
        <w:t>BPM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反馈，各信息商通过邮件（</w:t>
      </w:r>
      <w:r>
        <w:rPr>
          <w:rFonts w:hint="eastAsia" w:ascii="Times New Roman" w:hAnsi="Times New Roman" w:eastAsia="楷体" w:cs="Times New Roman"/>
          <w:sz w:val="24"/>
          <w:szCs w:val="28"/>
        </w:rPr>
        <w:t>收件邮箱为：techservice@neeq.com.cn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）反馈，</w:t>
      </w:r>
      <w:r>
        <w:rPr>
          <w:rFonts w:hint="eastAsia" w:ascii="Times New Roman" w:hAnsi="Times New Roman" w:eastAsia="楷体" w:cs="Times New Roman"/>
          <w:sz w:val="24"/>
          <w:szCs w:val="28"/>
        </w:rPr>
        <w:t>主题和附件名称均为：机构名称+融资融券业务验证测试反馈报告</w:t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48282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91844628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5EA55"/>
    <w:multiLevelType w:val="singleLevel"/>
    <w:tmpl w:val="CEB5EA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6BF76D0"/>
    <w:multiLevelType w:val="singleLevel"/>
    <w:tmpl w:val="D6BF76D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2EE5F57"/>
    <w:multiLevelType w:val="multilevel"/>
    <w:tmpl w:val="12EE5F5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F10B6"/>
    <w:rsid w:val="00130595"/>
    <w:rsid w:val="001440B8"/>
    <w:rsid w:val="00255DDF"/>
    <w:rsid w:val="00322042"/>
    <w:rsid w:val="003A719A"/>
    <w:rsid w:val="003B4AA8"/>
    <w:rsid w:val="003E7A93"/>
    <w:rsid w:val="004C25E3"/>
    <w:rsid w:val="00512EE7"/>
    <w:rsid w:val="00523039"/>
    <w:rsid w:val="005258A4"/>
    <w:rsid w:val="00551F0B"/>
    <w:rsid w:val="0066266D"/>
    <w:rsid w:val="00681E6B"/>
    <w:rsid w:val="006D59AF"/>
    <w:rsid w:val="006F059A"/>
    <w:rsid w:val="007F10BC"/>
    <w:rsid w:val="00822087"/>
    <w:rsid w:val="00860057"/>
    <w:rsid w:val="00896977"/>
    <w:rsid w:val="008A1651"/>
    <w:rsid w:val="008A6B97"/>
    <w:rsid w:val="008B4258"/>
    <w:rsid w:val="008C3868"/>
    <w:rsid w:val="008F7ABB"/>
    <w:rsid w:val="009879A7"/>
    <w:rsid w:val="009E43A8"/>
    <w:rsid w:val="00A3589C"/>
    <w:rsid w:val="00A84FF6"/>
    <w:rsid w:val="00AC6261"/>
    <w:rsid w:val="00AD31F1"/>
    <w:rsid w:val="00B75920"/>
    <w:rsid w:val="00BE0D8A"/>
    <w:rsid w:val="00C56CE1"/>
    <w:rsid w:val="00C933F1"/>
    <w:rsid w:val="00C94C3D"/>
    <w:rsid w:val="00CA37AF"/>
    <w:rsid w:val="00CB4EFC"/>
    <w:rsid w:val="00D15D74"/>
    <w:rsid w:val="00D434A8"/>
    <w:rsid w:val="00D93EE0"/>
    <w:rsid w:val="00D94A4E"/>
    <w:rsid w:val="00DB1F6A"/>
    <w:rsid w:val="00E35C9E"/>
    <w:rsid w:val="00E95E00"/>
    <w:rsid w:val="00F20D72"/>
    <w:rsid w:val="00F44274"/>
    <w:rsid w:val="00F87882"/>
    <w:rsid w:val="1E7FBA7C"/>
    <w:rsid w:val="1FBFC74F"/>
    <w:rsid w:val="25BABFD5"/>
    <w:rsid w:val="3DDF393E"/>
    <w:rsid w:val="3F9ED299"/>
    <w:rsid w:val="3FCDFAE8"/>
    <w:rsid w:val="3FF59296"/>
    <w:rsid w:val="3FFFA7D8"/>
    <w:rsid w:val="4EEF9351"/>
    <w:rsid w:val="51CE5E91"/>
    <w:rsid w:val="5FCFA751"/>
    <w:rsid w:val="5FED0CEE"/>
    <w:rsid w:val="6F7FA37D"/>
    <w:rsid w:val="75BEAD51"/>
    <w:rsid w:val="777FD2E6"/>
    <w:rsid w:val="77BD68A0"/>
    <w:rsid w:val="7ABF9DBB"/>
    <w:rsid w:val="7BFCC625"/>
    <w:rsid w:val="7EF45280"/>
    <w:rsid w:val="7F7B0685"/>
    <w:rsid w:val="7FBB3E9F"/>
    <w:rsid w:val="7FFE5C8C"/>
    <w:rsid w:val="7FFED5AC"/>
    <w:rsid w:val="7FFF6B4B"/>
    <w:rsid w:val="9FFAF63B"/>
    <w:rsid w:val="B56CB360"/>
    <w:rsid w:val="B5AF1B9A"/>
    <w:rsid w:val="B5F5BE8E"/>
    <w:rsid w:val="B98A170B"/>
    <w:rsid w:val="B9ED3902"/>
    <w:rsid w:val="BFAFF43E"/>
    <w:rsid w:val="BFDDA529"/>
    <w:rsid w:val="CF97F760"/>
    <w:rsid w:val="CFEBE0A0"/>
    <w:rsid w:val="DDFA6021"/>
    <w:rsid w:val="DF73EEF5"/>
    <w:rsid w:val="EABE4E80"/>
    <w:rsid w:val="ED7F4232"/>
    <w:rsid w:val="F5D59075"/>
    <w:rsid w:val="F95F029A"/>
    <w:rsid w:val="FB47E4FB"/>
    <w:rsid w:val="FBF79B22"/>
    <w:rsid w:val="FC3305FA"/>
    <w:rsid w:val="FDFF52D5"/>
    <w:rsid w:val="FECDA975"/>
    <w:rsid w:val="FF5B9A42"/>
    <w:rsid w:val="FF9F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2023-02-10T13:59:00Z</dcterms:created>
  <dc:creator>张恒zh</dc:creator>
  <cp:lastModifiedBy>gaoduo</cp:lastModifiedBy>
  <dcterms:modified xsi:type="dcterms:W3CDTF">2023-02-10T14:34:46Z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