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-386715</wp:posOffset>
                </wp:positionH>
                <wp:positionV relativeFrom="paragraph">
                  <wp:posOffset>-655320</wp:posOffset>
                </wp:positionV>
                <wp:extent cx="6614160" cy="1162050"/>
                <wp:effectExtent l="0" t="0" r="15240" b="1905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6614160" cy="1162050"/>
                        </a:xfrm>
                        <a:prstGeom prst="rect">
                          <a:avLst/>
                        </a:prstGeom>
                        <a:solidFill>
                          <a:srgbClr val="FFFFFF"/>
                        </a:solidFill>
                        <a:ln w="9525">
                          <a:solidFill>
                            <a:srgbClr val="FFFFFF"/>
                          </a:solidFill>
                          <a:miter lim="800000"/>
                        </a:ln>
                      </wps:spPr>
                      <wps:txb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上市</w:t>
                            </w:r>
                            <w:r>
                              <w:rPr>
                                <w:rFonts w:ascii="Times New Roman" w:hAnsi="Times New Roman" w:eastAsia="方正大标宋简体"/>
                                <w:color w:val="000000" w:themeColor="text1"/>
                                <w:sz w:val="42"/>
                                <w:szCs w:val="42"/>
                                <w14:textFill>
                                  <w14:solidFill>
                                    <w14:schemeClr w14:val="tx1"/>
                                  </w14:solidFill>
                                </w14:textFill>
                              </w:rPr>
                              <w:t>公司年度报告内容与格式模板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0.45pt;margin-top:-51.6pt;height:91.5pt;width:520.8pt;z-index:251675648;mso-width-relative:page;mso-height-relative:page;" fillcolor="#FFFFFF" filled="t" stroked="t" coordsize="21600,21600" o:gfxdata="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GTDwAnZAAAACwEAAA8AAAAAAAAAAQAg&#10;AAAAOAAAAGRycy9kb3ducmV2LnhtbFBLAQIUABQAAAAIAIdO4kCD+kxJMAIAAEsEAAAOAAAAAAAA&#10;AAEAIAAAAD4BAABkcnMvZTJvRG9jLnhtbFBLBQYAAAAABgAGAFkBAADgBQAAAAA=&#10;">
                <v:fill on="t" focussize="0,0"/>
                <v:stroke color="#FFFFFF" miterlimit="8" joinstyle="miter"/>
                <v:imagedata o:title=""/>
                <o:lock v:ext="edit" aspectratio="f"/>
                <v:textbox>
                  <w:txbxContent>
                    <w:p>
                      <w:pPr>
                        <w:spacing w:line="400" w:lineRule="exact"/>
                        <w:rPr>
                          <w:rFonts w:ascii="Times New Roman" w:hAnsi="Times New Roman" w:eastAsia="方正仿宋简体"/>
                          <w:color w:val="000000" w:themeColor="text1"/>
                          <w:sz w:val="28"/>
                          <w:szCs w:val="30"/>
                          <w14:textFill>
                            <w14:solidFill>
                              <w14:schemeClr w14:val="tx1"/>
                            </w14:solidFill>
                          </w14:textFill>
                        </w:rPr>
                      </w:pPr>
                    </w:p>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上市</w:t>
                      </w:r>
                      <w:r>
                        <w:rPr>
                          <w:rFonts w:ascii="Times New Roman" w:hAnsi="Times New Roman" w:eastAsia="方正大标宋简体"/>
                          <w:color w:val="000000" w:themeColor="text1"/>
                          <w:sz w:val="42"/>
                          <w:szCs w:val="42"/>
                          <w14:textFill>
                            <w14:solidFill>
                              <w14:schemeClr w14:val="tx1"/>
                            </w14:solidFill>
                          </w14:textFill>
                        </w:rPr>
                        <w:t>公司年度报告内容与格式模板</w:t>
                      </w:r>
                    </w:p>
                  </w:txbxContent>
                </v:textbox>
              </v:shape>
            </w:pict>
          </mc:Fallback>
        </mc:AlternateConten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1pt;margin-top:28pt;height:107.15pt;width:218.8pt;mso-position-horizontal-relative:margin;z-index:251667456;mso-width-relative:page;mso-height-relative:page;" fillcolor="#FFFFFF" filled="t" stroked="t" coordsize="21600,21600" o:gfxdata="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fuL9xt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25pt;margin-top:21.35pt;height:131.8pt;width:107.55pt;mso-position-horizontal-relative:margin;z-index:251668480;mso-width-relative:page;mso-height-relative:page;" fillcolor="#FFFFFF" filled="t" stroked="t" coordsize="21600,21600" o:gfxdata="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u0qItgAAAAJAQAADwAAAAAAAAABACAAAAA4AAAAZHJzL2Rvd25yZXYueG1sUEsBAhQA&#10;FAAAAAgAh07iQMaPoS5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jc w:val="right"/>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top:16.8pt;height:60pt;width:429.75pt;mso-position-horizontal:left;mso-position-horizontal-relative:margin;z-index:251669504;mso-width-relative:page;mso-height-relative:page;" fillcolor="#FFFFFF" filled="t" stroked="t" coordsize="21600,21600" o:gfxdata="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XBjeN1QAAAAcBAAAPAAAAAAAAAAEAIAAAADgAAABkcnMvZG93bnJldi54bWxQSwECFAAUAAAA&#10;CACHTuJAZIfuuk0CAACABAAADgAAAAAAAAABACAAAAA6AQAAZHJzL2Uyb0RvYy54bWxQSwUGAAAA&#10;AAYABgBZAQAA+Q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 xmlns:a="http://schemas.openxmlformats.org/drawingml/2006/main">
                  <a:graphicData uri="http://schemas.microsoft.com/office/word/2010/wordprocessingShape">
                    <wps:wsp>
                      <wps:cNvSpPr txBox="true">
                        <a:spLocks noChangeArrowheads="true"/>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7pt;margin-top:32.55pt;height:214.15pt;width:551.7pt;z-index:251670528;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 xmlns:a="http://schemas.openxmlformats.org/drawingml/2006/main">
                  <a:graphicData uri="http://schemas.microsoft.com/office/word/2010/wordprocessingShape">
                    <wps:wsp>
                      <wps:cNvSpPr txBox="true">
                        <a:spLocks noChangeArrowheads="true"/>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55.75pt;margin-top:15.9pt;height:57.05pt;width:165pt;z-index:251671552;mso-width-relative:page;mso-height-relative:page;" fillcolor="#FFFFFF" filled="t" stroked="t" coordsize="21600,21600" o:gfxdata="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uH7XUNcAAAAKAQAADwAAAAAAAAABACAAAAA4AAAAZHJzL2Rvd25yZXYueG1sUEsBAhQAFAAA&#10;AAgAh07iQCmH4+VMAgAAgAQAAA4AAAAAAAAAAQAgAAAAPAEAAGRycy9lMm9Eb2MueG1sUEsFBgAA&#10;AAAGAAYAWQEAAPoFA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年度报告</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 xmlns:a="http://schemas.openxmlformats.org/drawingml/2006/main">
                  <a:graphicData uri="http://schemas.microsoft.com/office/word/2010/wordprocessingShape">
                    <wps:wsp>
                      <wps:cNvSpPr txBox="true">
                        <a:spLocks noChangeArrowheads="true"/>
                      </wps:cNvSpPr>
                      <wps:spPr bwMode="auto">
                        <a:xfrm>
                          <a:off x="0" y="0"/>
                          <a:ext cx="1341755" cy="617220"/>
                        </a:xfrm>
                        <a:prstGeom prst="rect">
                          <a:avLst/>
                        </a:prstGeom>
                        <a:solidFill>
                          <a:srgbClr val="FFFFFF"/>
                        </a:solidFill>
                        <a:ln w="6350">
                          <a:solidFill>
                            <a:srgbClr val="FFFFFF"/>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2022</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72.8pt;margin-top:25.85pt;height:48.6pt;width:105.65pt;z-index:251672576;mso-width-relative:page;mso-height-relative:page;" fillcolor="#FFFFFF" filled="t" stroked="t" coordsize="21600,21600" o:gfxdata="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MeHxoT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2022</w:t>
                      </w:r>
                    </w:p>
                  </w:txbxContent>
                </v:textbox>
              </v:shape>
            </w:pict>
          </mc:Fallback>
        </mc:AlternateConten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70.15pt;margin-top:22.4pt;height:0pt;width:69.2pt;z-index:251674624;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41.2pt;margin-top:22.1pt;height:0pt;width:63.6pt;z-index:251673600;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pPr>
        <w:jc w:val="center"/>
        <w:outlineLvl w:val="0"/>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公 司</w:t>
      </w:r>
      <w:r>
        <w:rPr>
          <w:rFonts w:ascii="黑体" w:hAnsi="黑体" w:eastAsia="黑体"/>
          <w:color w:val="000000" w:themeColor="text1"/>
          <w:sz w:val="36"/>
          <w:szCs w:val="36"/>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年 度 大 事 记</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6.25pt;margin-top:8.2pt;height:72.8pt;width:209.5pt;mso-position-horizontal-relative:margin;z-index:251702272;mso-width-relative:page;mso-height-relative:page;" fillcolor="#FFFFFF" filled="t" stroked="t" coordsize="21600,21600" o:gfxdata="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r&#10;WbJW1wAAAAoBAAAPAAAAAAAAAAEAIAAAADgAAABkcnMvZG93bnJldi54bWxQSwECFAAUAAAACACH&#10;TuJAVdhf40gCAAB8BAAADgAAAAAAAAABACAAAAA8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 xmlns:a="http://schemas.openxmlformats.org/drawingml/2006/main">
                  <a:graphicData uri="http://schemas.microsoft.com/office/word/2010/wordprocessingShape">
                    <wps:wsp>
                      <wps:cNvSpPr txBox="true">
                        <a:spLocks noChangeArrowheads="true"/>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1pt;margin-top:7.45pt;height:72.8pt;width:209.5pt;mso-position-horizontal-relative:margin;z-index:251681792;mso-width-relative:page;mso-height-relative:page;" fillcolor="#FFFFFF" filled="t" stroked="t" coordsize="21600,21600" o:gfxdata="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BOS1o7YAAAACgEAAA8AAAAAAAAAAQAgAAAAOAAAAGRycy9kb3ducmV2LnhtbFBLAQIUABQAAAAI&#10;AIdO4kB6k6cVSQIAAIAEAAAOAAAAAAAAAAEAIAAAAD0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6.25pt;margin-top:7.9pt;height:68.5pt;width:209.5pt;z-index:251704320;mso-width-relative:page;mso-height-relative:page;" fillcolor="#FFFFFF" filled="t" stroked="t" coordsize="21600,21600" o:gfxdata="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qz0Q29YA&#10;AAAKAQAADwAAAAAAAAABACAAAAA4AAAAZHJzL2Rvd25yZXYueG1sUEsBAhQAFAAAAAgAh07iQKxZ&#10;mfxEAgAAfAQAAA4AAAAAAAAAAQAgAAAAOw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 xmlns:a="http://schemas.openxmlformats.org/drawingml/2006/main">
                  <a:graphicData uri="http://schemas.microsoft.com/office/word/2010/wordprocessingShape">
                    <wps:wsp>
                      <wps:cNvSpPr txBox="true">
                        <a:spLocks noChangeArrowheads="true"/>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1.25pt;margin-top:8pt;height:68.5pt;width:209.5pt;z-index:251682816;mso-width-relative:page;mso-height-relative:page;" fillcolor="#FFFFFF" filled="t" stroked="t" coordsize="21600,21600" o:gfxdata="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W&#10;xOXc1wAAAAoBAAAPAAAAAAAAAAEAIAAAADgAAABkcnMvZG93bnJldi54bWxQSwECFAAUAAAACACH&#10;TuJATho+p0gCAACABAAADgAAAAAAAAABACAAAAA8AQAAZHJzL2Uyb0RvYy54bWxQSwUGAAAAAAYA&#10;BgBZAQAA9gU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pPr>
        <w:rPr>
          <w:color w:val="000000" w:themeColor="text1"/>
          <w:sz w:val="28"/>
          <w:szCs w:val="28"/>
          <w14:textFill>
            <w14:solidFill>
              <w14:schemeClr w14:val="tx1"/>
            </w14:solidFill>
          </w14:textFill>
        </w:rPr>
      </w:pPr>
    </w:p>
    <w:p>
      <w:pPr>
        <w:rPr>
          <w:rFonts w:ascii="微软雅黑" w:hAnsi="微软雅黑" w:eastAsia="微软雅黑"/>
          <w:color w:val="000000" w:themeColor="text1"/>
          <w:szCs w:val="21"/>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r>
        <w:rPr>
          <w:color w:val="000000" w:themeColor="text1"/>
          <w:szCs w:val="21"/>
          <w14:textFill>
            <w14:solidFill>
              <w14:schemeClr w14:val="tx1"/>
            </w14:solidFill>
          </w14:textFill>
        </w:rPr>
        <w:t xml:space="preserve"> </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ind w:firstLine="180" w:firstLineChars="50"/>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（或</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 xml:space="preserve">致 投 资 者 </w:t>
      </w:r>
      <w:r>
        <w:rPr>
          <w:rFonts w:ascii="黑体" w:hAnsi="黑体" w:eastAsia="黑体"/>
          <w:color w:val="000000" w:themeColor="text1"/>
          <w:sz w:val="36"/>
          <w:szCs w:val="36"/>
          <w14:textFill>
            <w14:solidFill>
              <w14:schemeClr w14:val="tx1"/>
            </w14:solidFill>
          </w14:textFill>
        </w:rPr>
        <w:t>的</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信</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true"/>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pPr>
                              <w:jc w:val="center"/>
                              <w:rPr>
                                <w:rFonts w:ascii="微软雅黑" w:hAnsi="微软雅黑" w:eastAsia="微软雅黑"/>
                                <w:color w:val="000000" w:themeColor="text1"/>
                                <w:sz w:val="44"/>
                                <w:szCs w:val="44"/>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75pt;margin-top:28.2pt;height:49.5pt;width:470.25pt;z-index:251705344;mso-width-relative:page;mso-height-relative:page;" fillcolor="#FFFFFF [3201]" filled="t" stroked="t" coordsize="21600,21600" o:gfxdata="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FgAAAGRycy9QSwECFAAUAAAACACHTuJATtqmDtcAAAAKAQAADwAA&#10;AAAAAAABACAAAAA4AAAAZHJzL2Rvd25yZXYueG1sUEsBAhQAFAAAAAgAh07iQGb2citzAgAAzgQA&#10;AA4AAAAAAAAAAQAgAAAAPAEAAGRycy9lMm9Eb2MueG1sUEsFBgAAAAAGAAYAWQEAACEGAAAAAA==&#10;">
                <v:fill on="t" focussize="0,0"/>
                <v:stroke weight="1pt" color="#5B9BD5 [3204]"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pPr>
        <w:tabs>
          <w:tab w:val="left" w:pos="5140"/>
        </w:tabs>
        <w:jc w:val="center"/>
        <w:rPr>
          <w:rFonts w:ascii="微软雅黑" w:hAnsi="微软雅黑" w:eastAsia="微软雅黑"/>
          <w:color w:val="000000" w:themeColor="text1"/>
          <w:sz w:val="24"/>
          <w:szCs w:val="44"/>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2324100" cy="266700"/>
                        </a:xfrm>
                        <a:prstGeom prst="rect">
                          <a:avLst/>
                        </a:prstGeom>
                        <a:solidFill>
                          <a:srgbClr val="FFFFFF"/>
                        </a:solidFill>
                        <a:ln w="9525">
                          <a:solidFill>
                            <a:srgbClr val="FFFFFF"/>
                          </a:solidFill>
                          <a:miter lim="800000"/>
                        </a:ln>
                      </wps:spPr>
                      <wps:txb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95pt;margin-top:34.4pt;height:21pt;width:183pt;mso-position-horizontal-relative:margin;z-index:251698176;mso-width-relative:page;mso-height-relative:page;" fillcolor="#FFFFFF" filled="t" stroked="t" coordsize="21600,21600" o:gfxdata="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OmgWSTXAAAACQEAAA8AAAAAAAAAAQAgAAAAOAAAAGRy&#10;cy9kb3ducmV2LnhtbFBLAQIUABQAAAAIAIdO4kDw3xk6KQIAAEYEAAAOAAAAAAAAAAEAIAAAADwB&#10;AABkcnMvZTJvRG9jLnhtbFBLBQYAAAAABgAGAFkBAADXBQ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pPr>
        <w:jc w:val="center"/>
        <w:rPr>
          <w:rFonts w:ascii="黑体" w:hAnsi="黑体" w:eastAsia="黑体"/>
          <w:color w:val="000000" w:themeColor="text1"/>
          <w:sz w:val="36"/>
          <w:szCs w:val="36"/>
          <w14:textFill>
            <w14:solidFill>
              <w14:schemeClr w14:val="tx1"/>
            </w14:solidFill>
          </w14:textFill>
        </w:rPr>
      </w:pPr>
      <w:r>
        <w:rPr>
          <w:rFonts w:ascii="黑体" w:hAnsi="黑体"/>
          <w:color w:val="000000" w:themeColor="text1"/>
          <w:szCs w:val="36"/>
          <w14:textFill>
            <w14:solidFill>
              <w14:schemeClr w14:val="tx1"/>
            </w14:solidFill>
          </w14:textFill>
        </w:rPr>
        <w:br w:type="page"/>
      </w:r>
      <w:r>
        <w:rPr>
          <w:rFonts w:hint="eastAsia" w:ascii="黑体" w:hAnsi="黑体" w:eastAsia="黑体"/>
          <w:color w:val="000000" w:themeColor="text1"/>
          <w:sz w:val="36"/>
          <w:szCs w:val="36"/>
          <w14:textFill>
            <w14:solidFill>
              <w14:schemeClr w14:val="tx1"/>
            </w14:solidFill>
          </w14:textFill>
        </w:rPr>
        <w:t>目 录</w:t>
      </w:r>
    </w:p>
    <w:p>
      <w:pPr>
        <w:pStyle w:val="69"/>
        <w:rPr>
          <w:rFonts w:asciiTheme="minorEastAsia" w:hAnsiTheme="minorEastAsia" w:eastAsiaTheme="minorEastAsia"/>
          <w:color w:val="000000" w:themeColor="text1"/>
          <w:spacing w:val="-5"/>
          <w14:textFill>
            <w14:solidFill>
              <w14:schemeClr w14:val="tx1"/>
            </w14:solidFill>
          </w14:textFill>
        </w:rPr>
      </w:pP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第一节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lang w:val="en-US"/>
          <w14:textFill>
            <w14:solidFill>
              <w14:schemeClr w14:val="tx1"/>
            </w14:solidFill>
          </w14:textFill>
        </w:rPr>
        <w:t>重要提示、目录和释义</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第二节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公司概况</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第三节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会计数据</w:t>
      </w:r>
      <w:r>
        <w:rPr>
          <w:rFonts w:asciiTheme="minorEastAsia" w:hAnsiTheme="minorEastAsia" w:eastAsiaTheme="minorEastAsia"/>
          <w:b/>
          <w:color w:val="000000" w:themeColor="text1"/>
          <w14:textFill>
            <w14:solidFill>
              <w14:schemeClr w14:val="tx1"/>
            </w14:solidFill>
          </w14:textFill>
        </w:rPr>
        <w:t>和</w:t>
      </w:r>
      <w:r>
        <w:rPr>
          <w:rFonts w:hint="eastAsia" w:asciiTheme="minorEastAsia" w:hAnsiTheme="minorEastAsia" w:eastAsiaTheme="minorEastAsia"/>
          <w:b/>
          <w:color w:val="000000" w:themeColor="text1"/>
          <w14:textFill>
            <w14:solidFill>
              <w14:schemeClr w14:val="tx1"/>
            </w14:solidFill>
          </w14:textFill>
        </w:rPr>
        <w:t>财务</w:t>
      </w:r>
      <w:r>
        <w:rPr>
          <w:rFonts w:asciiTheme="minorEastAsia" w:hAnsiTheme="minorEastAsia" w:eastAsiaTheme="minorEastAsia"/>
          <w:b/>
          <w:color w:val="000000" w:themeColor="text1"/>
          <w14:textFill>
            <w14:solidFill>
              <w14:schemeClr w14:val="tx1"/>
            </w14:solidFill>
          </w14:textFill>
        </w:rPr>
        <w:t>指标</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第四节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管理层</w:t>
      </w:r>
      <w:r>
        <w:rPr>
          <w:rFonts w:asciiTheme="minorEastAsia" w:hAnsiTheme="minorEastAsia" w:eastAsiaTheme="minorEastAsia"/>
          <w:b/>
          <w:color w:val="000000" w:themeColor="text1"/>
          <w14:textFill>
            <w14:solidFill>
              <w14:schemeClr w14:val="tx1"/>
            </w14:solidFill>
          </w14:textFill>
        </w:rPr>
        <w:t>讨论与分析</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第五节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重大事件</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第六节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股份变动及</w:t>
      </w:r>
      <w:r>
        <w:rPr>
          <w:rFonts w:asciiTheme="minorEastAsia" w:hAnsiTheme="minorEastAsia" w:eastAsiaTheme="minorEastAsia"/>
          <w:b/>
          <w:color w:val="000000" w:themeColor="text1"/>
          <w14:textFill>
            <w14:solidFill>
              <w14:schemeClr w14:val="tx1"/>
            </w14:solidFill>
          </w14:textFill>
        </w:rPr>
        <w:t>股东情况</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第七节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融资与</w:t>
      </w:r>
      <w:r>
        <w:rPr>
          <w:rFonts w:asciiTheme="minorEastAsia" w:hAnsiTheme="minorEastAsia" w:eastAsiaTheme="minorEastAsia"/>
          <w:b/>
          <w:color w:val="000000" w:themeColor="text1"/>
          <w14:textFill>
            <w14:solidFill>
              <w14:schemeClr w14:val="tx1"/>
            </w14:solidFill>
          </w14:textFill>
        </w:rPr>
        <w:t>利润分配情况</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第八节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董事</w:t>
      </w:r>
      <w:r>
        <w:rPr>
          <w:rFonts w:asciiTheme="minorEastAsia" w:hAnsiTheme="minorEastAsia" w:eastAsiaTheme="minorEastAsia"/>
          <w:b/>
          <w:color w:val="000000" w:themeColor="text1"/>
          <w14:textFill>
            <w14:solidFill>
              <w14:schemeClr w14:val="tx1"/>
            </w14:solidFill>
          </w14:textFill>
        </w:rPr>
        <w:t>、监事、高级管理人员及员工</w:t>
      </w:r>
      <w:r>
        <w:rPr>
          <w:rFonts w:hint="eastAsia" w:asciiTheme="minorEastAsia" w:hAnsiTheme="minorEastAsia" w:eastAsiaTheme="minorEastAsia"/>
          <w:b/>
          <w:color w:val="000000" w:themeColor="text1"/>
          <w14:textFill>
            <w14:solidFill>
              <w14:schemeClr w14:val="tx1"/>
            </w14:solidFill>
          </w14:textFill>
        </w:rPr>
        <w:t>情况</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第九节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行业信息</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第十节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公司</w:t>
      </w:r>
      <w:r>
        <w:rPr>
          <w:rFonts w:asciiTheme="minorEastAsia" w:hAnsiTheme="minorEastAsia" w:eastAsiaTheme="minorEastAsia"/>
          <w:b/>
          <w:color w:val="000000" w:themeColor="text1"/>
          <w14:textFill>
            <w14:solidFill>
              <w14:schemeClr w14:val="tx1"/>
            </w14:solidFill>
          </w14:textFill>
        </w:rPr>
        <w:t>治理</w:t>
      </w:r>
      <w:r>
        <w:rPr>
          <w:rFonts w:hint="eastAsia" w:asciiTheme="minorEastAsia" w:hAnsiTheme="minorEastAsia" w:eastAsiaTheme="minorEastAsia"/>
          <w:b/>
          <w:color w:val="000000" w:themeColor="text1"/>
          <w14:textFill>
            <w14:solidFill>
              <w14:schemeClr w14:val="tx1"/>
            </w14:solidFill>
          </w14:textFill>
        </w:rPr>
        <w:t>、</w:t>
      </w:r>
      <w:r>
        <w:rPr>
          <w:rFonts w:asciiTheme="minorEastAsia" w:hAnsiTheme="minorEastAsia" w:eastAsiaTheme="minorEastAsia"/>
          <w:b/>
          <w:color w:val="000000" w:themeColor="text1"/>
          <w14:textFill>
            <w14:solidFill>
              <w14:schemeClr w14:val="tx1"/>
            </w14:solidFill>
          </w14:textFill>
        </w:rPr>
        <w:t>内部控制</w:t>
      </w:r>
      <w:r>
        <w:rPr>
          <w:rFonts w:hint="eastAsia" w:asciiTheme="minorEastAsia" w:hAnsiTheme="minorEastAsia" w:eastAsiaTheme="minorEastAsia"/>
          <w:b/>
          <w:color w:val="000000" w:themeColor="text1"/>
          <w14:textFill>
            <w14:solidFill>
              <w14:schemeClr w14:val="tx1"/>
            </w14:solidFill>
          </w14:textFill>
        </w:rPr>
        <w:t>和投资者保护</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第十一节</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财务会计报告</w:t>
      </w:r>
    </w:p>
    <w:p>
      <w:pPr>
        <w:pStyle w:val="69"/>
        <w:spacing w:line="480" w:lineRule="auto"/>
        <w:ind w:firstLine="493"/>
        <w:rPr>
          <w:rFonts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14:textFill>
            <w14:solidFill>
              <w14:schemeClr w14:val="tx1"/>
            </w14:solidFill>
          </w14:textFill>
        </w:rPr>
        <w:t>第十二节</w:t>
      </w:r>
      <w:r>
        <w:rPr>
          <w:rFonts w:hint="eastAsia" w:asciiTheme="minorEastAsia" w:hAnsiTheme="minorEastAsia" w:eastAsiaTheme="minorEastAsia"/>
          <w:b/>
          <w:color w:val="000000" w:themeColor="text1"/>
          <w14:textFill>
            <w14:solidFill>
              <w14:schemeClr w14:val="tx1"/>
            </w14:solidFill>
          </w14:textFill>
        </w:rPr>
        <w:t xml:space="preserve"> </w:t>
      </w:r>
      <w:r>
        <w:rPr>
          <w:rFonts w:asciiTheme="minorEastAsia" w:hAnsiTheme="minorEastAsia" w:eastAsiaTheme="minorEastAsia"/>
          <w:b/>
          <w:color w:val="000000" w:themeColor="text1"/>
          <w14:textFill>
            <w14:solidFill>
              <w14:schemeClr w14:val="tx1"/>
            </w14:solidFill>
          </w14:textFill>
        </w:rPr>
        <w:t xml:space="preserve"> </w:t>
      </w:r>
      <w:r>
        <w:rPr>
          <w:rFonts w:hint="eastAsia" w:asciiTheme="minorEastAsia" w:hAnsiTheme="minorEastAsia" w:eastAsiaTheme="minorEastAsia"/>
          <w:b/>
          <w:color w:val="000000" w:themeColor="text1"/>
          <w14:textFill>
            <w14:solidFill>
              <w14:schemeClr w14:val="tx1"/>
            </w14:solidFill>
          </w14:textFill>
        </w:rPr>
        <w:t>备查文件目录</w:t>
      </w:r>
    </w:p>
    <w:p>
      <w:pPr>
        <w:pStyle w:val="69"/>
        <w:rPr>
          <w:rFonts w:ascii="微软雅黑" w:hAnsi="微软雅黑" w:eastAsia="微软雅黑"/>
          <w:b/>
          <w:color w:val="000000" w:themeColor="text1"/>
          <w14:textFill>
            <w14:solidFill>
              <w14:schemeClr w14:val="tx1"/>
            </w14:solidFill>
          </w14:textFill>
        </w:rPr>
      </w:pPr>
    </w:p>
    <w:p>
      <w:pPr>
        <w:tabs>
          <w:tab w:val="left" w:pos="876"/>
        </w:tabs>
        <w:rPr>
          <w:rFonts w:ascii="黑体" w:hAnsi="黑体" w:eastAsia="黑体"/>
          <w:sz w:val="36"/>
          <w:szCs w:val="28"/>
        </w:rPr>
        <w:sectPr>
          <w:pgSz w:w="11907" w:h="16840"/>
          <w:pgMar w:top="1440" w:right="1797" w:bottom="1440" w:left="1797" w:header="851" w:footer="992" w:gutter="0"/>
          <w:cols w:space="425" w:num="1"/>
          <w:docGrid w:type="lines" w:linePitch="312" w:charSpace="0"/>
        </w:sectPr>
      </w:pPr>
    </w:p>
    <w:p>
      <w:pPr>
        <w:pStyle w:val="2"/>
        <w:rPr>
          <w:sz w:val="44"/>
        </w:rPr>
      </w:pPr>
      <w:r>
        <w:rPr>
          <w:rFonts w:hint="eastAsia"/>
        </w:rPr>
        <w:t>第一节 重要提示</w:t>
      </w:r>
      <w:r>
        <w:rPr>
          <w:rFonts w:hint="eastAsia"/>
          <w:lang w:eastAsia="zh-CN"/>
        </w:rPr>
        <w:t>、</w:t>
      </w:r>
      <w:r>
        <w:rPr>
          <w:rFonts w:hint="eastAsia"/>
        </w:rPr>
        <w:t>目录和释义</w:t>
      </w:r>
    </w:p>
    <w:p>
      <w:pPr>
        <w:pStyle w:val="69"/>
        <w:ind w:firstLine="0"/>
        <w:rPr>
          <w:rFonts w:ascii="华文仿宋" w:hAnsi="华文仿宋" w:eastAsia="华文仿宋"/>
          <w:color w:val="000000" w:themeColor="text1"/>
          <w:spacing w:val="-5"/>
          <w:sz w:val="32"/>
          <w:lang w:val="zh-CN"/>
          <w14:textFill>
            <w14:solidFill>
              <w14:schemeClr w14:val="tx1"/>
            </w14:solidFill>
          </w14:textFill>
        </w:rPr>
      </w:pPr>
    </w:p>
    <w:p>
      <w:pPr>
        <w:pStyle w:val="69"/>
        <w:ind w:firstLine="40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pacing w:val="-5"/>
          <w:sz w:val="21"/>
          <w:szCs w:val="21"/>
          <w14:textFill>
            <w14:solidFill>
              <w14:schemeClr w14:val="tx1"/>
            </w14:solidFill>
          </w14:textFill>
        </w:rPr>
        <w:t>【</w:t>
      </w:r>
      <w:r>
        <w:rPr>
          <w:rFonts w:hint="eastAsia" w:asciiTheme="minorEastAsia" w:hAnsiTheme="minorEastAsia" w:eastAsiaTheme="minorEastAsia"/>
          <w:b/>
          <w:color w:val="000000" w:themeColor="text1"/>
          <w:spacing w:val="-5"/>
          <w:szCs w:val="21"/>
          <w14:textFill>
            <w14:solidFill>
              <w14:schemeClr w14:val="tx1"/>
            </w14:solidFill>
          </w14:textFill>
        </w:rPr>
        <w:t>声明</w:t>
      </w:r>
      <w:r>
        <w:rPr>
          <w:rFonts w:asciiTheme="minorEastAsia" w:hAnsiTheme="minorEastAsia" w:eastAsiaTheme="minorEastAsia"/>
          <w:color w:val="000000" w:themeColor="text1"/>
          <w:spacing w:val="-5"/>
          <w:sz w:val="21"/>
          <w:szCs w:val="21"/>
          <w14:textFill>
            <w14:solidFill>
              <w14:schemeClr w14:val="tx1"/>
            </w14:solidFill>
          </w14:textFill>
        </w:rPr>
        <w:t>】</w:t>
      </w:r>
    </w:p>
    <w:p>
      <w:pPr>
        <w:pStyle w:val="69"/>
        <w:ind w:firstLine="481"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保证</w:t>
      </w:r>
      <w:r>
        <w:rPr>
          <w:rFonts w:asciiTheme="minorEastAsia" w:hAnsiTheme="minorEastAsia" w:eastAsiaTheme="minorEastAsia"/>
          <w:b/>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公司董事、监事、高级管理人员保证本报告所载资料不存在虚假记载、误导性陈述或者重大遗漏，并对其内容的真实性、准确性和完整性承担个别及连带责任。</w:t>
      </w:r>
    </w:p>
    <w:p>
      <w:pPr>
        <w:pStyle w:val="69"/>
        <w:ind w:firstLine="420" w:firstLineChars="200"/>
        <w:rPr>
          <w:rFonts w:asciiTheme="minorEastAsia" w:hAnsiTheme="minorEastAsia" w:eastAsia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公司负责人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、主管会计工作负责人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及会计机构负责人（会计主管人员）</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保证年度报告中财务报告的真实、准确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w:t>
      </w:r>
    </w:p>
    <w:p>
      <w:pPr>
        <w:pStyle w:val="69"/>
        <w:ind w:firstLine="421"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无法保证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（无法保证的人员</w:t>
      </w:r>
      <w:r>
        <w:rPr>
          <w:rFonts w:asciiTheme="minorEastAsia" w:hAnsiTheme="minorEastAsia" w:eastAsiaTheme="minorEastAsia"/>
          <w:color w:val="FF0000"/>
          <w:sz w:val="21"/>
          <w:szCs w:val="21"/>
          <w:u w:val="single"/>
        </w:rPr>
        <w:t>职位</w:t>
      </w:r>
      <w:r>
        <w:rPr>
          <w:rFonts w:hint="eastAsia" w:asciiTheme="minorEastAsia" w:hAnsiTheme="minorEastAsia" w:eastAsiaTheme="minorEastAsia"/>
          <w:color w:val="FF0000"/>
          <w:sz w:val="21"/>
          <w:szCs w:val="21"/>
          <w:u w:val="single"/>
        </w:rPr>
        <w:t>、</w:t>
      </w:r>
      <w:r>
        <w:rPr>
          <w:rFonts w:asciiTheme="minorEastAsia" w:hAnsiTheme="minorEastAsia" w:eastAsiaTheme="minorEastAsia"/>
          <w:color w:val="FF0000"/>
          <w:sz w:val="21"/>
          <w:szCs w:val="21"/>
          <w:u w:val="single"/>
        </w:rPr>
        <w:t>姓名</w:t>
      </w:r>
      <w:r>
        <w:rPr>
          <w:rFonts w:hint="eastAsia" w:asciiTheme="minorEastAsia" w:hAnsiTheme="minorEastAsia" w:eastAsiaTheme="minorEastAsia"/>
          <w:color w:val="FF0000"/>
          <w:sz w:val="21"/>
          <w:szCs w:val="21"/>
          <w:u w:val="single"/>
        </w:rPr>
        <w:t>）</w:t>
      </w:r>
      <w:r>
        <w:rPr>
          <w:rFonts w:hint="eastAsia" w:asciiTheme="minorEastAsia" w:hAnsiTheme="minorEastAsia" w:eastAsiaTheme="minorEastAsia"/>
          <w:color w:val="000000" w:themeColor="text1"/>
          <w:szCs w:val="21"/>
          <w14:textFill>
            <w14:solidFill>
              <w14:schemeClr w14:val="tx1"/>
            </w14:solidFill>
          </w14:textFill>
        </w:rPr>
        <w:t>对年</w:t>
      </w:r>
      <w:r>
        <w:rPr>
          <w:rFonts w:hint="eastAsia" w:asciiTheme="minorEastAsia" w:hAnsiTheme="minorEastAsia" w:eastAsiaTheme="minorEastAsia"/>
          <w:color w:val="000000" w:themeColor="text1"/>
          <w:sz w:val="21"/>
          <w:szCs w:val="21"/>
          <w14:textFill>
            <w14:solidFill>
              <w14:schemeClr w14:val="tx1"/>
            </w14:solidFill>
          </w14:textFill>
        </w:rPr>
        <w:t>度报告内容存在异议</w:t>
      </w:r>
      <w:r>
        <w:rPr>
          <w:rFonts w:asciiTheme="minorEastAsia" w:hAnsiTheme="minorEastAsia" w:eastAsiaTheme="minorEastAsia"/>
          <w:color w:val="000000" w:themeColor="text1"/>
          <w:sz w:val="21"/>
          <w:szCs w:val="21"/>
          <w14:textFill>
            <w14:solidFill>
              <w14:schemeClr w14:val="tx1"/>
            </w14:solidFill>
          </w14:textFill>
        </w:rPr>
        <w:t>或</w:t>
      </w:r>
      <w:r>
        <w:rPr>
          <w:rFonts w:hint="eastAsia" w:asciiTheme="minorEastAsia" w:hAnsiTheme="minorEastAsia" w:eastAsiaTheme="minorEastAsia"/>
          <w:color w:val="000000" w:themeColor="text1"/>
          <w:sz w:val="21"/>
          <w:szCs w:val="21"/>
          <w14:textFill>
            <w14:solidFill>
              <w14:schemeClr w14:val="tx1"/>
            </w14:solidFill>
          </w14:textFill>
        </w:rPr>
        <w:t>无法保证年度报告中财务报告的真实、准确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w:t>
      </w:r>
    </w:p>
    <w:p>
      <w:pPr>
        <w:autoSpaceDE w:val="0"/>
        <w:autoSpaceDN w:val="0"/>
        <w:adjustRightInd w:val="0"/>
        <w:spacing w:line="484" w:lineRule="atLeast"/>
        <w:ind w:firstLine="421" w:firstLineChars="200"/>
        <w:textAlignment w:val="center"/>
        <w:rPr>
          <w:rFonts w:cs="方正书宋_GBK" w:asciiTheme="minorEastAsia" w:hAnsiTheme="minorEastAsia" w:eastAsiaTheme="minorEastAsia"/>
          <w:b/>
          <w:color w:val="000000" w:themeColor="text1"/>
          <w:kern w:val="0"/>
          <w:szCs w:val="21"/>
          <w:lang w:val="zh-CN"/>
          <w14:textFill>
            <w14:solidFill>
              <w14:schemeClr w14:val="tx1"/>
            </w14:solidFill>
          </w14:textFill>
        </w:rPr>
      </w:pPr>
      <w:r>
        <w:rPr>
          <w:rFonts w:hint="eastAsia" w:cs="方正书宋_GBK" w:asciiTheme="minorEastAsia" w:hAnsiTheme="minorEastAsia" w:eastAsiaTheme="minorEastAsia"/>
          <w:b/>
          <w:color w:val="000000" w:themeColor="text1"/>
          <w:kern w:val="0"/>
          <w:szCs w:val="21"/>
          <w:lang w:val="zh-CN"/>
          <w14:textFill>
            <w14:solidFill>
              <w14:schemeClr w14:val="tx1"/>
            </w14:solidFill>
          </w14:textFill>
        </w:rPr>
        <w:t>标准</w:t>
      </w:r>
      <w:r>
        <w:rPr>
          <w:rFonts w:cs="方正书宋_GBK" w:asciiTheme="minorEastAsia" w:hAnsiTheme="minorEastAsia" w:eastAsiaTheme="minorEastAsia"/>
          <w:b/>
          <w:color w:val="000000" w:themeColor="text1"/>
          <w:kern w:val="0"/>
          <w:szCs w:val="21"/>
          <w:lang w:val="zh-CN"/>
          <w14:textFill>
            <w14:solidFill>
              <w14:schemeClr w14:val="tx1"/>
            </w14:solidFill>
          </w14:textFill>
        </w:rPr>
        <w:t>无保留意见：</w:t>
      </w:r>
      <w:r>
        <w:rPr>
          <w:rFonts w:hint="eastAsia" w:cs="方正书宋_GBK" w:asciiTheme="minorEastAsia" w:hAnsiTheme="minorEastAsia" w:eastAsiaTheme="minorEastAsia"/>
          <w:color w:val="FF0000"/>
          <w:kern w:val="0"/>
          <w:szCs w:val="21"/>
          <w:u w:val="single"/>
          <w:lang w:val="zh-CN"/>
        </w:rPr>
        <w:t>（会计师事务所）</w:t>
      </w:r>
      <w:r>
        <w:rPr>
          <w:rFonts w:hint="eastAsia" w:cs="方正书宋_GBK" w:asciiTheme="minorEastAsia" w:hAnsiTheme="minorEastAsia" w:eastAsiaTheme="minorEastAsia"/>
          <w:color w:val="000000" w:themeColor="text1"/>
          <w:kern w:val="0"/>
          <w:szCs w:val="21"/>
          <w:lang w:val="zh-CN"/>
          <w14:textFill>
            <w14:solidFill>
              <w14:schemeClr w14:val="tx1"/>
            </w14:solidFill>
          </w14:textFill>
        </w:rPr>
        <w:t>对公司出具了（</w:t>
      </w:r>
      <w:r>
        <w:rPr>
          <w:rFonts w:hint="eastAsia" w:cs="方正书宋_GBK" w:asciiTheme="minorEastAsia" w:hAnsiTheme="minorEastAsia" w:eastAsiaTheme="minorEastAsia"/>
          <w:color w:val="FF0000"/>
          <w:kern w:val="0"/>
          <w:szCs w:val="21"/>
          <w:u w:val="single"/>
          <w:lang w:val="zh-CN"/>
        </w:rPr>
        <w:t>标准无保留意见</w:t>
      </w:r>
      <w:r>
        <w:rPr>
          <w:rFonts w:hint="eastAsia" w:cs="方正书宋_GBK" w:asciiTheme="minorEastAsia" w:hAnsiTheme="minorEastAsia" w:eastAsiaTheme="minorEastAsia"/>
          <w:color w:val="000000" w:themeColor="text1"/>
          <w:kern w:val="0"/>
          <w:szCs w:val="21"/>
          <w:lang w:val="zh-CN"/>
          <w14:textFill>
            <w14:solidFill>
              <w14:schemeClr w14:val="tx1"/>
            </w14:solidFill>
          </w14:textFill>
        </w:rPr>
        <w:t>）的审计报告。</w:t>
      </w:r>
    </w:p>
    <w:p>
      <w:pPr>
        <w:spacing w:line="484" w:lineRule="atLeast"/>
        <w:ind w:firstLine="421" w:firstLineChars="200"/>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w:t>
      </w:r>
      <w:r>
        <w:rPr>
          <w:rFonts w:hint="eastAsia" w:asciiTheme="minorEastAsia" w:hAnsiTheme="minorEastAsia" w:eastAsiaTheme="minorEastAsia" w:cstheme="minorBidi"/>
          <w:b/>
          <w:color w:val="000000" w:themeColor="text1"/>
          <w:szCs w:val="21"/>
          <w14:textFill>
            <w14:solidFill>
              <w14:schemeClr w14:val="tx1"/>
            </w14:solidFill>
          </w14:textFill>
        </w:rPr>
        <w:t>-</w:t>
      </w:r>
      <w:r>
        <w:rPr>
          <w:rFonts w:asciiTheme="minorEastAsia" w:hAnsiTheme="minorEastAsia" w:eastAsiaTheme="minorEastAsia" w:cstheme="minorBidi"/>
          <w:b/>
          <w:color w:val="000000" w:themeColor="text1"/>
          <w:szCs w:val="21"/>
          <w14:textFill>
            <w14:solidFill>
              <w14:schemeClr w14:val="tx1"/>
            </w14:solidFill>
          </w14:textFill>
        </w:rPr>
        <w:t>无特别段落：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spacing w:line="484" w:lineRule="atLeast"/>
        <w:ind w:firstLine="421" w:firstLineChars="200"/>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w:t>
      </w:r>
      <w:r>
        <w:rPr>
          <w:rFonts w:hint="eastAsia" w:asciiTheme="minorEastAsia" w:hAnsiTheme="minorEastAsia" w:eastAsiaTheme="minorEastAsia" w:cstheme="minorBidi"/>
          <w:b/>
          <w:color w:val="000000" w:themeColor="text1"/>
          <w:szCs w:val="21"/>
          <w14:textFill>
            <w14:solidFill>
              <w14:schemeClr w14:val="tx1"/>
            </w14:solidFill>
          </w14:textFill>
        </w:rPr>
        <w:t>-</w:t>
      </w:r>
      <w:r>
        <w:rPr>
          <w:rFonts w:asciiTheme="minorEastAsia" w:hAnsiTheme="minorEastAsia" w:eastAsiaTheme="minorEastAsia" w:cstheme="minorBidi"/>
          <w:b/>
          <w:color w:val="000000" w:themeColor="text1"/>
          <w:szCs w:val="21"/>
          <w14:textFill>
            <w14:solidFill>
              <w14:schemeClr w14:val="tx1"/>
            </w14:solidFill>
          </w14:textFill>
        </w:rPr>
        <w:t>带特别段落：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hint="eastAsia" w:cs="方正书宋_GBK" w:asciiTheme="minorEastAsia" w:hAnsiTheme="minorEastAsia" w:eastAsiaTheme="minorEastAsia"/>
          <w:color w:val="FF0000"/>
          <w:kern w:val="0"/>
          <w:szCs w:val="21"/>
          <w:lang w:val="zh-CN"/>
        </w:rPr>
        <w:t>带</w:t>
      </w:r>
      <w:r>
        <w:rPr>
          <w:rFonts w:hint="eastAsia" w:cs="方正书宋_GBK" w:asciiTheme="minorEastAsia" w:hAnsiTheme="minorEastAsia" w:eastAsiaTheme="minorEastAsia"/>
          <w:color w:val="FF0000"/>
          <w:kern w:val="0"/>
          <w:szCs w:val="21"/>
          <w:u w:val="single"/>
          <w:lang w:val="zh-CN"/>
        </w:rPr>
        <w:t>（强调</w:t>
      </w:r>
      <w:r>
        <w:rPr>
          <w:rFonts w:cs="方正书宋_GBK" w:asciiTheme="minorEastAsia" w:hAnsiTheme="minorEastAsia" w:eastAsiaTheme="minorEastAsia"/>
          <w:color w:val="FF0000"/>
          <w:kern w:val="0"/>
          <w:szCs w:val="21"/>
          <w:u w:val="single"/>
          <w:lang w:val="zh-CN"/>
        </w:rPr>
        <w:t>事项段/其他</w:t>
      </w:r>
      <w:r>
        <w:rPr>
          <w:rFonts w:hint="eastAsia" w:cs="方正书宋_GBK" w:asciiTheme="minorEastAsia" w:hAnsiTheme="minorEastAsia" w:eastAsiaTheme="minorEastAsia"/>
          <w:color w:val="FF0000"/>
          <w:kern w:val="0"/>
          <w:szCs w:val="21"/>
          <w:u w:val="single"/>
          <w:lang w:val="zh-CN"/>
        </w:rPr>
        <w:t>事项段</w:t>
      </w:r>
      <w:r>
        <w:rPr>
          <w:rFonts w:cs="方正书宋_GBK" w:asciiTheme="minorEastAsia" w:hAnsiTheme="minorEastAsia" w:eastAsiaTheme="minorEastAsia"/>
          <w:color w:val="FF0000"/>
          <w:kern w:val="0"/>
          <w:szCs w:val="21"/>
          <w:u w:val="single"/>
          <w:lang w:val="zh-CN"/>
        </w:rPr>
        <w:t>/持续经营重大不确定</w:t>
      </w:r>
      <w:r>
        <w:rPr>
          <w:rFonts w:hint="eastAsia" w:cs="方正书宋_GBK" w:asciiTheme="minorEastAsia" w:hAnsiTheme="minorEastAsia" w:eastAsiaTheme="minorEastAsia"/>
          <w:color w:val="FF0000"/>
          <w:kern w:val="0"/>
          <w:szCs w:val="21"/>
          <w:u w:val="single"/>
          <w:lang w:val="zh-CN"/>
        </w:rPr>
        <w:t>性</w:t>
      </w:r>
      <w:r>
        <w:rPr>
          <w:rFonts w:cs="方正书宋_GBK" w:asciiTheme="minorEastAsia" w:hAnsiTheme="minorEastAsia" w:eastAsiaTheme="minorEastAsia"/>
          <w:color w:val="FF0000"/>
          <w:kern w:val="0"/>
          <w:szCs w:val="21"/>
          <w:u w:val="single"/>
          <w:lang w:val="zh-CN"/>
        </w:rPr>
        <w:t>段落/其他信息段落中包含其他信息存在未更正重大错报说明</w:t>
      </w:r>
      <w:r>
        <w:rPr>
          <w:rFonts w:hint="eastAsia" w:cs="方正书宋_GBK" w:asciiTheme="minorEastAsia" w:hAnsiTheme="minorEastAsia" w:eastAsiaTheme="minorEastAsia"/>
          <w:color w:val="FF0000"/>
          <w:kern w:val="0"/>
          <w:szCs w:val="21"/>
          <w:u w:val="single"/>
          <w:lang w:val="zh-CN"/>
        </w:rPr>
        <w:t>）</w:t>
      </w:r>
      <w:r>
        <w:rPr>
          <w:rFonts w:hint="eastAsia" w:cs="方正书宋_GBK" w:asciiTheme="minorEastAsia" w:hAnsiTheme="minorEastAsia" w:eastAsiaTheme="minorEastAsia"/>
          <w:color w:val="FF0000"/>
          <w:kern w:val="0"/>
          <w:szCs w:val="21"/>
          <w:lang w:val="zh-CN"/>
        </w:rPr>
        <w:t>的</w:t>
      </w:r>
      <w:r>
        <w:rPr>
          <w:rFonts w:hint="eastAsia" w:cs="方正书宋_GBK" w:asciiTheme="minorEastAsia" w:hAnsiTheme="minorEastAsia" w:eastAsiaTheme="minorEastAsia"/>
          <w:color w:val="FF0000"/>
          <w:kern w:val="0"/>
          <w:szCs w:val="21"/>
          <w:u w:val="single"/>
          <w:lang w:val="zh-CN"/>
        </w:rPr>
        <w:t>（无保留意见</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pStyle w:val="69"/>
        <w:ind w:firstLine="420" w:firstLineChars="200"/>
        <w:rPr>
          <w:rFonts w:asciiTheme="minorEastAsia" w:hAnsiTheme="minorEastAsia" w:eastAsiaTheme="minorEastAsia"/>
          <w:color w:val="FF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本年度报告涉及未来计划等前瞻性陈述，不构成公司对投资者的实质承诺，投资者及相关人士均应对此保持足够的风险认识，并且应当理解计划、预测与承诺之间的差异。</w:t>
      </w:r>
      <w:r>
        <w:rPr>
          <w:rFonts w:hint="eastAsia" w:asciiTheme="minorEastAsia" w:hAnsiTheme="minorEastAsia" w:eastAsiaTheme="minorEastAsia"/>
          <w:color w:val="FF0000"/>
          <w:sz w:val="21"/>
          <w:szCs w:val="21"/>
        </w:rPr>
        <w:t>（不涉及的可删除此段）</w:t>
      </w:r>
    </w:p>
    <w:p>
      <w:pPr>
        <w:pStyle w:val="69"/>
        <w:ind w:firstLine="420" w:firstLineChars="200"/>
        <w:rPr>
          <w:rFonts w:asciiTheme="minorEastAsia" w:hAnsiTheme="minorEastAsia" w:eastAsiaTheme="minorEastAsia"/>
          <w:color w:val="000000" w:themeColor="text1"/>
          <w:sz w:val="21"/>
          <w:szCs w:val="21"/>
          <w14:textFill>
            <w14:solidFill>
              <w14:schemeClr w14:val="tx1"/>
            </w14:solidFill>
          </w14:textFill>
        </w:rPr>
      </w:pP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8454"/>
        <w:gridCol w:w="118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8454"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事项</w:t>
            </w:r>
          </w:p>
        </w:tc>
        <w:tc>
          <w:tcPr>
            <w:tcW w:w="118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是或否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eastAsiaTheme="minorEastAsia"/>
                <w:spacing w:val="-5"/>
                <w:szCs w:val="21"/>
              </w:rPr>
              <w:t>是否</w:t>
            </w:r>
            <w:r>
              <w:rPr>
                <w:rFonts w:asciiTheme="minorEastAsia" w:hAnsiTheme="minorEastAsia" w:eastAsiaTheme="minorEastAsia"/>
                <w:spacing w:val="-5"/>
                <w:szCs w:val="21"/>
              </w:rPr>
              <w:t>存在</w:t>
            </w:r>
            <w:r>
              <w:rPr>
                <w:rFonts w:hint="eastAsia" w:asciiTheme="minorEastAsia" w:hAnsiTheme="minorEastAsia" w:eastAsiaTheme="minorEastAsia"/>
                <w:spacing w:val="-5"/>
                <w:szCs w:val="21"/>
              </w:rPr>
              <w:t>公司董事、监事、高级管理人员对年度报告内容存在异议或无法保证其真实、准确、完整</w:t>
            </w:r>
          </w:p>
        </w:tc>
        <w:tc>
          <w:tcPr>
            <w:tcW w:w="118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是否</w:t>
            </w:r>
            <w:r>
              <w:rPr>
                <w:rFonts w:asciiTheme="minorEastAsia" w:hAnsiTheme="minorEastAsia" w:eastAsiaTheme="minorEastAsia"/>
                <w:color w:val="000000" w:themeColor="text1"/>
                <w:sz w:val="22"/>
                <w14:textFill>
                  <w14:solidFill>
                    <w14:schemeClr w14:val="tx1"/>
                  </w14:solidFill>
                </w14:textFill>
              </w:rPr>
              <w:t>存在</w:t>
            </w:r>
            <w:r>
              <w:rPr>
                <w:rFonts w:hint="eastAsia" w:asciiTheme="minorEastAsia" w:hAnsiTheme="minorEastAsia" w:eastAsiaTheme="minorEastAsia"/>
                <w:color w:val="000000" w:themeColor="text1"/>
                <w:sz w:val="22"/>
                <w14:textFill>
                  <w14:solidFill>
                    <w14:schemeClr w14:val="tx1"/>
                  </w14:solidFill>
                </w14:textFill>
              </w:rPr>
              <w:t>未出席董事会审议年度报告的董事</w:t>
            </w:r>
          </w:p>
        </w:tc>
        <w:tc>
          <w:tcPr>
            <w:tcW w:w="118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eastAsiaTheme="minorEastAsia"/>
                <w:szCs w:val="21"/>
              </w:rPr>
              <w:t>是否存在未按要求披露</w:t>
            </w:r>
            <w:r>
              <w:rPr>
                <w:rFonts w:asciiTheme="minorEastAsia" w:hAnsiTheme="minorEastAsia" w:eastAsiaTheme="minorEastAsia"/>
                <w:szCs w:val="21"/>
              </w:rPr>
              <w:t>的事项</w:t>
            </w:r>
          </w:p>
        </w:tc>
        <w:tc>
          <w:tcPr>
            <w:tcW w:w="1185" w:type="dxa"/>
          </w:tcPr>
          <w:p>
            <w:pPr>
              <w:rPr>
                <w:rFonts w:ascii="Times New Roman" w:hAnsi="Times New Roman"/>
                <w:color w:val="000000" w:themeColor="text1"/>
                <w:kern w:val="0"/>
                <w:sz w:val="22"/>
                <w14:textFill>
                  <w14:solidFill>
                    <w14:schemeClr w14:val="tx1"/>
                  </w14:solidFill>
                </w14:textFill>
              </w:rPr>
            </w:pPr>
          </w:p>
        </w:tc>
      </w:tr>
    </w:tbl>
    <w:p>
      <w:pPr>
        <w:pStyle w:val="69"/>
        <w:numPr>
          <w:ilvl w:val="0"/>
          <w:numId w:val="2"/>
        </w:num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公司董事</w:t>
      </w:r>
      <w:r>
        <w:rPr>
          <w:rFonts w:asciiTheme="minorEastAsia" w:hAnsiTheme="minorEastAsia" w:eastAsiaTheme="minorEastAsia"/>
          <w:color w:val="000000" w:themeColor="text1"/>
          <w:sz w:val="21"/>
          <w:szCs w:val="21"/>
          <w14:textFill>
            <w14:solidFill>
              <w14:schemeClr w14:val="tx1"/>
            </w14:solidFill>
          </w14:textFill>
        </w:rPr>
        <w:t>、监事、高级管理人员对年度报告</w:t>
      </w:r>
      <w:r>
        <w:rPr>
          <w:rFonts w:hint="eastAsia" w:asciiTheme="minorEastAsia" w:hAnsiTheme="minorEastAsia" w:eastAsiaTheme="minorEastAsia"/>
          <w:color w:val="000000" w:themeColor="text1"/>
          <w:sz w:val="21"/>
          <w:szCs w:val="21"/>
          <w14:textFill>
            <w14:solidFill>
              <w14:schemeClr w14:val="tx1"/>
            </w14:solidFill>
          </w14:textFill>
        </w:rPr>
        <w:t>内容存在</w:t>
      </w:r>
      <w:r>
        <w:rPr>
          <w:rFonts w:asciiTheme="minorEastAsia" w:hAnsiTheme="minorEastAsia" w:eastAsiaTheme="minorEastAsia"/>
          <w:color w:val="000000" w:themeColor="text1"/>
          <w:sz w:val="21"/>
          <w:szCs w:val="21"/>
          <w14:textFill>
            <w14:solidFill>
              <w14:schemeClr w14:val="tx1"/>
            </w14:solidFill>
          </w14:textFill>
        </w:rPr>
        <w:t>异议或无法保证</w:t>
      </w:r>
      <w:r>
        <w:rPr>
          <w:rFonts w:hint="eastAsia" w:asciiTheme="minorEastAsia" w:hAnsiTheme="minorEastAsia" w:eastAsiaTheme="minorEastAsia"/>
          <w:color w:val="000000" w:themeColor="text1"/>
          <w:sz w:val="21"/>
          <w:szCs w:val="21"/>
          <w14:textFill>
            <w14:solidFill>
              <w14:schemeClr w14:val="tx1"/>
            </w14:solidFill>
          </w14:textFill>
        </w:rPr>
        <w:t>的</w:t>
      </w:r>
      <w:r>
        <w:rPr>
          <w:rFonts w:asciiTheme="minorEastAsia" w:hAnsiTheme="minorEastAsia" w:eastAsiaTheme="minorEastAsia"/>
          <w:color w:val="000000" w:themeColor="text1"/>
          <w:sz w:val="21"/>
          <w:szCs w:val="21"/>
          <w14:textFill>
            <w14:solidFill>
              <w14:schemeClr w14:val="tx1"/>
            </w14:solidFill>
          </w14:textFill>
        </w:rPr>
        <w:t>理由</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pStyle w:val="70"/>
        <w:numPr>
          <w:ilvl w:val="0"/>
          <w:numId w:val="2"/>
        </w:numPr>
        <w:tabs>
          <w:tab w:val="left" w:pos="5140"/>
        </w:tabs>
        <w:ind w:firstLineChars="0"/>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未出席董事会</w:t>
      </w:r>
      <w:r>
        <w:rPr>
          <w:rFonts w:hint="eastAsia" w:asciiTheme="minorEastAsia" w:hAnsiTheme="minorEastAsia" w:eastAsiaTheme="minorEastAsia"/>
          <w:color w:val="000000" w:themeColor="text1"/>
          <w:sz w:val="22"/>
          <w14:textFill>
            <w14:solidFill>
              <w14:schemeClr w14:val="tx1"/>
            </w14:solidFill>
          </w14:textFill>
        </w:rPr>
        <w:t>审议年度报告</w:t>
      </w:r>
      <w:r>
        <w:rPr>
          <w:rFonts w:hint="eastAsia" w:asciiTheme="minorEastAsia" w:hAnsiTheme="minorEastAsia" w:eastAsiaTheme="minorEastAsia"/>
          <w:color w:val="000000" w:themeColor="text1"/>
          <w:szCs w:val="44"/>
          <w14:textFill>
            <w14:solidFill>
              <w14:schemeClr w14:val="tx1"/>
            </w14:solidFill>
          </w14:textFill>
        </w:rPr>
        <w:t>的董事姓名及未出席的理由</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pStyle w:val="70"/>
        <w:numPr>
          <w:ilvl w:val="0"/>
          <w:numId w:val="2"/>
        </w:numPr>
        <w:tabs>
          <w:tab w:val="left" w:pos="5140"/>
        </w:tabs>
        <w:ind w:firstLineChars="0"/>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szCs w:val="21"/>
        </w:rPr>
        <w:t>未按要求披露</w:t>
      </w:r>
      <w:r>
        <w:rPr>
          <w:rFonts w:asciiTheme="minorEastAsia" w:hAnsiTheme="minorEastAsia" w:eastAsiaTheme="minorEastAsia"/>
          <w:szCs w:val="21"/>
        </w:rPr>
        <w:t>的事项</w:t>
      </w:r>
      <w:r>
        <w:rPr>
          <w:rFonts w:hint="eastAsia" w:asciiTheme="minorEastAsia" w:hAnsiTheme="minorEastAsia" w:eastAsiaTheme="minorEastAsia"/>
          <w:color w:val="000000" w:themeColor="text1"/>
          <w:szCs w:val="44"/>
          <w14:textFill>
            <w14:solidFill>
              <w14:schemeClr w14:val="tx1"/>
            </w14:solidFill>
          </w14:textFill>
        </w:rPr>
        <w:t>及原因</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由于国家秘密、商业秘密等特殊原因导致年报</w:t>
            </w:r>
            <w:r>
              <w:rPr>
                <w:rFonts w:asciiTheme="minorEastAsia" w:hAnsiTheme="minorEastAsia" w:eastAsiaTheme="minorEastAsia"/>
                <w:i/>
                <w:color w:val="FF0000"/>
                <w:szCs w:val="44"/>
              </w:rPr>
              <w:t>内容与格式准则</w:t>
            </w:r>
            <w:r>
              <w:rPr>
                <w:rFonts w:hint="eastAsia" w:asciiTheme="minorEastAsia" w:hAnsiTheme="minorEastAsia" w:eastAsiaTheme="minorEastAsia"/>
                <w:i/>
                <w:color w:val="FF0000"/>
                <w:szCs w:val="44"/>
              </w:rPr>
              <w:t>规定的某些信息确实不便披露的，公司可以不予披露，但应详细说明未按要求进行披露的原因。</w:t>
            </w:r>
          </w:p>
        </w:tc>
      </w:tr>
    </w:tbl>
    <w:p>
      <w:pPr>
        <w:pStyle w:val="69"/>
        <w:ind w:firstLine="461" w:firstLineChars="200"/>
        <w:rPr>
          <w:rFonts w:asciiTheme="minorEastAsia" w:hAnsiTheme="minorEastAsia" w:eastAsiaTheme="minorEastAsia"/>
          <w:b/>
          <w:color w:val="000000" w:themeColor="text1"/>
          <w:spacing w:val="-5"/>
          <w:szCs w:val="21"/>
          <w14:textFill>
            <w14:solidFill>
              <w14:schemeClr w14:val="tx1"/>
            </w14:solidFill>
          </w14:textFill>
        </w:rPr>
      </w:pPr>
      <w:r>
        <w:rPr>
          <w:rFonts w:hint="eastAsia" w:asciiTheme="minorEastAsia" w:hAnsiTheme="minorEastAsia" w:eastAsiaTheme="minorEastAsia"/>
          <w:b/>
          <w:color w:val="000000" w:themeColor="text1"/>
          <w:spacing w:val="-5"/>
          <w:szCs w:val="21"/>
          <w14:textFill>
            <w14:solidFill>
              <w14:schemeClr w14:val="tx1"/>
            </w14:solidFill>
          </w14:textFill>
        </w:rPr>
        <w:t>【重大风险提示表】</w:t>
      </w:r>
    </w:p>
    <w:tbl>
      <w:tblPr>
        <w:tblStyle w:val="5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86"/>
        <w:gridCol w:w="595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3686" w:type="dxa"/>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重大风险事项名称</w:t>
            </w:r>
          </w:p>
        </w:tc>
        <w:tc>
          <w:tcPr>
            <w:tcW w:w="5953" w:type="dxa"/>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重大风险</w:t>
            </w:r>
            <w:r>
              <w:rPr>
                <w:rFonts w:asciiTheme="minorEastAsia" w:hAnsiTheme="minorEastAsia" w:eastAsiaTheme="minorEastAsia"/>
                <w:b/>
                <w:color w:val="000000" w:themeColor="text1"/>
                <w:kern w:val="0"/>
                <w:sz w:val="22"/>
                <w14:textFill>
                  <w14:solidFill>
                    <w14:schemeClr w14:val="tx1"/>
                  </w14:solidFill>
                </w14:textFill>
              </w:rPr>
              <w:t>事项</w:t>
            </w:r>
            <w:r>
              <w:rPr>
                <w:rFonts w:hint="eastAsia" w:asciiTheme="minorEastAsia" w:hAnsiTheme="minorEastAsia" w:eastAsiaTheme="minorEastAsia"/>
                <w:b/>
                <w:color w:val="000000" w:themeColor="text1"/>
                <w:kern w:val="0"/>
                <w:sz w:val="22"/>
                <w14:textFill>
                  <w14:solidFill>
                    <w14:schemeClr w14:val="tx1"/>
                  </w14:solidFill>
                </w14:textFill>
              </w:rPr>
              <w:t>简要</w:t>
            </w:r>
            <w:r>
              <w:rPr>
                <w:rFonts w:asciiTheme="minorEastAsia" w:hAnsiTheme="minorEastAsia" w:eastAsiaTheme="minorEastAsia"/>
                <w:b/>
                <w:color w:val="000000" w:themeColor="text1"/>
                <w:kern w:val="0"/>
                <w:sz w:val="22"/>
                <w14:textFill>
                  <w14:solidFill>
                    <w14:schemeClr w14:val="tx1"/>
                  </w14:solidFill>
                </w14:textFill>
              </w:rPr>
              <w:t>描述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3686" w:type="dxa"/>
            <w:shd w:val="clear" w:color="auto" w:fill="auto"/>
            <w:vAlign w:val="center"/>
          </w:tcPr>
          <w:p>
            <w:pP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1</w:t>
            </w:r>
          </w:p>
        </w:tc>
        <w:tc>
          <w:tcPr>
            <w:tcW w:w="5953" w:type="dxa"/>
            <w:shd w:val="clear" w:color="auto" w:fill="auto"/>
            <w:vAlign w:val="center"/>
          </w:tcPr>
          <w:p>
            <w:pPr>
              <w:rPr>
                <w:rFonts w:asciiTheme="minorEastAsia" w:hAnsiTheme="minorEastAsia" w:eastAsiaTheme="minorEastAsia"/>
                <w:color w:val="000000" w:themeColor="text1"/>
                <w:kern w:val="0"/>
                <w:sz w:val="22"/>
                <w14:textFill>
                  <w14:solidFill>
                    <w14:schemeClr w14:val="tx1"/>
                  </w14:solidFill>
                </w14:textFill>
              </w:rPr>
            </w:pPr>
          </w:p>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3686" w:type="dxa"/>
            <w:shd w:val="clear" w:color="auto" w:fill="auto"/>
            <w:vAlign w:val="center"/>
          </w:tcPr>
          <w:p>
            <w:pP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2</w:t>
            </w:r>
          </w:p>
        </w:tc>
        <w:tc>
          <w:tcPr>
            <w:tcW w:w="5953" w:type="dxa"/>
            <w:shd w:val="clear" w:color="auto" w:fill="auto"/>
            <w:vAlign w:val="center"/>
          </w:tcPr>
          <w:p>
            <w:pPr>
              <w:rPr>
                <w:rFonts w:asciiTheme="minorEastAsia" w:hAnsiTheme="minorEastAsia" w:eastAsiaTheme="minorEastAsia"/>
                <w:color w:val="000000" w:themeColor="text1"/>
                <w:kern w:val="0"/>
                <w:sz w:val="22"/>
                <w14:textFill>
                  <w14:solidFill>
                    <w14:schemeClr w14:val="tx1"/>
                  </w14:solidFill>
                </w14:textFill>
              </w:rPr>
            </w:pPr>
          </w:p>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3686" w:type="dxa"/>
            <w:shd w:val="clear" w:color="auto" w:fill="auto"/>
          </w:tcPr>
          <w:p>
            <w:pP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r>
              <w:rPr>
                <w:rFonts w:hint="eastAsia" w:asciiTheme="minorEastAsia" w:hAnsiTheme="minorEastAsia" w:eastAsiaTheme="minorEastAsia"/>
                <w:color w:val="000000" w:themeColor="text1"/>
                <w:kern w:val="0"/>
                <w:sz w:val="22"/>
                <w14:textFill>
                  <w14:solidFill>
                    <w14:schemeClr w14:val="tx1"/>
                  </w14:solidFill>
                </w14:textFill>
              </w:rPr>
              <w:t>（自动添行</w:t>
            </w:r>
            <w:r>
              <w:rPr>
                <w:rFonts w:asciiTheme="minorEastAsia" w:hAnsiTheme="minorEastAsia" w:eastAsiaTheme="minorEastAsia"/>
                <w:color w:val="000000" w:themeColor="text1"/>
                <w:kern w:val="0"/>
                <w:sz w:val="22"/>
                <w14:textFill>
                  <w14:solidFill>
                    <w14:schemeClr w14:val="tx1"/>
                  </w14:solidFill>
                </w14:textFill>
              </w:rPr>
              <w:t>）</w:t>
            </w:r>
          </w:p>
        </w:tc>
        <w:tc>
          <w:tcPr>
            <w:tcW w:w="5953" w:type="dxa"/>
            <w:shd w:val="clear" w:color="auto" w:fill="auto"/>
          </w:tcPr>
          <w:p>
            <w:pPr>
              <w:rPr>
                <w:rFonts w:asciiTheme="minorEastAsia" w:hAnsiTheme="minorEastAsia" w:eastAsiaTheme="minorEastAsia"/>
                <w:color w:val="000000" w:themeColor="text1"/>
                <w:kern w:val="0"/>
                <w:sz w:val="22"/>
                <w14:textFill>
                  <w14:solidFill>
                    <w14:schemeClr w14:val="tx1"/>
                  </w14:solidFill>
                </w14:textFill>
              </w:rPr>
            </w:pPr>
          </w:p>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3686" w:type="dxa"/>
            <w:shd w:val="clear" w:color="auto" w:fill="auto"/>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本期</w:t>
            </w:r>
            <w:r>
              <w:rPr>
                <w:rFonts w:asciiTheme="minorEastAsia" w:hAnsiTheme="minorEastAsia" w:eastAsiaTheme="minorEastAsia"/>
                <w:color w:val="000000" w:themeColor="text1"/>
                <w:kern w:val="0"/>
                <w:sz w:val="22"/>
                <w14:textFill>
                  <w14:solidFill>
                    <w14:schemeClr w14:val="tx1"/>
                  </w14:solidFill>
                </w14:textFill>
              </w:rPr>
              <w:t>重大风险是否发生重大变化：</w:t>
            </w:r>
          </w:p>
        </w:tc>
        <w:tc>
          <w:tcPr>
            <w:tcW w:w="5953" w:type="dxa"/>
            <w:shd w:val="clear" w:color="auto" w:fill="auto"/>
          </w:tcPr>
          <w:p>
            <w:pPr>
              <w:rPr>
                <w:rFonts w:asciiTheme="minorEastAsia" w:hAnsiTheme="minorEastAsia" w:eastAsiaTheme="minorEastAsia"/>
                <w:color w:val="000000" w:themeColor="text1"/>
                <w:kern w:val="0"/>
                <w:sz w:val="22"/>
                <w14:textFill>
                  <w14:solidFill>
                    <w14:schemeClr w14:val="tx1"/>
                  </w14:solidFill>
                </w14:textFill>
              </w:rPr>
            </w:pPr>
            <w:r>
              <w:rPr>
                <w:rFonts w:hint="eastAsia" w:cs="方正书宋_GBK" w:asciiTheme="minorEastAsia" w:hAnsiTheme="minorEastAsia" w:eastAsiaTheme="minorEastAsia"/>
                <w:color w:val="FF0000"/>
                <w:kern w:val="0"/>
                <w:sz w:val="22"/>
                <w:lang w:val="zh-CN"/>
              </w:rPr>
              <w:t>（</w:t>
            </w:r>
            <w:r>
              <w:rPr>
                <w:rFonts w:hint="eastAsia" w:ascii="Times New Roman" w:hAnsi="Times New Roman"/>
                <w:color w:val="FF0000"/>
                <w:kern w:val="0"/>
                <w:sz w:val="22"/>
              </w:rPr>
              <w:t>本期</w:t>
            </w:r>
            <w:r>
              <w:rPr>
                <w:rFonts w:ascii="Times New Roman" w:hAnsi="Times New Roman"/>
                <w:color w:val="FF0000"/>
                <w:kern w:val="0"/>
                <w:sz w:val="22"/>
              </w:rPr>
              <w:t>重大风险</w:t>
            </w:r>
            <w:r>
              <w:rPr>
                <w:rFonts w:hint="eastAsia" w:ascii="Times New Roman" w:hAnsi="Times New Roman"/>
                <w:color w:val="FF0000"/>
                <w:kern w:val="0"/>
                <w:sz w:val="22"/>
              </w:rPr>
              <w:t>未</w:t>
            </w:r>
            <w:r>
              <w:rPr>
                <w:rFonts w:ascii="Times New Roman" w:hAnsi="Times New Roman"/>
                <w:color w:val="FF0000"/>
                <w:kern w:val="0"/>
                <w:sz w:val="22"/>
              </w:rPr>
              <w:t>发生重大变化</w:t>
            </w:r>
            <w:r>
              <w:rPr>
                <w:rFonts w:hint="eastAsia" w:cs="方正书宋_GBK" w:asciiTheme="minorEastAsia" w:hAnsiTheme="minorEastAsia" w:eastAsiaTheme="minorEastAsia"/>
                <w:color w:val="FF0000"/>
                <w:kern w:val="0"/>
                <w:sz w:val="22"/>
                <w:lang w:val="zh-CN"/>
              </w:rPr>
              <w:t>/重大</w:t>
            </w:r>
            <w:r>
              <w:rPr>
                <w:rFonts w:cs="方正书宋_GBK" w:asciiTheme="minorEastAsia" w:hAnsiTheme="minorEastAsia" w:eastAsiaTheme="minorEastAsia"/>
                <w:color w:val="FF0000"/>
                <w:kern w:val="0"/>
                <w:sz w:val="22"/>
                <w:lang w:val="zh-CN"/>
              </w:rPr>
              <w:t>变化情况说明，自行填写）</w:t>
            </w:r>
          </w:p>
        </w:tc>
      </w:tr>
    </w:tbl>
    <w:p>
      <w:pPr>
        <w:rPr>
          <w:b/>
        </w:rPr>
      </w:pPr>
      <w:r>
        <w:rPr>
          <w:rFonts w:hint="eastAsia"/>
          <w:b/>
        </w:rPr>
        <w:t>是否存在退市风险</w:t>
      </w:r>
    </w:p>
    <w:p>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对风险因素的描述应当围绕自身经营状况展开，遵循关联性原则和重要性原则，客观披露公司重大特有风险，如技术风险、经营风险、内部控制风险、财务风险、法律风险、尚未盈利或存在累计未弥补亏损的风险、特别表决权股份相关安排可能产生的风险等。公司应当重点说明与上一年度所提示重大风险的变化之处。公司如存在退市风险，应当进行特别提示。</w:t>
      </w:r>
    </w:p>
    <w:p>
      <w:pPr>
        <w:tabs>
          <w:tab w:val="left" w:pos="5140"/>
        </w:tabs>
        <w:rPr>
          <w:rFonts w:asciiTheme="minorEastAsia" w:hAnsiTheme="minorEastAsia" w:eastAsiaTheme="minorEastAsia"/>
          <w:i/>
          <w:color w:val="FF0000"/>
          <w:szCs w:val="44"/>
        </w:rPr>
      </w:pPr>
    </w:p>
    <w:p>
      <w:pPr>
        <w:tabs>
          <w:tab w:val="left" w:pos="876"/>
        </w:tabs>
        <w:rPr>
          <w:rFonts w:ascii="微软雅黑" w:hAnsi="微软雅黑" w:eastAsia="微软雅黑"/>
          <w:color w:val="000000" w:themeColor="text1"/>
          <w:sz w:val="24"/>
          <w:szCs w:val="44"/>
          <w14:textFill>
            <w14:solidFill>
              <w14:schemeClr w14:val="tx1"/>
            </w14:solidFill>
          </w14:textFill>
        </w:rPr>
      </w:pPr>
      <w:r>
        <w:rPr>
          <w:rFonts w:ascii="黑体" w:hAnsi="黑体" w:eastAsia="黑体"/>
          <w:sz w:val="36"/>
          <w:szCs w:val="28"/>
        </w:rPr>
        <w:tab/>
      </w:r>
    </w:p>
    <w:p>
      <w:pPr>
        <w:tabs>
          <w:tab w:val="left" w:pos="5140"/>
        </w:tabs>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释义</w:t>
      </w:r>
    </w:p>
    <w:tbl>
      <w:tblPr>
        <w:tblStyle w:val="55"/>
        <w:tblW w:w="9640" w:type="dxa"/>
        <w:tblInd w:w="-431"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709"/>
        <w:gridCol w:w="51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3828" w:type="dxa"/>
            <w:tcBorders>
              <w:top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释义</w:t>
            </w:r>
            <w:r>
              <w:rPr>
                <w:rFonts w:asciiTheme="minorEastAsia" w:hAnsiTheme="minorEastAsia" w:eastAsiaTheme="minorEastAsia"/>
                <w:b/>
                <w:color w:val="000000" w:themeColor="text1"/>
                <w:kern w:val="0"/>
                <w:sz w:val="22"/>
                <w14:textFill>
                  <w14:solidFill>
                    <w14:schemeClr w14:val="tx1"/>
                  </w14:solidFill>
                </w14:textFill>
              </w:rPr>
              <w:t>项目</w:t>
            </w:r>
          </w:p>
        </w:tc>
        <w:tc>
          <w:tcPr>
            <w:tcW w:w="709" w:type="dxa"/>
            <w:tcBorders>
              <w:top w:val="single" w:color="5B9BD5" w:themeColor="accent1" w:sz="4" w:space="0"/>
              <w:right w:val="single" w:color="5B9BD5" w:themeColor="accent1" w:sz="4" w:space="0"/>
            </w:tcBorders>
          </w:tcPr>
          <w:p>
            <w:pPr>
              <w:jc w:val="center"/>
              <w:rPr>
                <w:rFonts w:asciiTheme="minorEastAsia" w:hAnsiTheme="minorEastAsia" w:eastAsiaTheme="minorEastAsia"/>
                <w:b/>
                <w:color w:val="000000" w:themeColor="text1"/>
                <w:kern w:val="0"/>
                <w:sz w:val="22"/>
                <w14:textFill>
                  <w14:solidFill>
                    <w14:schemeClr w14:val="tx1"/>
                  </w14:solidFill>
                </w14:textFill>
              </w:rPr>
            </w:pPr>
          </w:p>
        </w:tc>
        <w:tc>
          <w:tcPr>
            <w:tcW w:w="5103"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释义</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709"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指</w:t>
            </w:r>
          </w:p>
        </w:tc>
        <w:tc>
          <w:tcPr>
            <w:tcW w:w="5103" w:type="dxa"/>
            <w:tcBorders>
              <w:left w:val="single" w:color="5B9BD5" w:themeColor="accent1" w:sz="4" w:space="0"/>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自动添行</w:t>
            </w:r>
          </w:p>
        </w:tc>
        <w:tc>
          <w:tcPr>
            <w:tcW w:w="709"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指</w:t>
            </w:r>
          </w:p>
        </w:tc>
        <w:tc>
          <w:tcPr>
            <w:tcW w:w="510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bl>
    <w:p>
      <w:pPr>
        <w:tabs>
          <w:tab w:val="left" w:pos="5140"/>
        </w:tabs>
        <w:rPr>
          <w:rFonts w:ascii="微软雅黑" w:hAnsi="微软雅黑" w:eastAsia="微软雅黑"/>
          <w:color w:val="000000" w:themeColor="text1"/>
          <w:sz w:val="24"/>
          <w:szCs w:val="44"/>
          <w14:textFill>
            <w14:solidFill>
              <w14:schemeClr w14:val="tx1"/>
            </w14:solidFill>
          </w14:textFill>
        </w:rPr>
      </w:pPr>
    </w:p>
    <w:p>
      <w:pPr>
        <w:tabs>
          <w:tab w:val="left" w:pos="5140"/>
        </w:tabs>
        <w:rPr>
          <w:rFonts w:ascii="微软雅黑" w:hAnsi="微软雅黑" w:eastAsia="微软雅黑"/>
          <w:color w:val="000000" w:themeColor="text1"/>
          <w:sz w:val="24"/>
          <w:szCs w:val="44"/>
          <w14:textFill>
            <w14:solidFill>
              <w14:schemeClr w14:val="tx1"/>
            </w14:solidFill>
          </w14:textFill>
        </w:rPr>
      </w:pPr>
    </w:p>
    <w:p>
      <w:pPr>
        <w:tabs>
          <w:tab w:val="left" w:pos="5140"/>
        </w:tabs>
        <w:rPr>
          <w:rFonts w:ascii="微软雅黑" w:hAnsi="微软雅黑" w:eastAsia="微软雅黑"/>
          <w:color w:val="000000" w:themeColor="text1"/>
          <w:sz w:val="24"/>
          <w:szCs w:val="44"/>
          <w14:textFill>
            <w14:solidFill>
              <w14:schemeClr w14:val="tx1"/>
            </w14:solidFill>
          </w14:textFill>
        </w:rPr>
      </w:pPr>
    </w:p>
    <w:p>
      <w:pPr>
        <w:jc w:val="center"/>
        <w:rPr>
          <w:rFonts w:ascii="微软雅黑" w:hAnsi="微软雅黑" w:eastAsia="微软雅黑"/>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sectPr>
          <w:footerReference r:id="rId3" w:type="default"/>
          <w:pgSz w:w="11907" w:h="16840"/>
          <w:pgMar w:top="1440" w:right="1797" w:bottom="1440" w:left="1797" w:header="851" w:footer="992" w:gutter="0"/>
          <w:cols w:space="425" w:num="1"/>
          <w:docGrid w:type="lines" w:linePitch="312" w:charSpace="0"/>
        </w:sectPr>
      </w:pPr>
    </w:p>
    <w:p>
      <w:pPr>
        <w:pStyle w:val="2"/>
      </w:pPr>
      <w:r>
        <w:rPr>
          <w:rFonts w:hint="eastAsia"/>
        </w:rPr>
        <w:t>第二节</w:t>
      </w:r>
      <w:r>
        <w:t xml:space="preserve"> </w:t>
      </w:r>
      <w:r>
        <w:rPr>
          <w:rFonts w:hint="eastAsia"/>
        </w:rPr>
        <w:t>公司概况</w:t>
      </w:r>
    </w:p>
    <w:p>
      <w:pPr>
        <w:outlineLvl w:val="1"/>
        <w:rPr>
          <w:rFonts w:ascii="微软雅黑" w:hAnsi="微软雅黑" w:eastAsia="微软雅黑"/>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基本</w:t>
      </w:r>
      <w:r>
        <w:rPr>
          <w:rFonts w:ascii="微软雅黑" w:hAnsi="微软雅黑" w:eastAsia="微软雅黑"/>
          <w:b/>
          <w:color w:val="000000" w:themeColor="text1"/>
          <w:sz w:val="22"/>
          <w:szCs w:val="44"/>
          <w14:textFill>
            <w14:solidFill>
              <w14:schemeClr w14:val="tx1"/>
            </w14:solidFill>
          </w14:textFill>
        </w:rPr>
        <w:t>信息</w:t>
      </w:r>
    </w:p>
    <w:tbl>
      <w:tblPr>
        <w:tblStyle w:val="5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4"/>
        <w:gridCol w:w="609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3544"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证券</w:t>
            </w:r>
            <w:r>
              <w:rPr>
                <w:rFonts w:asciiTheme="minorEastAsia" w:hAnsiTheme="minorEastAsia" w:eastAsiaTheme="minorEastAsia"/>
                <w:color w:val="000000" w:themeColor="text1"/>
                <w:kern w:val="0"/>
                <w:sz w:val="22"/>
                <w14:textFill>
                  <w14:solidFill>
                    <w14:schemeClr w14:val="tx1"/>
                  </w14:solidFill>
                </w14:textFill>
              </w:rPr>
              <w:t>简称</w:t>
            </w:r>
          </w:p>
        </w:tc>
        <w:tc>
          <w:tcPr>
            <w:tcW w:w="6096"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3544"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证券</w:t>
            </w:r>
            <w:r>
              <w:rPr>
                <w:rFonts w:asciiTheme="minorEastAsia" w:hAnsiTheme="minorEastAsia" w:eastAsiaTheme="minorEastAsia"/>
                <w:color w:val="000000" w:themeColor="text1"/>
                <w:kern w:val="0"/>
                <w:sz w:val="22"/>
                <w14:textFill>
                  <w14:solidFill>
                    <w14:schemeClr w14:val="tx1"/>
                  </w14:solidFill>
                </w14:textFill>
              </w:rPr>
              <w:t>代码</w:t>
            </w:r>
          </w:p>
        </w:tc>
        <w:tc>
          <w:tcPr>
            <w:tcW w:w="6096"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3544"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公司中文</w:t>
            </w:r>
            <w:r>
              <w:rPr>
                <w:rFonts w:asciiTheme="minorEastAsia" w:hAnsiTheme="minorEastAsia" w:eastAsiaTheme="minorEastAsia"/>
                <w:color w:val="000000" w:themeColor="text1"/>
                <w:kern w:val="0"/>
                <w:sz w:val="22"/>
                <w14:textFill>
                  <w14:solidFill>
                    <w14:schemeClr w14:val="tx1"/>
                  </w14:solidFill>
                </w14:textFill>
              </w:rPr>
              <w:t>全称</w:t>
            </w:r>
          </w:p>
        </w:tc>
        <w:tc>
          <w:tcPr>
            <w:tcW w:w="6096"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3544" w:type="dxa"/>
            <w:vMerge w:val="restart"/>
            <w:vAlign w:val="center"/>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英文名称</w:t>
            </w:r>
            <w:r>
              <w:rPr>
                <w:rFonts w:asciiTheme="minorEastAsia" w:hAnsiTheme="minorEastAsia" w:eastAsiaTheme="minorEastAsia"/>
                <w:color w:val="000000" w:themeColor="text1"/>
                <w:kern w:val="0"/>
                <w:sz w:val="22"/>
                <w14:textFill>
                  <w14:solidFill>
                    <w14:schemeClr w14:val="tx1"/>
                  </w14:solidFill>
                </w14:textFill>
              </w:rPr>
              <w:t>及缩写</w:t>
            </w:r>
          </w:p>
        </w:tc>
        <w:tc>
          <w:tcPr>
            <w:tcW w:w="6096"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FF0000"/>
                <w:kern w:val="0"/>
                <w:sz w:val="22"/>
              </w:rPr>
              <w:t>（请</w:t>
            </w:r>
            <w:r>
              <w:rPr>
                <w:rFonts w:asciiTheme="minorEastAsia" w:hAnsiTheme="minorEastAsia" w:eastAsiaTheme="minorEastAsia"/>
                <w:color w:val="FF0000"/>
                <w:kern w:val="0"/>
                <w:sz w:val="22"/>
              </w:rPr>
              <w:t>填写</w:t>
            </w:r>
            <w:r>
              <w:rPr>
                <w:rFonts w:hint="eastAsia" w:asciiTheme="minorEastAsia" w:hAnsiTheme="minorEastAsia" w:eastAsiaTheme="minorEastAsia"/>
                <w:color w:val="FF0000"/>
                <w:kern w:val="0"/>
                <w:sz w:val="22"/>
              </w:rPr>
              <w:t>上市公司英文</w:t>
            </w:r>
            <w:r>
              <w:rPr>
                <w:rFonts w:asciiTheme="minorEastAsia" w:hAnsiTheme="minorEastAsia" w:eastAsiaTheme="minorEastAsia"/>
                <w:color w:val="FF0000"/>
                <w:kern w:val="0"/>
                <w:sz w:val="22"/>
              </w:rPr>
              <w:t>全称，</w:t>
            </w:r>
            <w:r>
              <w:rPr>
                <w:rFonts w:hint="eastAsia" w:asciiTheme="minorEastAsia" w:hAnsiTheme="minorEastAsia" w:eastAsiaTheme="minorEastAsia"/>
                <w:color w:val="FF0000"/>
                <w:kern w:val="0"/>
                <w:sz w:val="22"/>
              </w:rPr>
              <w:t>填写</w:t>
            </w:r>
            <w:r>
              <w:rPr>
                <w:rFonts w:asciiTheme="minorEastAsia" w:hAnsiTheme="minorEastAsia" w:eastAsiaTheme="minorEastAsia"/>
                <w:color w:val="FF0000"/>
                <w:kern w:val="0"/>
                <w:sz w:val="22"/>
              </w:rPr>
              <w:t>示例：The National Equities Exchange and Quotations Co. Ltd.</w:t>
            </w:r>
            <w:r>
              <w:rPr>
                <w:rFonts w:hint="eastAsia" w:asciiTheme="minorEastAsia" w:hAnsiTheme="minorEastAsia" w:eastAsiaTheme="minorEastAsia"/>
                <w:color w:val="FF0000"/>
                <w:kern w:val="0"/>
                <w:sz w:val="22"/>
              </w:rPr>
              <w:t>如不适用请填写“-”或</w:t>
            </w:r>
            <w:r>
              <w:rPr>
                <w:rFonts w:asciiTheme="minorEastAsia" w:hAnsiTheme="minorEastAsia" w:eastAsiaTheme="minorEastAsia"/>
                <w:color w:val="FF0000"/>
                <w:kern w:val="0"/>
                <w:sz w:val="22"/>
              </w:rPr>
              <w:t>删除行</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3544" w:type="dxa"/>
            <w:vMerge w:val="continue"/>
          </w:tcPr>
          <w:p>
            <w:pPr>
              <w:rPr>
                <w:rFonts w:asciiTheme="minorEastAsia" w:hAnsiTheme="minorEastAsia" w:eastAsiaTheme="minorEastAsia"/>
                <w:color w:val="000000" w:themeColor="text1"/>
                <w:kern w:val="0"/>
                <w:sz w:val="22"/>
                <w14:textFill>
                  <w14:solidFill>
                    <w14:schemeClr w14:val="tx1"/>
                  </w14:solidFill>
                </w14:textFill>
              </w:rPr>
            </w:pPr>
          </w:p>
        </w:tc>
        <w:tc>
          <w:tcPr>
            <w:tcW w:w="6096" w:type="dxa"/>
          </w:tcPr>
          <w:p>
            <w:pPr>
              <w:rPr>
                <w:rFonts w:ascii="Times New Roman" w:hAnsi="Times New Roman"/>
                <w:color w:val="FF0000"/>
                <w:kern w:val="0"/>
                <w:sz w:val="22"/>
              </w:rPr>
            </w:pPr>
            <w:r>
              <w:rPr>
                <w:rFonts w:hint="eastAsia" w:asciiTheme="minorEastAsia" w:hAnsiTheme="minorEastAsia" w:eastAsiaTheme="minorEastAsia"/>
                <w:color w:val="FF0000"/>
                <w:kern w:val="0"/>
                <w:sz w:val="22"/>
              </w:rPr>
              <w:t>（请</w:t>
            </w:r>
            <w:r>
              <w:rPr>
                <w:rFonts w:asciiTheme="minorEastAsia" w:hAnsiTheme="minorEastAsia" w:eastAsiaTheme="minorEastAsia"/>
                <w:color w:val="FF0000"/>
                <w:kern w:val="0"/>
                <w:sz w:val="22"/>
              </w:rPr>
              <w:t>填写</w:t>
            </w:r>
            <w:r>
              <w:rPr>
                <w:rFonts w:hint="eastAsia" w:asciiTheme="minorEastAsia" w:hAnsiTheme="minorEastAsia" w:eastAsiaTheme="minorEastAsia"/>
                <w:color w:val="FF0000"/>
                <w:kern w:val="0"/>
                <w:sz w:val="22"/>
              </w:rPr>
              <w:t>上市公司英文缩写</w:t>
            </w:r>
            <w:r>
              <w:rPr>
                <w:rFonts w:asciiTheme="minorEastAsia" w:hAnsiTheme="minorEastAsia" w:eastAsiaTheme="minorEastAsia"/>
                <w:color w:val="FF0000"/>
                <w:kern w:val="0"/>
                <w:sz w:val="22"/>
              </w:rPr>
              <w:t>，</w:t>
            </w:r>
            <w:r>
              <w:rPr>
                <w:rFonts w:hint="eastAsia" w:asciiTheme="minorEastAsia" w:hAnsiTheme="minorEastAsia" w:eastAsiaTheme="minorEastAsia"/>
                <w:color w:val="FF0000"/>
                <w:kern w:val="0"/>
                <w:sz w:val="22"/>
              </w:rPr>
              <w:t>填写示例</w:t>
            </w:r>
            <w:r>
              <w:rPr>
                <w:rFonts w:asciiTheme="minorEastAsia" w:hAnsiTheme="minorEastAsia" w:eastAsiaTheme="minorEastAsia"/>
                <w:color w:val="FF0000"/>
                <w:kern w:val="0"/>
                <w:sz w:val="22"/>
              </w:rPr>
              <w:t>：NEEQ</w:t>
            </w:r>
            <w:r>
              <w:rPr>
                <w:rFonts w:hint="eastAsia" w:asciiTheme="minorEastAsia" w:hAnsiTheme="minorEastAsia" w:eastAsiaTheme="minorEastAsia"/>
                <w:color w:val="FF0000"/>
                <w:kern w:val="0"/>
                <w:sz w:val="22"/>
              </w:rPr>
              <w:t xml:space="preserve"> 如不适用请填写“-” 或</w:t>
            </w:r>
            <w:r>
              <w:rPr>
                <w:rFonts w:asciiTheme="minorEastAsia" w:hAnsiTheme="minorEastAsia" w:eastAsiaTheme="minorEastAsia"/>
                <w:color w:val="FF0000"/>
                <w:kern w:val="0"/>
                <w:sz w:val="22"/>
              </w:rPr>
              <w:t>删除行</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3544"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法定代表人</w:t>
            </w:r>
          </w:p>
        </w:tc>
        <w:tc>
          <w:tcPr>
            <w:tcW w:w="6096" w:type="dxa"/>
            <w:tcBorders>
              <w:top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bl>
    <w:p>
      <w:pPr>
        <w:outlineLvl w:val="1"/>
        <w:rPr>
          <w:rFonts w:ascii="微软雅黑" w:hAnsi="微软雅黑" w:eastAsia="微软雅黑"/>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二、联系方式</w:t>
      </w:r>
    </w:p>
    <w:tbl>
      <w:tblPr>
        <w:tblStyle w:val="5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董事会秘书姓名</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sz w:val="22"/>
              </w:rPr>
            </w:pPr>
            <w:r>
              <w:rPr>
                <w:rFonts w:hint="eastAsia"/>
                <w:sz w:val="22"/>
              </w:rPr>
              <w:t>联系</w:t>
            </w:r>
            <w:r>
              <w:rPr>
                <w:sz w:val="22"/>
              </w:rPr>
              <w:t>地址</w:t>
            </w:r>
          </w:p>
        </w:tc>
        <w:tc>
          <w:tcPr>
            <w:tcW w:w="6095"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电话</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w:t>
            </w:r>
            <w:r>
              <w:rPr>
                <w:rFonts w:hint="eastAsia" w:ascii="宋体" w:hAnsi="宋体" w:eastAsiaTheme="minorEastAsia" w:cstheme="minorBidi"/>
                <w:color w:val="FF0000"/>
                <w:kern w:val="0"/>
                <w:sz w:val="22"/>
              </w:rPr>
              <w:t>010-63880000</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传真</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w:t>
            </w:r>
            <w:r>
              <w:rPr>
                <w:rFonts w:hint="eastAsia" w:ascii="宋体" w:hAnsi="宋体" w:eastAsiaTheme="minorEastAsia" w:cstheme="minorBidi"/>
                <w:color w:val="FF0000"/>
                <w:kern w:val="0"/>
                <w:sz w:val="22"/>
              </w:rPr>
              <w:t>010-63880000</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董秘邮箱</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：abc@</w:t>
            </w:r>
            <w:r>
              <w:rPr>
                <w:rFonts w:hint="eastAsia" w:ascii="Times New Roman" w:hAnsi="Times New Roman"/>
                <w:color w:val="FF0000"/>
                <w:kern w:val="0"/>
                <w:sz w:val="22"/>
              </w:rPr>
              <w:t>bse</w:t>
            </w:r>
            <w:r>
              <w:rPr>
                <w:rFonts w:ascii="Times New Roman" w:hAnsi="Times New Roman"/>
                <w:color w:val="FF0000"/>
                <w:kern w:val="0"/>
                <w:sz w:val="22"/>
              </w:rPr>
              <w:t>.cn</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公司网址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w:t>
            </w:r>
            <w:r>
              <w:rPr>
                <w:rFonts w:ascii="Times New Roman" w:hAnsi="Times New Roman"/>
                <w:color w:val="FF0000"/>
                <w:kern w:val="0"/>
                <w:sz w:val="22"/>
              </w:rPr>
              <w:t>示例：</w:t>
            </w:r>
            <w:r>
              <w:fldChar w:fldCharType="begin"/>
            </w:r>
            <w:r>
              <w:instrText xml:space="preserve"> HYPERLINK "http://www.neeq.com.cn" </w:instrText>
            </w:r>
            <w:r>
              <w:fldChar w:fldCharType="separate"/>
            </w:r>
            <w:r>
              <w:rPr>
                <w:rFonts w:ascii="Times New Roman" w:hAnsi="Times New Roman"/>
                <w:color w:val="FF0000"/>
                <w:kern w:val="0"/>
                <w:sz w:val="22"/>
              </w:rPr>
              <w:t>www.bse.cn</w:t>
            </w:r>
            <w:r>
              <w:rPr>
                <w:rFonts w:ascii="Times New Roman" w:hAnsi="Times New Roman"/>
                <w:color w:val="FF0000"/>
                <w:kern w:val="0"/>
                <w:sz w:val="22"/>
              </w:rPr>
              <w:fldChar w:fldCharType="end"/>
            </w:r>
            <w:r>
              <w:rPr>
                <w:rFonts w:hint="eastAsia" w:ascii="Times New Roman" w:hAnsi="Times New Roman"/>
                <w:color w:val="FF0000"/>
                <w:kern w:val="0"/>
                <w:sz w:val="22"/>
              </w:rPr>
              <w:t>。</w:t>
            </w:r>
            <w:r>
              <w:rPr>
                <w:rFonts w:ascii="Times New Roman" w:hAnsi="Times New Roman"/>
                <w:color w:val="FF0000"/>
                <w:kern w:val="0"/>
                <w:sz w:val="22"/>
              </w:rPr>
              <w:t>如无</w:t>
            </w:r>
            <w:r>
              <w:rPr>
                <w:rFonts w:hint="eastAsia" w:ascii="Times New Roman" w:hAnsi="Times New Roman"/>
                <w:color w:val="FF0000"/>
                <w:kern w:val="0"/>
                <w:sz w:val="22"/>
              </w:rPr>
              <w:t>，</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办公地址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邮政编码</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示例：100000</w:t>
            </w:r>
            <w:r>
              <w:rPr>
                <w:rFonts w:hint="eastAsia" w:ascii="Times New Roman" w:hAnsi="Times New Roman"/>
                <w:color w:val="FF0000"/>
                <w:kern w:val="0"/>
                <w:sz w:val="22"/>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公司邮箱</w:t>
            </w:r>
          </w:p>
        </w:tc>
        <w:tc>
          <w:tcPr>
            <w:tcW w:w="6095" w:type="dxa"/>
            <w:shd w:val="clear" w:color="auto" w:fill="auto"/>
          </w:tcPr>
          <w:p>
            <w:pPr>
              <w:rPr>
                <w:rFonts w:ascii="Times New Roman" w:hAnsi="Times New Roman"/>
                <w:color w:val="FF0000"/>
                <w:kern w:val="0"/>
                <w:sz w:val="22"/>
                <w:szCs w:val="21"/>
              </w:rPr>
            </w:pPr>
            <w:r>
              <w:rPr>
                <w:rFonts w:hint="eastAsia" w:ascii="Times New Roman" w:hAnsi="Times New Roman"/>
                <w:color w:val="FF0000"/>
                <w:kern w:val="0"/>
                <w:sz w:val="22"/>
              </w:rPr>
              <w:t>（填写示例</w:t>
            </w:r>
            <w:r>
              <w:rPr>
                <w:rFonts w:ascii="Times New Roman" w:hAnsi="Times New Roman"/>
                <w:color w:val="FF0000"/>
                <w:kern w:val="0"/>
                <w:sz w:val="22"/>
              </w:rPr>
              <w:t>：abc@bse.cn</w:t>
            </w:r>
            <w:r>
              <w:rPr>
                <w:rFonts w:hint="eastAsia" w:ascii="Times New Roman" w:hAnsi="Times New Roman"/>
                <w:color w:val="FF0000"/>
                <w:kern w:val="0"/>
                <w:sz w:val="22"/>
              </w:rPr>
              <w:t>）</w:t>
            </w:r>
          </w:p>
        </w:tc>
      </w:tr>
    </w:tbl>
    <w:p>
      <w:pPr>
        <w:outlineLvl w:val="1"/>
        <w:rPr>
          <w:rFonts w:ascii="微软雅黑" w:hAnsi="微软雅黑" w:eastAsia="微软雅黑"/>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三、信息披露及备置地点</w:t>
      </w:r>
    </w:p>
    <w:tbl>
      <w:tblPr>
        <w:tblStyle w:val="5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公司披露年度报告的证券交易所网站</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ascii="Times New Roman" w:hAnsi="Times New Roman"/>
                <w:color w:val="000000" w:themeColor="text1"/>
                <w:kern w:val="0"/>
                <w:sz w:val="22"/>
                <w14:textFill>
                  <w14:solidFill>
                    <w14:schemeClr w14:val="tx1"/>
                  </w14:solidFill>
                </w14:textFill>
              </w:rPr>
              <w:t>www.bse.cn</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t>公司披露</w:t>
            </w:r>
            <w:r>
              <w:rPr>
                <w:rFonts w:hint="eastAsia" w:ascii="Times New Roman" w:hAnsi="Times New Roman"/>
                <w:color w:val="000000" w:themeColor="text1"/>
                <w:kern w:val="0"/>
                <w:sz w:val="22"/>
                <w14:textFill>
                  <w14:solidFill>
                    <w14:schemeClr w14:val="tx1"/>
                  </w14:solidFill>
                </w14:textFill>
              </w:rPr>
              <w:t>年度</w:t>
            </w:r>
            <w:r>
              <w:t>报告的媒体名称及网址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公司年度报告备置地</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四、企业信息</w:t>
      </w:r>
    </w:p>
    <w:tbl>
      <w:tblPr>
        <w:tblStyle w:val="5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公司股票</w:t>
            </w:r>
            <w:r>
              <w:rPr>
                <w:rFonts w:ascii="Times New Roman" w:hAnsi="Times New Roman"/>
                <w:color w:val="000000" w:themeColor="text1"/>
                <w:kern w:val="0"/>
                <w:sz w:val="22"/>
                <w14:textFill>
                  <w14:solidFill>
                    <w14:schemeClr w14:val="tx1"/>
                  </w14:solidFill>
                </w14:textFill>
              </w:rPr>
              <w:t>上市交易所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北京证券交易所</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成立时间</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（请填写有限责任公司成立时间）（日历控件）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上市时间</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9"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行业</w:t>
            </w:r>
            <w:r>
              <w:rPr>
                <w:rFonts w:hint="eastAsia" w:ascii="Times New Roman" w:hAnsi="Times New Roman"/>
                <w:kern w:val="0"/>
                <w:sz w:val="22"/>
              </w:rPr>
              <w:t>分类</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主要产品与服务项目</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普通股股票交易方式</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kern w:val="0"/>
                <w:sz w:val="22"/>
              </w:rPr>
              <w:t>连续竞价交易</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普通股总股本（股）</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优先股总股本（股）</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控股股东</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实际控制人及其一致行动人</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实际控制人为（），一致行动人为（）</w:t>
            </w:r>
            <w:r>
              <w:rPr>
                <w:rFonts w:ascii="Times New Roman" w:hAnsi="Times New Roman"/>
                <w:color w:val="FF0000"/>
                <w:kern w:val="0"/>
                <w:sz w:val="22"/>
              </w:rPr>
              <w:t>/</w:t>
            </w:r>
            <w:r>
              <w:rPr>
                <w:rFonts w:hint="eastAsia" w:ascii="Times New Roman" w:hAnsi="Times New Roman"/>
                <w:color w:val="FF0000"/>
                <w:kern w:val="0"/>
                <w:sz w:val="22"/>
              </w:rPr>
              <w:t>实际控制人为（），无一致行动人</w:t>
            </w:r>
            <w:r>
              <w:rPr>
                <w:rFonts w:ascii="Times New Roman" w:hAnsi="Times New Roman"/>
                <w:color w:val="FF0000"/>
                <w:kern w:val="0"/>
                <w:sz w:val="22"/>
              </w:rPr>
              <w:t>/</w:t>
            </w:r>
            <w:r>
              <w:rPr>
                <w:rFonts w:hint="eastAsia" w:ascii="Times New Roman" w:hAnsi="Times New Roman"/>
                <w:color w:val="FF0000"/>
                <w:kern w:val="0"/>
                <w:sz w:val="22"/>
              </w:rPr>
              <w:t>无实际控制人</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ascii="微软雅黑" w:hAnsi="微软雅黑" w:eastAsia="微软雅黑"/>
          <w:b/>
          <w:color w:val="000000" w:themeColor="text1"/>
          <w:sz w:val="22"/>
          <w:szCs w:val="44"/>
          <w14:textFill>
            <w14:solidFill>
              <w14:schemeClr w14:val="tx1"/>
            </w14:solidFill>
          </w14:textFill>
        </w:rPr>
        <w:t>五</w:t>
      </w:r>
      <w:r>
        <w:rPr>
          <w:rFonts w:hint="eastAsia" w:ascii="微软雅黑" w:hAnsi="微软雅黑" w:eastAsia="微软雅黑"/>
          <w:b/>
          <w:color w:val="000000" w:themeColor="text1"/>
          <w:sz w:val="22"/>
          <w:szCs w:val="44"/>
          <w14:textFill>
            <w14:solidFill>
              <w14:schemeClr w14:val="tx1"/>
            </w14:solidFill>
          </w14:textFill>
        </w:rPr>
        <w:t>、注册情况</w:t>
      </w:r>
    </w:p>
    <w:tbl>
      <w:tblPr>
        <w:tblStyle w:val="55"/>
        <w:tblW w:w="9640"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545"/>
        <w:gridCol w:w="4960"/>
        <w:gridCol w:w="113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项目</w:t>
            </w:r>
          </w:p>
        </w:tc>
        <w:tc>
          <w:tcPr>
            <w:tcW w:w="4960"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内容</w:t>
            </w:r>
          </w:p>
        </w:tc>
        <w:tc>
          <w:tcPr>
            <w:tcW w:w="113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报告期内是否变更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统一社会信用代码</w:t>
            </w:r>
          </w:p>
        </w:tc>
        <w:tc>
          <w:tcPr>
            <w:tcW w:w="4960"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（请填写</w:t>
            </w:r>
            <w:r>
              <w:rPr>
                <w:rFonts w:ascii="Times New Roman" w:hAnsi="Times New Roman"/>
                <w:color w:val="FF0000"/>
                <w:kern w:val="0"/>
                <w:sz w:val="22"/>
              </w:rPr>
              <w:t>18</w:t>
            </w:r>
            <w:r>
              <w:rPr>
                <w:rFonts w:hint="eastAsia" w:ascii="Times New Roman" w:hAnsi="Times New Roman"/>
                <w:color w:val="FF0000"/>
                <w:kern w:val="0"/>
                <w:sz w:val="22"/>
              </w:rPr>
              <w:t>位统一社会信用代码。填写示例：</w:t>
            </w:r>
            <w:r>
              <w:rPr>
                <w:rFonts w:ascii="Times New Roman" w:hAnsi="Times New Roman"/>
                <w:color w:val="FF0000"/>
                <w:kern w:val="0"/>
                <w:sz w:val="22"/>
              </w:rPr>
              <w:t>911101168*****294H</w:t>
            </w:r>
            <w:r>
              <w:rPr>
                <w:rFonts w:hint="eastAsia" w:ascii="Times New Roman" w:hAnsi="Times New Roman"/>
                <w:color w:val="FF0000"/>
                <w:kern w:val="0"/>
                <w:sz w:val="22"/>
              </w:rPr>
              <w:t>）</w:t>
            </w:r>
          </w:p>
        </w:tc>
        <w:tc>
          <w:tcPr>
            <w:tcW w:w="113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注册地址</w:t>
            </w:r>
          </w:p>
        </w:tc>
        <w:tc>
          <w:tcPr>
            <w:tcW w:w="4960"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rPr>
              <w:t>（1级）省/市/自治区/其他（自行填写）（2级）市/地区/区/县/自治州/盟/其他（自行填写）（3级）街道/区/县/旗/其他（自行填写）（4级）</w:t>
            </w:r>
          </w:p>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c>
          <w:tcPr>
            <w:tcW w:w="113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注册资本</w:t>
            </w:r>
          </w:p>
        </w:tc>
        <w:tc>
          <w:tcPr>
            <w:tcW w:w="4960" w:type="dxa"/>
            <w:shd w:val="clear" w:color="auto" w:fill="auto"/>
          </w:tcPr>
          <w:p>
            <w:pPr>
              <w:rPr>
                <w:rFonts w:ascii="Times New Roman" w:hAnsi="Times New Roman"/>
                <w:color w:val="000000" w:themeColor="text1"/>
                <w:kern w:val="0"/>
                <w:sz w:val="22"/>
                <w14:textFill>
                  <w14:solidFill>
                    <w14:schemeClr w14:val="tx1"/>
                  </w14:solidFill>
                </w14:textFill>
              </w:rPr>
            </w:pPr>
          </w:p>
        </w:tc>
        <w:tc>
          <w:tcPr>
            <w:tcW w:w="113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9640" w:type="dxa"/>
            <w:gridSpan w:val="3"/>
            <w:shd w:val="clear" w:color="auto" w:fill="auto"/>
          </w:tcPr>
          <w:p>
            <w:pPr>
              <w:tabs>
                <w:tab w:val="left" w:pos="5140"/>
              </w:tabs>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eastAsiaTheme="minorEastAsia"/>
                <w:i/>
                <w:color w:val="FF0000"/>
                <w:sz w:val="22"/>
              </w:rPr>
              <w:t>注册资本与总股本不一致的</w:t>
            </w:r>
            <w:r>
              <w:rPr>
                <w:rFonts w:asciiTheme="minorEastAsia" w:hAnsiTheme="minorEastAsia" w:eastAsiaTheme="minorEastAsia"/>
                <w:i/>
                <w:color w:val="FF0000"/>
                <w:sz w:val="22"/>
              </w:rPr>
              <w:t>,</w:t>
            </w:r>
            <w:r>
              <w:rPr>
                <w:rFonts w:hint="eastAsia" w:asciiTheme="minorEastAsia" w:hAnsiTheme="minorEastAsia" w:eastAsiaTheme="minorEastAsia"/>
                <w:i/>
                <w:color w:val="FF0000"/>
                <w:sz w:val="22"/>
              </w:rPr>
              <w:t>请进行说明。</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六</w:t>
      </w:r>
      <w:r>
        <w:rPr>
          <w:rFonts w:ascii="微软雅黑" w:hAnsi="微软雅黑" w:eastAsia="微软雅黑"/>
          <w:b/>
          <w:color w:val="000000" w:themeColor="text1"/>
          <w:sz w:val="22"/>
          <w:szCs w:val="44"/>
          <w14:textFill>
            <w14:solidFill>
              <w14:schemeClr w14:val="tx1"/>
            </w14:solidFill>
          </w14:textFill>
        </w:rPr>
        <w:t>、中介机构</w:t>
      </w:r>
    </w:p>
    <w:tbl>
      <w:tblPr>
        <w:tblStyle w:val="5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2126"/>
        <w:gridCol w:w="538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公司聘请的会计师事务所</w:t>
            </w:r>
          </w:p>
        </w:tc>
        <w:tc>
          <w:tcPr>
            <w:tcW w:w="2126" w:type="dxa"/>
          </w:tcPr>
          <w:p>
            <w:pPr>
              <w:rPr>
                <w:rFonts w:asciiTheme="minorEastAsia" w:hAnsiTheme="minorEastAsia" w:eastAsiaTheme="minorEastAsia"/>
                <w:kern w:val="0"/>
                <w:sz w:val="22"/>
              </w:rPr>
            </w:pPr>
            <w:r>
              <w:rPr>
                <w:rFonts w:hint="eastAsia" w:ascii="宋体" w:hAnsi="宋体"/>
                <w:kern w:val="0"/>
                <w:sz w:val="22"/>
              </w:rPr>
              <w:t>名称</w:t>
            </w:r>
          </w:p>
        </w:tc>
        <w:tc>
          <w:tcPr>
            <w:tcW w:w="5387" w:type="dxa"/>
          </w:tcPr>
          <w:p>
            <w:pPr>
              <w:rPr>
                <w:rFonts w:ascii="宋体" w:hAnsi="宋体"/>
                <w:color w:val="FF0000"/>
                <w:kern w:val="0"/>
                <w:sz w:val="22"/>
              </w:rPr>
            </w:pPr>
            <w:r>
              <w:rPr>
                <w:rFonts w:hint="eastAsia" w:ascii="宋体" w:hAnsi="宋体"/>
                <w:color w:val="FF0000"/>
                <w:kern w:val="0"/>
                <w:sz w:val="22"/>
              </w:rPr>
              <w:t>（请填写</w:t>
            </w:r>
            <w:r>
              <w:rPr>
                <w:rFonts w:ascii="宋体" w:hAnsi="宋体"/>
                <w:color w:val="FF0000"/>
                <w:kern w:val="0"/>
                <w:sz w:val="22"/>
              </w:rPr>
              <w:t>会计师事务所全称）</w:t>
            </w:r>
          </w:p>
          <w:p>
            <w:pPr>
              <w:rPr>
                <w:rFonts w:asciiTheme="minorEastAsia" w:hAnsiTheme="minorEastAsia" w:eastAsiaTheme="minorEastAsia"/>
                <w:color w:val="000000" w:themeColor="text1"/>
                <w:kern w:val="0"/>
                <w:sz w:val="22"/>
                <w14:textFill>
                  <w14:solidFill>
                    <w14:schemeClr w14:val="tx1"/>
                  </w14:solidFill>
                </w14:textFill>
              </w:rPr>
            </w:pPr>
            <w:r>
              <w:rPr>
                <w:rFonts w:hint="eastAsia" w:ascii="宋体" w:hAnsi="宋体"/>
                <w:color w:val="FF0000"/>
                <w:kern w:val="0"/>
                <w:sz w:val="22"/>
              </w:rPr>
              <w:t>（填写</w:t>
            </w:r>
            <w:r>
              <w:rPr>
                <w:rFonts w:ascii="宋体" w:hAnsi="宋体"/>
                <w:color w:val="FF0000"/>
                <w:kern w:val="0"/>
                <w:sz w:val="22"/>
              </w:rPr>
              <w:t>示例：</w:t>
            </w:r>
            <w:r>
              <w:rPr>
                <w:rFonts w:hint="eastAsia" w:ascii="宋体" w:hAnsi="宋体"/>
                <w:color w:val="FF0000"/>
                <w:kern w:val="0"/>
                <w:sz w:val="22"/>
              </w:rPr>
              <w:t>立信会计师事务所（特殊普通</w:t>
            </w:r>
            <w:r>
              <w:rPr>
                <w:rFonts w:ascii="宋体" w:hAnsi="宋体"/>
                <w:color w:val="FF0000"/>
                <w:kern w:val="0"/>
                <w:sz w:val="22"/>
              </w:rPr>
              <w:t>合伙</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Theme="minorEastAsia" w:hAnsiTheme="minorEastAsia" w:eastAsiaTheme="minorEastAsia"/>
                <w:kern w:val="0"/>
                <w:sz w:val="22"/>
              </w:rPr>
            </w:pPr>
            <w:r>
              <w:rPr>
                <w:rFonts w:asciiTheme="minorEastAsia" w:hAnsiTheme="minorEastAsia" w:eastAsiaTheme="minorEastAsia"/>
                <w:kern w:val="0"/>
                <w:sz w:val="22"/>
              </w:rPr>
              <w:t>办公地址</w:t>
            </w:r>
          </w:p>
        </w:tc>
        <w:tc>
          <w:tcPr>
            <w:tcW w:w="5387"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ascii="宋体" w:hAnsi="宋体"/>
                <w:kern w:val="0"/>
                <w:sz w:val="22"/>
              </w:rPr>
              <w:t>签字会计师姓名</w:t>
            </w:r>
          </w:p>
        </w:tc>
        <w:tc>
          <w:tcPr>
            <w:tcW w:w="5387" w:type="dxa"/>
          </w:tcPr>
          <w:p>
            <w:pPr>
              <w:rPr>
                <w:rFonts w:ascii="宋体" w:hAnsi="宋体"/>
                <w:color w:val="FF0000"/>
                <w:kern w:val="0"/>
                <w:sz w:val="22"/>
              </w:rPr>
            </w:pPr>
            <w:r>
              <w:rPr>
                <w:rFonts w:hint="eastAsia" w:asciiTheme="minorEastAsia" w:hAnsiTheme="minorEastAsia" w:eastAsiaTheme="minorEastAsia"/>
                <w:color w:val="FF0000"/>
                <w:kern w:val="0"/>
                <w:sz w:val="22"/>
              </w:rPr>
              <w:t>（</w:t>
            </w: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报告期内履行持续督导职责的保荐机构</w:t>
            </w:r>
          </w:p>
        </w:tc>
        <w:tc>
          <w:tcPr>
            <w:tcW w:w="2126" w:type="dxa"/>
          </w:tcPr>
          <w:p>
            <w:pPr>
              <w:rPr>
                <w:rFonts w:ascii="宋体" w:hAnsi="宋体"/>
                <w:kern w:val="0"/>
                <w:sz w:val="22"/>
              </w:rPr>
            </w:pPr>
            <w:r>
              <w:rPr>
                <w:rFonts w:hint="eastAsia" w:ascii="宋体" w:hAnsi="宋体"/>
                <w:kern w:val="0"/>
                <w:sz w:val="22"/>
              </w:rPr>
              <w:t>名称</w:t>
            </w:r>
          </w:p>
        </w:tc>
        <w:tc>
          <w:tcPr>
            <w:tcW w:w="5387" w:type="dxa"/>
          </w:tcPr>
          <w:p>
            <w:pPr>
              <w:rPr>
                <w:rFonts w:ascii="宋体" w:hAnsi="宋体"/>
                <w:color w:val="FF0000"/>
                <w:kern w:val="0"/>
                <w:sz w:val="22"/>
              </w:rPr>
            </w:pPr>
            <w:r>
              <w:rPr>
                <w:rFonts w:hint="eastAsia" w:ascii="宋体" w:hAnsi="宋体"/>
                <w:color w:val="FF0000"/>
                <w:kern w:val="0"/>
                <w:sz w:val="22"/>
              </w:rPr>
              <w:t>（请填写</w:t>
            </w:r>
            <w:r>
              <w:rPr>
                <w:rFonts w:hint="eastAsia" w:asciiTheme="minorEastAsia" w:hAnsiTheme="minorEastAsia" w:eastAsiaTheme="minorEastAsia"/>
                <w:color w:val="FF0000"/>
                <w:kern w:val="0"/>
                <w:sz w:val="22"/>
              </w:rPr>
              <w:t>保荐机构</w:t>
            </w:r>
            <w:r>
              <w:rPr>
                <w:rFonts w:ascii="宋体" w:hAnsi="宋体"/>
                <w:color w:val="FF0000"/>
                <w:kern w:val="0"/>
                <w:sz w:val="22"/>
              </w:rPr>
              <w:t>全称）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asciiTheme="minorEastAsia" w:hAnsiTheme="minorEastAsia" w:eastAsiaTheme="minorEastAsia"/>
                <w:kern w:val="0"/>
                <w:sz w:val="22"/>
              </w:rPr>
              <w:t>办公地址</w:t>
            </w:r>
          </w:p>
        </w:tc>
        <w:tc>
          <w:tcPr>
            <w:tcW w:w="5387" w:type="dxa"/>
          </w:tcPr>
          <w:p>
            <w:pPr>
              <w:rPr>
                <w:rFonts w:ascii="宋体" w:hAnsi="宋体"/>
                <w:color w:val="FF0000"/>
                <w:kern w:val="0"/>
                <w:sz w:val="22"/>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hint="eastAsia" w:ascii="宋体" w:hAnsi="宋体"/>
                <w:kern w:val="0"/>
                <w:sz w:val="22"/>
              </w:rPr>
              <w:t>保荐代表人姓名</w:t>
            </w:r>
          </w:p>
        </w:tc>
        <w:tc>
          <w:tcPr>
            <w:tcW w:w="5387" w:type="dxa"/>
          </w:tcPr>
          <w:p>
            <w:pPr>
              <w:rPr>
                <w:rFonts w:ascii="宋体" w:hAnsi="宋体"/>
                <w:color w:val="FF0000"/>
                <w:kern w:val="0"/>
                <w:sz w:val="22"/>
              </w:rPr>
            </w:pPr>
            <w:r>
              <w:rPr>
                <w:rFonts w:hint="eastAsia" w:asciiTheme="minorEastAsia" w:hAnsiTheme="minorEastAsia" w:eastAsiaTheme="minorEastAsia"/>
                <w:color w:val="FF0000"/>
                <w:kern w:val="0"/>
                <w:sz w:val="22"/>
              </w:rPr>
              <w:t>（</w:t>
            </w: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hint="eastAsia" w:ascii="宋体" w:hAnsi="宋体"/>
                <w:kern w:val="0"/>
                <w:sz w:val="22"/>
              </w:rPr>
              <w:t>持续督导的期间</w:t>
            </w:r>
          </w:p>
        </w:tc>
        <w:tc>
          <w:tcPr>
            <w:tcW w:w="5387" w:type="dxa"/>
          </w:tcPr>
          <w:p>
            <w:pPr>
              <w:rPr>
                <w:rFonts w:asciiTheme="minorEastAsia" w:hAnsiTheme="minorEastAsia" w:eastAsiaTheme="minorEastAsia"/>
                <w:color w:val="FF0000"/>
                <w:kern w:val="0"/>
                <w:sz w:val="22"/>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2021年7月22日-2022年12月31日。）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报告期内履行持续督导职责的财务顾问</w:t>
            </w:r>
            <w:r>
              <w:rPr>
                <w:rFonts w:hint="eastAsia" w:ascii="宋体" w:hAnsi="宋体"/>
                <w:color w:val="FF0000"/>
                <w:kern w:val="0"/>
                <w:sz w:val="22"/>
              </w:rPr>
              <w:t>（如无，请删除行。</w:t>
            </w:r>
            <w:r>
              <w:rPr>
                <w:rFonts w:hint="eastAsia" w:ascii="Times New Roman" w:hAnsi="Times New Roman"/>
                <w:color w:val="FF0000"/>
                <w:kern w:val="0"/>
                <w:sz w:val="22"/>
                <w:szCs w:val="21"/>
              </w:rPr>
              <w:t>）</w:t>
            </w:r>
          </w:p>
        </w:tc>
        <w:tc>
          <w:tcPr>
            <w:tcW w:w="2126" w:type="dxa"/>
          </w:tcPr>
          <w:p>
            <w:pPr>
              <w:rPr>
                <w:rFonts w:ascii="宋体" w:hAnsi="宋体"/>
                <w:kern w:val="0"/>
                <w:sz w:val="22"/>
              </w:rPr>
            </w:pPr>
            <w:r>
              <w:rPr>
                <w:rFonts w:hint="eastAsia" w:ascii="宋体" w:hAnsi="宋体"/>
                <w:kern w:val="0"/>
                <w:sz w:val="22"/>
              </w:rPr>
              <w:t>名称</w:t>
            </w:r>
          </w:p>
        </w:tc>
        <w:tc>
          <w:tcPr>
            <w:tcW w:w="5387" w:type="dxa"/>
          </w:tcPr>
          <w:p>
            <w:pPr>
              <w:rPr>
                <w:rFonts w:ascii="宋体" w:hAnsi="宋体"/>
                <w:color w:val="FF0000"/>
                <w:kern w:val="0"/>
                <w:sz w:val="22"/>
              </w:rPr>
            </w:pPr>
            <w:r>
              <w:rPr>
                <w:rFonts w:hint="eastAsia" w:ascii="宋体" w:hAnsi="宋体"/>
                <w:color w:val="FF0000"/>
                <w:kern w:val="0"/>
                <w:sz w:val="22"/>
              </w:rPr>
              <w:t>（请填写</w:t>
            </w:r>
            <w:r>
              <w:rPr>
                <w:rFonts w:hint="eastAsia" w:asciiTheme="minorEastAsia" w:hAnsiTheme="minorEastAsia" w:eastAsiaTheme="minorEastAsia"/>
                <w:color w:val="FF0000"/>
                <w:kern w:val="0"/>
                <w:sz w:val="22"/>
              </w:rPr>
              <w:t>财务顾问</w:t>
            </w:r>
            <w:r>
              <w:rPr>
                <w:rFonts w:ascii="宋体" w:hAnsi="宋体"/>
                <w:color w:val="FF0000"/>
                <w:kern w:val="0"/>
                <w:sz w:val="22"/>
              </w:rPr>
              <w:t>全称</w:t>
            </w:r>
            <w:r>
              <w:rPr>
                <w:rFonts w:hint="eastAsia" w:ascii="宋体" w:hAnsi="宋体"/>
                <w:color w:val="FF0000"/>
                <w:kern w:val="0"/>
                <w:sz w:val="22"/>
              </w:rPr>
              <w:t>。</w:t>
            </w:r>
            <w:r>
              <w:rPr>
                <w:rFonts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asciiTheme="minorEastAsia" w:hAnsiTheme="minorEastAsia" w:eastAsiaTheme="minorEastAsia"/>
                <w:kern w:val="0"/>
                <w:sz w:val="22"/>
              </w:rPr>
              <w:t>办公地址</w:t>
            </w:r>
          </w:p>
        </w:tc>
        <w:tc>
          <w:tcPr>
            <w:tcW w:w="5387" w:type="dxa"/>
          </w:tcPr>
          <w:p>
            <w:pPr>
              <w:rPr>
                <w:rFonts w:ascii="宋体" w:hAnsi="宋体"/>
                <w:color w:val="FF0000"/>
                <w:kern w:val="0"/>
                <w:sz w:val="22"/>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hint="eastAsia" w:ascii="宋体" w:hAnsi="宋体"/>
                <w:kern w:val="0"/>
                <w:sz w:val="22"/>
              </w:rPr>
              <w:t>财务顾问主办人姓名</w:t>
            </w:r>
          </w:p>
        </w:tc>
        <w:tc>
          <w:tcPr>
            <w:tcW w:w="5387" w:type="dxa"/>
          </w:tcPr>
          <w:p>
            <w:pPr>
              <w:rPr>
                <w:rFonts w:ascii="宋体" w:hAnsi="宋体"/>
                <w:color w:val="FF0000"/>
                <w:kern w:val="0"/>
                <w:sz w:val="22"/>
              </w:rPr>
            </w:pPr>
            <w:r>
              <w:rPr>
                <w:rFonts w:hint="eastAsia" w:asciiTheme="minorEastAsia" w:hAnsiTheme="minorEastAsia" w:eastAsiaTheme="minorEastAsia"/>
                <w:color w:val="FF0000"/>
                <w:kern w:val="0"/>
                <w:sz w:val="22"/>
              </w:rPr>
              <w:t>（</w:t>
            </w: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hint="eastAsia" w:ascii="宋体" w:hAnsi="宋体"/>
                <w:kern w:val="0"/>
                <w:sz w:val="22"/>
              </w:rPr>
              <w:t>持续督导的期间</w:t>
            </w:r>
          </w:p>
        </w:tc>
        <w:tc>
          <w:tcPr>
            <w:tcW w:w="5387" w:type="dxa"/>
          </w:tcPr>
          <w:p>
            <w:pPr>
              <w:rPr>
                <w:rFonts w:ascii="宋体" w:hAnsi="宋体"/>
                <w:color w:val="FF0000"/>
                <w:kern w:val="0"/>
                <w:sz w:val="22"/>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2021年7月22日-2022年12月31日。）</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七、</w:t>
      </w:r>
      <w:r>
        <w:rPr>
          <w:rFonts w:ascii="微软雅黑" w:hAnsi="微软雅黑" w:eastAsia="微软雅黑"/>
          <w:b/>
          <w:color w:val="000000" w:themeColor="text1"/>
          <w:sz w:val="22"/>
          <w:szCs w:val="44"/>
          <w14:textFill>
            <w14:solidFill>
              <w14:schemeClr w14:val="tx1"/>
            </w14:solidFill>
          </w14:textFill>
        </w:rPr>
        <w:t>自愿披露</w:t>
      </w:r>
    </w:p>
    <w:p>
      <w:pPr>
        <w:rPr>
          <w:rFonts w:ascii="微软雅黑" w:hAnsi="微软雅黑" w:eastAsia="微软雅黑"/>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注：公司可以根据实际情况选择与企业经营关联性强、体现企业核心竞争力的信息进行披露，如企业拥有的专利技术、重要的合作伙伴、已完成的业务案例等。</w:t>
            </w:r>
          </w:p>
        </w:tc>
      </w:tr>
    </w:tbl>
    <w:p>
      <w:pPr>
        <w:outlineLvl w:val="1"/>
        <w:rPr>
          <w:rFonts w:ascii="微软雅黑" w:hAnsi="微软雅黑" w:eastAsia="微软雅黑"/>
          <w:b/>
          <w:bCs/>
          <w:sz w:val="22"/>
          <w:lang w:val="zh-CN"/>
        </w:rPr>
      </w:pPr>
      <w:r>
        <w:rPr>
          <w:rFonts w:hint="eastAsia" w:ascii="微软雅黑" w:hAnsi="微软雅黑" w:eastAsia="微软雅黑"/>
          <w:b/>
          <w:color w:val="000000" w:themeColor="text1"/>
          <w:sz w:val="22"/>
          <w:szCs w:val="44"/>
          <w14:textFill>
            <w14:solidFill>
              <w14:schemeClr w14:val="tx1"/>
            </w14:solidFill>
          </w14:textFill>
        </w:rPr>
        <w:t>八</w:t>
      </w:r>
      <w:r>
        <w:rPr>
          <w:rFonts w:ascii="微软雅黑" w:hAnsi="微软雅黑" w:eastAsia="微软雅黑"/>
          <w:b/>
          <w:bCs/>
          <w:sz w:val="22"/>
          <w:lang w:val="zh-CN"/>
        </w:rPr>
        <w:t>、</w:t>
      </w:r>
      <w:r>
        <w:rPr>
          <w:rFonts w:hint="eastAsia" w:ascii="微软雅黑" w:hAnsi="微软雅黑" w:eastAsia="微软雅黑"/>
          <w:b/>
          <w:bCs/>
          <w:sz w:val="22"/>
          <w:lang w:val="zh-CN"/>
        </w:rPr>
        <w:t>报告期</w:t>
      </w:r>
      <w:r>
        <w:rPr>
          <w:rFonts w:ascii="微软雅黑" w:hAnsi="微软雅黑" w:eastAsia="微软雅黑"/>
          <w:b/>
          <w:bCs/>
          <w:sz w:val="22"/>
          <w:lang w:val="zh-CN"/>
        </w:rPr>
        <w:t>后更新情况</w:t>
      </w:r>
    </w:p>
    <w:p>
      <w:pPr>
        <w:rPr>
          <w:rFonts w:ascii="微软雅黑" w:hAnsi="微软雅黑" w:eastAsia="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5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3" w:hRule="atLeast"/>
        </w:trPr>
        <w:tc>
          <w:tcPr>
            <w:tcW w:w="9651" w:type="dxa"/>
          </w:tcPr>
          <w:p>
            <w:pPr>
              <w:tabs>
                <w:tab w:val="left" w:pos="5140"/>
              </w:tabs>
              <w:rPr>
                <w:rFonts w:asciiTheme="minorEastAsia" w:hAnsiTheme="minorEastAsia" w:eastAsiaTheme="minorEastAsia"/>
                <w:i/>
                <w:color w:val="000000" w:themeColor="text1"/>
                <w:sz w:val="22"/>
                <w14:textFill>
                  <w14:solidFill>
                    <w14:schemeClr w14:val="tx1"/>
                  </w14:solidFill>
                </w14:textFill>
              </w:rPr>
            </w:pPr>
            <w:r>
              <w:rPr>
                <w:rFonts w:hint="eastAsia" w:asciiTheme="minorEastAsia" w:hAnsiTheme="minorEastAsia" w:eastAsiaTheme="minorEastAsia"/>
                <w:i/>
                <w:color w:val="FF0000"/>
                <w:sz w:val="22"/>
              </w:rPr>
              <w:t>注</w:t>
            </w:r>
            <w:r>
              <w:rPr>
                <w:rFonts w:asciiTheme="minorEastAsia" w:hAnsiTheme="minorEastAsia" w:eastAsiaTheme="minorEastAsia"/>
                <w:i/>
                <w:color w:val="FF0000"/>
                <w:sz w:val="22"/>
              </w:rPr>
              <w:t>：</w:t>
            </w:r>
            <w:r>
              <w:rPr>
                <w:rFonts w:hint="eastAsia" w:asciiTheme="minorEastAsia" w:hAnsiTheme="minorEastAsia" w:eastAsiaTheme="minorEastAsia"/>
                <w:i/>
                <w:color w:val="FF0000"/>
                <w:sz w:val="22"/>
              </w:rPr>
              <w:t>除</w:t>
            </w:r>
            <w:r>
              <w:rPr>
                <w:rFonts w:asciiTheme="minorEastAsia" w:hAnsiTheme="minorEastAsia" w:eastAsiaTheme="minorEastAsia"/>
                <w:i/>
                <w:color w:val="FF0000"/>
                <w:sz w:val="22"/>
              </w:rPr>
              <w:t>特殊标注的项目外，</w:t>
            </w:r>
            <w:r>
              <w:rPr>
                <w:rFonts w:hint="eastAsia" w:asciiTheme="minorEastAsia" w:hAnsiTheme="minorEastAsia" w:eastAsiaTheme="minorEastAsia"/>
                <w:i/>
                <w:color w:val="FF0000"/>
                <w:sz w:val="22"/>
              </w:rPr>
              <w:t>本节第一项</w:t>
            </w:r>
            <w:r>
              <w:rPr>
                <w:rFonts w:asciiTheme="minorEastAsia" w:hAnsiTheme="minorEastAsia" w:eastAsiaTheme="minorEastAsia"/>
                <w:i/>
                <w:color w:val="FF0000"/>
                <w:sz w:val="22"/>
              </w:rPr>
              <w:t>至第</w:t>
            </w:r>
            <w:r>
              <w:rPr>
                <w:rFonts w:hint="eastAsia" w:asciiTheme="minorEastAsia" w:hAnsiTheme="minorEastAsia" w:eastAsiaTheme="minorEastAsia"/>
                <w:i/>
                <w:color w:val="FF0000"/>
                <w:sz w:val="22"/>
              </w:rPr>
              <w:t>七</w:t>
            </w:r>
            <w:r>
              <w:rPr>
                <w:rFonts w:asciiTheme="minorEastAsia" w:hAnsiTheme="minorEastAsia" w:eastAsiaTheme="minorEastAsia"/>
                <w:i/>
                <w:color w:val="FF0000"/>
                <w:sz w:val="22"/>
              </w:rPr>
              <w:t>项应按照报告期末情况填列，</w:t>
            </w:r>
            <w:r>
              <w:rPr>
                <w:rFonts w:hint="eastAsia" w:asciiTheme="minorEastAsia" w:hAnsiTheme="minorEastAsia" w:eastAsiaTheme="minorEastAsia"/>
                <w:i/>
                <w:color w:val="FF0000"/>
                <w:sz w:val="22"/>
              </w:rPr>
              <w:t>如以上</w:t>
            </w:r>
            <w:r>
              <w:rPr>
                <w:rFonts w:asciiTheme="minorEastAsia" w:hAnsiTheme="minorEastAsia" w:eastAsiaTheme="minorEastAsia"/>
                <w:i/>
                <w:color w:val="FF0000"/>
                <w:sz w:val="22"/>
              </w:rPr>
              <w:t>事项在报告期末至</w:t>
            </w:r>
            <w:r>
              <w:rPr>
                <w:rFonts w:hint="eastAsia" w:asciiTheme="minorEastAsia" w:hAnsiTheme="minorEastAsia" w:eastAsiaTheme="minorEastAsia"/>
                <w:i/>
                <w:color w:val="FF0000"/>
                <w:sz w:val="22"/>
              </w:rPr>
              <w:t>年报</w:t>
            </w:r>
            <w:r>
              <w:rPr>
                <w:rFonts w:asciiTheme="minorEastAsia" w:hAnsiTheme="minorEastAsia" w:eastAsiaTheme="minorEastAsia"/>
                <w:i/>
                <w:color w:val="FF0000"/>
                <w:sz w:val="22"/>
              </w:rPr>
              <w:t>披露日间发生变更，请进行说明。</w:t>
            </w:r>
            <w:r>
              <w:rPr>
                <w:rFonts w:asciiTheme="minorEastAsia" w:hAnsiTheme="minorEastAsia" w:eastAsiaTheme="minorEastAsia"/>
                <w:i/>
                <w:color w:val="000000" w:themeColor="text1"/>
                <w:sz w:val="22"/>
                <w14:textFill>
                  <w14:solidFill>
                    <w14:schemeClr w14:val="tx1"/>
                  </w14:solidFill>
                </w14:textFill>
              </w:rPr>
              <w:t xml:space="preserve"> </w:t>
            </w:r>
          </w:p>
        </w:tc>
      </w:tr>
    </w:tbl>
    <w:p>
      <w:pPr>
        <w:tabs>
          <w:tab w:val="left" w:pos="876"/>
        </w:tabs>
        <w:rPr>
          <w:rFonts w:ascii="黑体" w:hAnsi="黑体" w:eastAsia="黑体"/>
          <w:sz w:val="36"/>
          <w:szCs w:val="28"/>
        </w:rPr>
        <w:sectPr>
          <w:pgSz w:w="11907" w:h="16840"/>
          <w:pgMar w:top="1440" w:right="1797" w:bottom="1440" w:left="1797" w:header="851" w:footer="992" w:gutter="0"/>
          <w:cols w:space="425" w:num="1"/>
          <w:docGrid w:type="lines" w:linePitch="312" w:charSpace="0"/>
        </w:sectPr>
      </w:pPr>
    </w:p>
    <w:p>
      <w:pPr>
        <w:pStyle w:val="2"/>
      </w:pPr>
      <w:r>
        <w:rPr>
          <w:rFonts w:hint="eastAsia"/>
        </w:rPr>
        <w:t>第三节</w:t>
      </w:r>
      <w:r>
        <w:t xml:space="preserve"> </w:t>
      </w:r>
      <w:r>
        <w:rPr>
          <w:rFonts w:hint="eastAsia"/>
        </w:rPr>
        <w:t>会计数据和</w:t>
      </w:r>
      <w:r>
        <w:t>财务指标</w:t>
      </w:r>
    </w:p>
    <w:p>
      <w:pPr>
        <w:outlineLvl w:val="1"/>
        <w:rPr>
          <w:rFonts w:asciiTheme="minorEastAsia" w:hAnsiTheme="minorEastAsia" w:eastAsiaTheme="minorEastAsia" w:cstheme="minorBidi"/>
          <w:color w:val="000000" w:themeColor="text1"/>
          <w:kern w:val="0"/>
          <w:sz w:val="18"/>
          <w:szCs w:val="21"/>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盈利能力</w:t>
      </w:r>
      <w:r>
        <w:rPr>
          <w:rFonts w:ascii="微软雅黑" w:hAnsi="微软雅黑" w:eastAsia="微软雅黑"/>
          <w:b/>
          <w:color w:val="000000" w:themeColor="text1"/>
          <w:sz w:val="22"/>
          <w:szCs w:val="44"/>
          <w14:textFill>
            <w14:solidFill>
              <w14:schemeClr w14:val="tx1"/>
            </w14:solidFill>
          </w14:textFill>
        </w:rPr>
        <w:t xml:space="preserve">              </w:t>
      </w:r>
      <w:r>
        <w:rPr>
          <w:rFonts w:ascii="微软雅黑" w:hAnsi="微软雅黑" w:eastAsia="微软雅黑" w:cstheme="minorBidi"/>
          <w:b/>
          <w:color w:val="000000" w:themeColor="text1"/>
          <w:sz w:val="22"/>
          <w:szCs w:val="44"/>
          <w14:textFill>
            <w14:solidFill>
              <w14:schemeClr w14:val="tx1"/>
            </w14:solidFill>
          </w14:textFill>
        </w:rPr>
        <w:t xml:space="preserve">                                        </w:t>
      </w:r>
      <w:r>
        <w:rPr>
          <w:rFonts w:asciiTheme="minorEastAsia" w:hAnsiTheme="minorEastAsia" w:eastAsiaTheme="minorEastAsia" w:cstheme="minorBidi"/>
          <w:color w:val="000000" w:themeColor="text1"/>
          <w:kern w:val="0"/>
          <w:sz w:val="18"/>
          <w:szCs w:val="21"/>
          <w14:textFill>
            <w14:solidFill>
              <w14:schemeClr w14:val="tx1"/>
            </w14:solidFill>
          </w14:textFill>
        </w:rPr>
        <w:t xml:space="preserve"> </w:t>
      </w:r>
    </w:p>
    <w:p>
      <w:pPr>
        <w:jc w:val="right"/>
      </w:pPr>
      <w:r>
        <w:rPr>
          <w:rFonts w:hint="eastAsia"/>
        </w:rPr>
        <w:t>单位：元</w:t>
      </w:r>
    </w:p>
    <w:tbl>
      <w:tblPr>
        <w:tblStyle w:val="55"/>
        <w:tblW w:w="9758"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31"/>
        <w:gridCol w:w="1598"/>
        <w:gridCol w:w="1598"/>
        <w:gridCol w:w="1236"/>
        <w:gridCol w:w="15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jc w:val="center"/>
        </w:trPr>
        <w:tc>
          <w:tcPr>
            <w:tcW w:w="1912" w:type="pct"/>
            <w:tcBorders>
              <w:top w:val="single" w:color="5B9BD5" w:themeColor="accent1" w:sz="4" w:space="0"/>
            </w:tcBorders>
            <w:shd w:val="pct10" w:color="auto" w:fill="auto"/>
            <w:vAlign w:val="center"/>
          </w:tcPr>
          <w:p>
            <w:pPr>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cstheme="minorBidi"/>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2022年</w:t>
            </w:r>
          </w:p>
        </w:tc>
        <w:tc>
          <w:tcPr>
            <w:tcW w:w="819" w:type="pct"/>
            <w:tcBorders>
              <w:top w:val="single" w:color="5B9BD5" w:themeColor="accent1" w:sz="4" w:space="0"/>
              <w:left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cstheme="minorBidi"/>
                <w:b/>
                <w:color w:val="000000" w:themeColor="text1"/>
                <w:kern w:val="0"/>
                <w:sz w:val="22"/>
                <w14:textFill>
                  <w14:solidFill>
                    <w14:schemeClr w14:val="tx1"/>
                  </w14:solidFill>
                </w14:textFill>
              </w:rPr>
            </w:pPr>
            <w:r>
              <w:rPr>
                <w:rFonts w:asciiTheme="minorEastAsia" w:hAnsiTheme="minorEastAsia" w:eastAsiaTheme="minorEastAsia" w:cstheme="minorBidi"/>
                <w:b/>
                <w:color w:val="000000" w:themeColor="text1"/>
                <w:kern w:val="0"/>
                <w:sz w:val="22"/>
                <w14:textFill>
                  <w14:solidFill>
                    <w14:schemeClr w14:val="tx1"/>
                  </w14:solidFill>
                </w14:textFill>
              </w:rPr>
              <w:t>2021年</w:t>
            </w:r>
          </w:p>
        </w:tc>
        <w:tc>
          <w:tcPr>
            <w:tcW w:w="633" w:type="pct"/>
            <w:tcBorders>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cstheme="minorBidi"/>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本年比上年增减%</w:t>
            </w:r>
          </w:p>
        </w:tc>
        <w:tc>
          <w:tcPr>
            <w:tcW w:w="818" w:type="pct"/>
            <w:tcBorders>
              <w:left w:val="single" w:color="5B9BD5" w:themeColor="accent1" w:sz="4" w:space="0"/>
            </w:tcBorders>
            <w:shd w:val="pct10" w:color="auto" w:fill="auto"/>
            <w:vAlign w:val="center"/>
          </w:tcPr>
          <w:p>
            <w:pPr>
              <w:jc w:val="center"/>
              <w:rPr>
                <w:rFonts w:asciiTheme="minorEastAsia" w:hAnsiTheme="minorEastAsia" w:eastAsiaTheme="minorEastAsia" w:cstheme="minorBidi"/>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2020年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jc w:val="center"/>
        </w:trPr>
        <w:tc>
          <w:tcPr>
            <w:tcW w:w="1912" w:type="pct"/>
          </w:tcPr>
          <w:p>
            <w:pPr>
              <w:jc w:val="left"/>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营业收入</w:t>
            </w:r>
          </w:p>
        </w:tc>
        <w:tc>
          <w:tcPr>
            <w:tcW w:w="819" w:type="pct"/>
            <w:tcBorders>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633"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8"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jc w:val="center"/>
        </w:trPr>
        <w:tc>
          <w:tcPr>
            <w:tcW w:w="1912" w:type="pct"/>
          </w:tcPr>
          <w:p>
            <w:pPr>
              <w:jc w:val="left"/>
              <w:rPr>
                <w:rFonts w:asciiTheme="minorEastAsia" w:hAnsiTheme="minorEastAsia" w:eastAsiaTheme="minorEastAsia" w:cstheme="minorBidi"/>
                <w:color w:val="000000" w:themeColor="text1"/>
                <w:kern w:val="0"/>
                <w:sz w:val="22"/>
                <w14:textFill>
                  <w14:solidFill>
                    <w14:schemeClr w14:val="tx1"/>
                  </w14:solidFill>
                </w14:textFill>
              </w:rPr>
            </w:pPr>
            <w:r>
              <w:rPr>
                <w:rFonts w:asciiTheme="minorEastAsia" w:hAnsiTheme="minorEastAsia" w:eastAsiaTheme="minorEastAsia" w:cstheme="minorBidi"/>
                <w:color w:val="000000" w:themeColor="text1"/>
                <w:kern w:val="0"/>
                <w:sz w:val="22"/>
                <w14:textFill>
                  <w14:solidFill>
                    <w14:schemeClr w14:val="tx1"/>
                  </w14:solidFill>
                </w14:textFill>
              </w:rPr>
              <w:t>扣除与主营业务无关的业务收入、不具备商业实质的收入</w:t>
            </w:r>
            <w:r>
              <w:rPr>
                <w:rFonts w:hint="eastAsia" w:asciiTheme="minorEastAsia" w:hAnsiTheme="minorEastAsia" w:eastAsiaTheme="minorEastAsia" w:cstheme="minorBidi"/>
                <w:color w:val="000000" w:themeColor="text1"/>
                <w:kern w:val="0"/>
                <w:sz w:val="22"/>
                <w14:textFill>
                  <w14:solidFill>
                    <w14:schemeClr w14:val="tx1"/>
                  </w14:solidFill>
                </w14:textFill>
              </w:rPr>
              <w:t>后的营业收入</w:t>
            </w:r>
            <w:r>
              <w:rPr>
                <w:rFonts w:hint="eastAsia" w:ascii="宋体" w:hAnsi="宋体"/>
                <w:color w:val="FF0000"/>
                <w:kern w:val="0"/>
                <w:sz w:val="22"/>
              </w:rPr>
              <w:t>（如不适用，请删除行。）</w:t>
            </w:r>
          </w:p>
        </w:tc>
        <w:tc>
          <w:tcPr>
            <w:tcW w:w="819" w:type="pct"/>
            <w:tcBorders>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633"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8"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jc w:val="center"/>
        </w:trPr>
        <w:tc>
          <w:tcPr>
            <w:tcW w:w="1912" w:type="pct"/>
          </w:tcPr>
          <w:p>
            <w:pPr>
              <w:jc w:val="left"/>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毛利率</w:t>
            </w:r>
            <w:r>
              <w:rPr>
                <w:rFonts w:asciiTheme="minorEastAsia" w:hAnsiTheme="minorEastAsia" w:eastAsiaTheme="minorEastAsia" w:cstheme="minorBidi"/>
                <w:color w:val="000000" w:themeColor="text1"/>
                <w:kern w:val="0"/>
                <w:sz w:val="22"/>
                <w14:textFill>
                  <w14:solidFill>
                    <w14:schemeClr w14:val="tx1"/>
                  </w14:solidFill>
                </w14:textFill>
              </w:rPr>
              <w:t>%</w:t>
            </w:r>
          </w:p>
        </w:tc>
        <w:tc>
          <w:tcPr>
            <w:tcW w:w="819" w:type="pct"/>
            <w:tcBorders>
              <w:top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633" w:type="pct"/>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stheme="minorBidi"/>
                <w:color w:val="000000" w:themeColor="text1"/>
                <w:kern w:val="0"/>
                <w:sz w:val="22"/>
                <w14:textFill>
                  <w14:solidFill>
                    <w14:schemeClr w14:val="tx1"/>
                  </w14:solidFill>
                </w14:textFill>
              </w:rPr>
            </w:pPr>
            <w:r>
              <w:rPr>
                <w:rFonts w:asciiTheme="minorEastAsia" w:hAnsiTheme="minorEastAsia" w:eastAsiaTheme="minorEastAsia" w:cstheme="minorBidi"/>
                <w:color w:val="000000" w:themeColor="text1"/>
                <w:kern w:val="0"/>
                <w:sz w:val="22"/>
                <w14:textFill>
                  <w14:solidFill>
                    <w14:schemeClr w14:val="tx1"/>
                  </w14:solidFill>
                </w14:textFill>
              </w:rPr>
              <w:t>-</w:t>
            </w:r>
          </w:p>
        </w:tc>
        <w:tc>
          <w:tcPr>
            <w:tcW w:w="818" w:type="pct"/>
            <w:tcBorders>
              <w:top w:val="single" w:color="5B9BD5" w:themeColor="accent1" w:sz="4" w:space="0"/>
              <w:lef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3" w:hRule="atLeast"/>
          <w:jc w:val="center"/>
        </w:trPr>
        <w:tc>
          <w:tcPr>
            <w:tcW w:w="1912" w:type="pct"/>
          </w:tcPr>
          <w:p>
            <w:pPr>
              <w:jc w:val="left"/>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归属于</w:t>
            </w:r>
            <w:r>
              <w:rPr>
                <w:rFonts w:asciiTheme="minorEastAsia" w:hAnsiTheme="minorEastAsia" w:eastAsiaTheme="minorEastAsia" w:cstheme="minorBidi"/>
                <w:color w:val="000000" w:themeColor="text1"/>
                <w:kern w:val="0"/>
                <w:sz w:val="22"/>
                <w14:textFill>
                  <w14:solidFill>
                    <w14:schemeClr w14:val="tx1"/>
                  </w14:solidFill>
                </w14:textFill>
              </w:rPr>
              <w:t>上市公司股东的净利润</w:t>
            </w:r>
          </w:p>
        </w:tc>
        <w:tc>
          <w:tcPr>
            <w:tcW w:w="819" w:type="pct"/>
            <w:tcBorders>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top w:val="single" w:color="5B9BD5" w:themeColor="accent1" w:sz="4" w:space="0"/>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633"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8" w:type="pct"/>
            <w:tcBorders>
              <w:lef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9" w:hRule="atLeast"/>
          <w:jc w:val="center"/>
        </w:trPr>
        <w:tc>
          <w:tcPr>
            <w:tcW w:w="1912" w:type="pct"/>
          </w:tcPr>
          <w:p>
            <w:pPr>
              <w:jc w:val="left"/>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归属于</w:t>
            </w:r>
            <w:r>
              <w:rPr>
                <w:rFonts w:asciiTheme="minorEastAsia" w:hAnsiTheme="minorEastAsia" w:eastAsiaTheme="minorEastAsia" w:cstheme="minorBidi"/>
                <w:color w:val="000000" w:themeColor="text1"/>
                <w:kern w:val="0"/>
                <w:sz w:val="22"/>
                <w14:textFill>
                  <w14:solidFill>
                    <w14:schemeClr w14:val="tx1"/>
                  </w14:solidFill>
                </w14:textFill>
              </w:rPr>
              <w:t>上市公司股东的扣</w:t>
            </w:r>
            <w:r>
              <w:rPr>
                <w:rFonts w:hint="eastAsia" w:asciiTheme="minorEastAsia" w:hAnsiTheme="minorEastAsia" w:eastAsiaTheme="minorEastAsia" w:cstheme="minorBidi"/>
                <w:color w:val="000000" w:themeColor="text1"/>
                <w:kern w:val="0"/>
                <w:sz w:val="22"/>
                <w14:textFill>
                  <w14:solidFill>
                    <w14:schemeClr w14:val="tx1"/>
                  </w14:solidFill>
                </w14:textFill>
              </w:rPr>
              <w:t>除非经常性</w:t>
            </w:r>
            <w:r>
              <w:rPr>
                <w:rFonts w:asciiTheme="minorEastAsia" w:hAnsiTheme="minorEastAsia" w:eastAsiaTheme="minorEastAsia" w:cstheme="minorBidi"/>
                <w:color w:val="000000" w:themeColor="text1"/>
                <w:kern w:val="0"/>
                <w:sz w:val="22"/>
                <w14:textFill>
                  <w14:solidFill>
                    <w14:schemeClr w14:val="tx1"/>
                  </w14:solidFill>
                </w14:textFill>
              </w:rPr>
              <w:t>损益后的净利润</w:t>
            </w:r>
          </w:p>
        </w:tc>
        <w:tc>
          <w:tcPr>
            <w:tcW w:w="819" w:type="pct"/>
            <w:tcBorders>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633"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8" w:type="pct"/>
            <w:tcBorders>
              <w:lef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4" w:hRule="atLeast"/>
          <w:jc w:val="center"/>
        </w:trPr>
        <w:tc>
          <w:tcPr>
            <w:tcW w:w="1912" w:type="pct"/>
          </w:tcPr>
          <w:p>
            <w:pPr>
              <w:jc w:val="left"/>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加权平均净资产收益率</w:t>
            </w:r>
            <w:r>
              <w:rPr>
                <w:rFonts w:asciiTheme="minorEastAsia" w:hAnsiTheme="minorEastAsia" w:eastAsiaTheme="minorEastAsia" w:cstheme="minorBidi"/>
                <w:color w:val="000000" w:themeColor="text1"/>
                <w:kern w:val="0"/>
                <w:sz w:val="22"/>
                <w14:textFill>
                  <w14:solidFill>
                    <w14:schemeClr w14:val="tx1"/>
                  </w14:solidFill>
                </w14:textFill>
              </w:rPr>
              <w:t>%（依据归属于上市公司股东的净利润计算</w:t>
            </w:r>
            <w:r>
              <w:rPr>
                <w:rFonts w:hint="eastAsia" w:asciiTheme="minorEastAsia" w:hAnsiTheme="minorEastAsia" w:eastAsiaTheme="minorEastAsia" w:cstheme="minorBidi"/>
                <w:color w:val="000000" w:themeColor="text1"/>
                <w:kern w:val="0"/>
                <w:sz w:val="22"/>
                <w14:textFill>
                  <w14:solidFill>
                    <w14:schemeClr w14:val="tx1"/>
                  </w14:solidFill>
                </w14:textFill>
              </w:rPr>
              <w:t>）</w:t>
            </w:r>
          </w:p>
        </w:tc>
        <w:tc>
          <w:tcPr>
            <w:tcW w:w="819" w:type="pct"/>
            <w:tcBorders>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633" w:type="pct"/>
            <w:tcBorders>
              <w:left w:val="single" w:color="5B9BD5" w:themeColor="accent1" w:sz="4" w:space="0"/>
              <w:right w:val="single" w:color="5B9BD5" w:themeColor="accent1" w:sz="4" w:space="0"/>
            </w:tcBorders>
          </w:tcPr>
          <w:p>
            <w:pPr>
              <w:jc w:val="center"/>
              <w:rPr>
                <w:rFonts w:asciiTheme="minorEastAsia" w:hAnsiTheme="minorEastAsia" w:eastAsiaTheme="minorEastAsia" w:cstheme="minorBidi"/>
                <w:color w:val="000000" w:themeColor="text1"/>
                <w:kern w:val="0"/>
                <w:sz w:val="22"/>
                <w14:textFill>
                  <w14:solidFill>
                    <w14:schemeClr w14:val="tx1"/>
                  </w14:solidFill>
                </w14:textFill>
              </w:rPr>
            </w:pPr>
            <w:r>
              <w:rPr>
                <w:rFonts w:asciiTheme="minorEastAsia" w:hAnsiTheme="minorEastAsia" w:eastAsiaTheme="minorEastAsia" w:cstheme="minorBidi"/>
                <w:color w:val="000000" w:themeColor="text1"/>
                <w:kern w:val="0"/>
                <w:sz w:val="22"/>
                <w14:textFill>
                  <w14:solidFill>
                    <w14:schemeClr w14:val="tx1"/>
                  </w14:solidFill>
                </w14:textFill>
              </w:rPr>
              <w:t>-</w:t>
            </w:r>
          </w:p>
        </w:tc>
        <w:tc>
          <w:tcPr>
            <w:tcW w:w="818" w:type="pct"/>
            <w:tcBorders>
              <w:lef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4" w:hRule="atLeast"/>
          <w:jc w:val="center"/>
        </w:trPr>
        <w:tc>
          <w:tcPr>
            <w:tcW w:w="1912" w:type="pct"/>
          </w:tcPr>
          <w:p>
            <w:pPr>
              <w:jc w:val="left"/>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加权平均净资产收益率</w:t>
            </w:r>
            <w:r>
              <w:rPr>
                <w:rFonts w:asciiTheme="minorEastAsia" w:hAnsiTheme="minorEastAsia" w:eastAsiaTheme="minorEastAsia" w:cstheme="minorBidi"/>
                <w:color w:val="000000" w:themeColor="text1"/>
                <w:kern w:val="0"/>
                <w:sz w:val="22"/>
                <w14:textFill>
                  <w14:solidFill>
                    <w14:schemeClr w14:val="tx1"/>
                  </w14:solidFill>
                </w14:textFill>
              </w:rPr>
              <w:t>%（依据归属于上市公司股东的扣</w:t>
            </w:r>
            <w:r>
              <w:rPr>
                <w:rFonts w:hint="eastAsia" w:asciiTheme="minorEastAsia" w:hAnsiTheme="minorEastAsia" w:eastAsiaTheme="minorEastAsia" w:cstheme="minorBidi"/>
                <w:color w:val="000000" w:themeColor="text1"/>
                <w:kern w:val="0"/>
                <w:sz w:val="22"/>
                <w14:textFill>
                  <w14:solidFill>
                    <w14:schemeClr w14:val="tx1"/>
                  </w14:solidFill>
                </w14:textFill>
              </w:rPr>
              <w:t>除非经常性</w:t>
            </w:r>
            <w:r>
              <w:rPr>
                <w:rFonts w:asciiTheme="minorEastAsia" w:hAnsiTheme="minorEastAsia" w:eastAsiaTheme="minorEastAsia" w:cstheme="minorBidi"/>
                <w:color w:val="000000" w:themeColor="text1"/>
                <w:kern w:val="0"/>
                <w:sz w:val="22"/>
                <w14:textFill>
                  <w14:solidFill>
                    <w14:schemeClr w14:val="tx1"/>
                  </w14:solidFill>
                </w14:textFill>
              </w:rPr>
              <w:t>损益后的净利润计算</w:t>
            </w:r>
            <w:r>
              <w:rPr>
                <w:rFonts w:hint="eastAsia" w:asciiTheme="minorEastAsia" w:hAnsiTheme="minorEastAsia" w:eastAsiaTheme="minorEastAsia" w:cstheme="minorBidi"/>
                <w:color w:val="000000" w:themeColor="text1"/>
                <w:kern w:val="0"/>
                <w:sz w:val="22"/>
                <w14:textFill>
                  <w14:solidFill>
                    <w14:schemeClr w14:val="tx1"/>
                  </w14:solidFill>
                </w14:textFill>
              </w:rPr>
              <w:t>）</w:t>
            </w:r>
          </w:p>
        </w:tc>
        <w:tc>
          <w:tcPr>
            <w:tcW w:w="819" w:type="pct"/>
            <w:tcBorders>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633" w:type="pct"/>
            <w:tcBorders>
              <w:left w:val="single" w:color="5B9BD5" w:themeColor="accent1" w:sz="4" w:space="0"/>
              <w:right w:val="single" w:color="5B9BD5" w:themeColor="accent1" w:sz="4" w:space="0"/>
            </w:tcBorders>
          </w:tcPr>
          <w:p>
            <w:pPr>
              <w:jc w:val="center"/>
              <w:rPr>
                <w:rFonts w:asciiTheme="minorEastAsia" w:hAnsiTheme="minorEastAsia" w:eastAsiaTheme="minorEastAsia" w:cstheme="minorBidi"/>
                <w:color w:val="000000" w:themeColor="text1"/>
                <w:kern w:val="0"/>
                <w:sz w:val="22"/>
                <w14:textFill>
                  <w14:solidFill>
                    <w14:schemeClr w14:val="tx1"/>
                  </w14:solidFill>
                </w14:textFill>
              </w:rPr>
            </w:pPr>
            <w:r>
              <w:rPr>
                <w:rFonts w:asciiTheme="minorEastAsia" w:hAnsiTheme="minorEastAsia" w:eastAsiaTheme="minorEastAsia" w:cstheme="minorBidi"/>
                <w:color w:val="000000" w:themeColor="text1"/>
                <w:kern w:val="0"/>
                <w:sz w:val="22"/>
                <w14:textFill>
                  <w14:solidFill>
                    <w14:schemeClr w14:val="tx1"/>
                  </w14:solidFill>
                </w14:textFill>
              </w:rPr>
              <w:t>-</w:t>
            </w:r>
          </w:p>
        </w:tc>
        <w:tc>
          <w:tcPr>
            <w:tcW w:w="818" w:type="pct"/>
            <w:tcBorders>
              <w:lef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jc w:val="center"/>
        </w:trPr>
        <w:tc>
          <w:tcPr>
            <w:tcW w:w="1912" w:type="pct"/>
          </w:tcPr>
          <w:p>
            <w:pPr>
              <w:jc w:val="left"/>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基本每股收益</w:t>
            </w:r>
          </w:p>
        </w:tc>
        <w:tc>
          <w:tcPr>
            <w:tcW w:w="819" w:type="pct"/>
            <w:tcBorders>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633" w:type="pct"/>
            <w:tcBorders>
              <w:left w:val="single" w:color="5B9BD5" w:themeColor="accent1" w:sz="4" w:space="0"/>
              <w:righ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c>
          <w:tcPr>
            <w:tcW w:w="818" w:type="pct"/>
            <w:tcBorders>
              <w:left w:val="single" w:color="5B9BD5" w:themeColor="accent1" w:sz="4" w:space="0"/>
            </w:tcBorders>
          </w:tcPr>
          <w:p>
            <w:pPr>
              <w:jc w:val="right"/>
              <w:rPr>
                <w:rFonts w:asciiTheme="minorEastAsia" w:hAnsiTheme="minorEastAsia" w:eastAsiaTheme="minorEastAsia" w:cstheme="minorBidi"/>
                <w:color w:val="000000" w:themeColor="text1"/>
                <w:kern w:val="0"/>
                <w:sz w:val="22"/>
                <w14:textFill>
                  <w14:solidFill>
                    <w14:schemeClr w14:val="tx1"/>
                  </w14:solidFill>
                </w14:textFill>
              </w:rPr>
            </w:pPr>
          </w:p>
        </w:tc>
      </w:tr>
    </w:tbl>
    <w:p>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公司报告期扣除非经营性损益前后归属于上市公司股东的净利润孰低者为负值的，应当披露营业收入扣除与主营业务无关的业务收入、不具备商业实质的收入情况，以及扣除后的营业收入金额。公司应当同时披露负责审计的会计师事务所对营业收入扣除事项及扣除后营业收入金额出具的专项核查意见。</w:t>
      </w:r>
    </w:p>
    <w:p>
      <w:pPr>
        <w:outlineLvl w:val="1"/>
        <w:rPr>
          <w:rFonts w:asciiTheme="minorEastAsia" w:hAnsiTheme="minorEastAsia" w:eastAsiaTheme="minorEastAsia" w:cstheme="minorBidi"/>
          <w:color w:val="000000" w:themeColor="text1"/>
          <w:kern w:val="0"/>
          <w:sz w:val="18"/>
          <w:szCs w:val="21"/>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二、偿债能力</w:t>
      </w:r>
      <w:r>
        <w:rPr>
          <w:rFonts w:ascii="微软雅黑" w:hAnsi="微软雅黑" w:eastAsia="微软雅黑" w:cstheme="minorBidi"/>
          <w:b/>
          <w:color w:val="000000" w:themeColor="text1"/>
          <w:sz w:val="22"/>
          <w:szCs w:val="44"/>
          <w14:textFill>
            <w14:solidFill>
              <w14:schemeClr w14:val="tx1"/>
            </w14:solidFill>
          </w14:textFill>
        </w:rPr>
        <w:t xml:space="preserve"> </w:t>
      </w:r>
      <w:r>
        <w:rPr>
          <w:rFonts w:asciiTheme="minorEastAsia" w:hAnsiTheme="minorEastAsia" w:eastAsiaTheme="minorEastAsia" w:cstheme="minorBidi"/>
          <w:color w:val="000000" w:themeColor="text1"/>
          <w:kern w:val="0"/>
          <w:sz w:val="18"/>
          <w:szCs w:val="21"/>
          <w14:textFill>
            <w14:solidFill>
              <w14:schemeClr w14:val="tx1"/>
            </w14:solidFill>
          </w14:textFill>
        </w:rPr>
        <w:t xml:space="preserve">                                                                  </w:t>
      </w:r>
    </w:p>
    <w:p>
      <w:pPr>
        <w:jc w:val="right"/>
        <w:rPr>
          <w:rFonts w:ascii="微软雅黑" w:hAnsi="微软雅黑" w:eastAsia="微软雅黑"/>
          <w:b/>
          <w:sz w:val="22"/>
          <w:szCs w:val="44"/>
        </w:rPr>
      </w:pPr>
      <w:r>
        <w:rPr>
          <w:rFonts w:hint="eastAsia"/>
        </w:rPr>
        <w:t>单位：元</w:t>
      </w:r>
    </w:p>
    <w:tbl>
      <w:tblPr>
        <w:tblStyle w:val="55"/>
        <w:tblW w:w="9758"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31"/>
        <w:gridCol w:w="1598"/>
        <w:gridCol w:w="1598"/>
        <w:gridCol w:w="1234"/>
        <w:gridCol w:w="159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jc w:val="center"/>
        </w:trPr>
        <w:tc>
          <w:tcPr>
            <w:tcW w:w="1912" w:type="pct"/>
            <w:tcBorders>
              <w:top w:val="single" w:color="5B9BD5" w:themeColor="accent1" w:sz="4" w:space="0"/>
            </w:tcBorders>
            <w:shd w:val="pct10" w:color="auto" w:fill="auto"/>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asciiTheme="minorEastAsia" w:hAnsiTheme="minorEastAsia" w:eastAsiaTheme="minorEastAsia"/>
                <w:b/>
                <w:color w:val="000000" w:themeColor="text1"/>
                <w:kern w:val="0"/>
                <w:sz w:val="22"/>
                <w14:textFill>
                  <w14:solidFill>
                    <w14:schemeClr w14:val="tx1"/>
                  </w14:solidFill>
                </w14:textFill>
              </w:rPr>
              <w:t>2022年</w:t>
            </w:r>
            <w:r>
              <w:rPr>
                <w:rFonts w:hint="eastAsia" w:asciiTheme="minorEastAsia" w:hAnsiTheme="minorEastAsia" w:eastAsiaTheme="minorEastAsia"/>
                <w:b/>
                <w:color w:val="000000" w:themeColor="text1"/>
                <w:kern w:val="0"/>
                <w:sz w:val="22"/>
                <w14:textFill>
                  <w14:solidFill>
                    <w14:schemeClr w14:val="tx1"/>
                  </w14:solidFill>
                </w14:textFill>
              </w:rPr>
              <w:t>末</w:t>
            </w:r>
          </w:p>
        </w:tc>
        <w:tc>
          <w:tcPr>
            <w:tcW w:w="819" w:type="pct"/>
            <w:tcBorders>
              <w:top w:val="single" w:color="5B9BD5" w:themeColor="accent1" w:sz="4" w:space="0"/>
              <w:left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2021年末</w:t>
            </w:r>
          </w:p>
        </w:tc>
        <w:tc>
          <w:tcPr>
            <w:tcW w:w="632" w:type="pct"/>
            <w:tcBorders>
              <w:lef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本年末比上年末增减</w:t>
            </w:r>
            <w:r>
              <w:rPr>
                <w:rFonts w:asciiTheme="minorEastAsia" w:hAnsiTheme="minorEastAsia" w:eastAsiaTheme="minorEastAsia"/>
                <w:b/>
                <w:color w:val="000000" w:themeColor="text1"/>
                <w:kern w:val="0"/>
                <w:sz w:val="22"/>
                <w14:textFill>
                  <w14:solidFill>
                    <w14:schemeClr w14:val="tx1"/>
                  </w14:solidFill>
                </w14:textFill>
              </w:rPr>
              <w:t>%</w:t>
            </w:r>
          </w:p>
        </w:tc>
        <w:tc>
          <w:tcPr>
            <w:tcW w:w="818" w:type="pct"/>
            <w:tcBorders>
              <w:lef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2020年末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jc w:val="center"/>
        </w:trPr>
        <w:tc>
          <w:tcPr>
            <w:tcW w:w="1912"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资产总计</w:t>
            </w:r>
          </w:p>
        </w:tc>
        <w:tc>
          <w:tcPr>
            <w:tcW w:w="819"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2"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1912"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负债总计</w:t>
            </w:r>
          </w:p>
        </w:tc>
        <w:tc>
          <w:tcPr>
            <w:tcW w:w="819"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2"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jc w:val="center"/>
        </w:trPr>
        <w:tc>
          <w:tcPr>
            <w:tcW w:w="1912"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归属于</w:t>
            </w:r>
            <w:r>
              <w:rPr>
                <w:rFonts w:asciiTheme="minorEastAsia" w:hAnsiTheme="minorEastAsia" w:eastAsiaTheme="minorEastAsia"/>
                <w:color w:val="000000" w:themeColor="text1"/>
                <w:kern w:val="0"/>
                <w:sz w:val="22"/>
                <w14:textFill>
                  <w14:solidFill>
                    <w14:schemeClr w14:val="tx1"/>
                  </w14:solidFill>
                </w14:textFill>
              </w:rPr>
              <w:t>上市公司股东的净资产</w:t>
            </w:r>
          </w:p>
        </w:tc>
        <w:tc>
          <w:tcPr>
            <w:tcW w:w="819" w:type="pct"/>
            <w:tcBorders>
              <w:top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2" w:type="pct"/>
            <w:tcBorders>
              <w:top w:val="single" w:color="5B9BD5" w:themeColor="accent1" w:sz="4" w:space="0"/>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top w:val="single" w:color="5B9BD5" w:themeColor="accent1" w:sz="4" w:space="0"/>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jc w:val="center"/>
        </w:trPr>
        <w:tc>
          <w:tcPr>
            <w:tcW w:w="1912"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归属于</w:t>
            </w:r>
            <w:r>
              <w:rPr>
                <w:rFonts w:asciiTheme="minorEastAsia" w:hAnsiTheme="minorEastAsia" w:eastAsiaTheme="minorEastAsia"/>
                <w:color w:val="000000" w:themeColor="text1"/>
                <w:kern w:val="0"/>
                <w:sz w:val="22"/>
                <w14:textFill>
                  <w14:solidFill>
                    <w14:schemeClr w14:val="tx1"/>
                  </w14:solidFill>
                </w14:textFill>
              </w:rPr>
              <w:t>上市公司股东的</w:t>
            </w:r>
            <w:r>
              <w:rPr>
                <w:rFonts w:hint="eastAsia" w:asciiTheme="minorEastAsia" w:hAnsiTheme="minorEastAsia" w:eastAsiaTheme="minorEastAsia"/>
                <w:color w:val="000000" w:themeColor="text1"/>
                <w:kern w:val="0"/>
                <w:sz w:val="22"/>
                <w14:textFill>
                  <w14:solidFill>
                    <w14:schemeClr w14:val="tx1"/>
                  </w14:solidFill>
                </w14:textFill>
              </w:rPr>
              <w:t>每股</w:t>
            </w:r>
            <w:r>
              <w:rPr>
                <w:rFonts w:asciiTheme="minorEastAsia" w:hAnsiTheme="minorEastAsia" w:eastAsiaTheme="minorEastAsia"/>
                <w:color w:val="000000" w:themeColor="text1"/>
                <w:kern w:val="0"/>
                <w:sz w:val="22"/>
                <w14:textFill>
                  <w14:solidFill>
                    <w14:schemeClr w14:val="tx1"/>
                  </w14:solidFill>
                </w14:textFill>
              </w:rPr>
              <w:t>净资</w:t>
            </w:r>
            <w:r>
              <w:rPr>
                <w:rFonts w:hint="eastAsia" w:asciiTheme="minorEastAsia" w:hAnsiTheme="minorEastAsia" w:eastAsiaTheme="minorEastAsia"/>
                <w:color w:val="000000" w:themeColor="text1"/>
                <w:kern w:val="0"/>
                <w:sz w:val="22"/>
                <w14:textFill>
                  <w14:solidFill>
                    <w14:schemeClr w14:val="tx1"/>
                  </w14:solidFill>
                </w14:textFill>
              </w:rPr>
              <w:t>产</w:t>
            </w:r>
          </w:p>
        </w:tc>
        <w:tc>
          <w:tcPr>
            <w:tcW w:w="819"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top w:val="single" w:color="5B9BD5" w:themeColor="accent1" w:sz="4" w:space="0"/>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2"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jc w:val="center"/>
        </w:trPr>
        <w:tc>
          <w:tcPr>
            <w:tcW w:w="1912"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资产负债率</w:t>
            </w:r>
            <w:r>
              <w:rPr>
                <w:rFonts w:asciiTheme="minorEastAsia" w:hAnsiTheme="minorEastAsia" w:eastAsiaTheme="minorEastAsia"/>
                <w:color w:val="000000" w:themeColor="text1"/>
                <w:kern w:val="0"/>
                <w:sz w:val="22"/>
                <w14:textFill>
                  <w14:solidFill>
                    <w14:schemeClr w14:val="tx1"/>
                  </w14:solidFill>
                </w14:textFill>
              </w:rPr>
              <w:t>%</w:t>
            </w:r>
            <w:r>
              <w:rPr>
                <w:rFonts w:hint="eastAsia" w:asciiTheme="minorEastAsia" w:hAnsiTheme="minorEastAsia" w:eastAsiaTheme="minorEastAsia"/>
                <w:color w:val="000000" w:themeColor="text1"/>
                <w:kern w:val="0"/>
                <w:sz w:val="22"/>
                <w14:textFill>
                  <w14:solidFill>
                    <w14:schemeClr w14:val="tx1"/>
                  </w14:solidFill>
                </w14:textFill>
              </w:rPr>
              <w:t>（母公司）</w:t>
            </w:r>
          </w:p>
        </w:tc>
        <w:tc>
          <w:tcPr>
            <w:tcW w:w="819"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2" w:type="pct"/>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c>
          <w:tcPr>
            <w:tcW w:w="818"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1912"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资产负债率</w:t>
            </w:r>
            <w:r>
              <w:rPr>
                <w:rFonts w:asciiTheme="minorEastAsia" w:hAnsiTheme="minorEastAsia" w:eastAsiaTheme="minorEastAsia"/>
                <w:color w:val="000000" w:themeColor="text1"/>
                <w:kern w:val="0"/>
                <w:sz w:val="22"/>
                <w14:textFill>
                  <w14:solidFill>
                    <w14:schemeClr w14:val="tx1"/>
                  </w14:solidFill>
                </w14:textFill>
              </w:rPr>
              <w:t>%（合并）</w:t>
            </w:r>
          </w:p>
        </w:tc>
        <w:tc>
          <w:tcPr>
            <w:tcW w:w="819"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2" w:type="pct"/>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c>
          <w:tcPr>
            <w:tcW w:w="818"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1912"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流动比率</w:t>
            </w:r>
          </w:p>
        </w:tc>
        <w:tc>
          <w:tcPr>
            <w:tcW w:w="819"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2"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1912" w:type="pct"/>
            <w:shd w:val="clear" w:color="auto" w:fill="D8D8D8" w:themeFill="background1" w:themeFillShade="D9"/>
            <w:vAlign w:val="center"/>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right w:val="single" w:color="5B9BD5" w:themeColor="accent1" w:sz="4" w:space="0"/>
            </w:tcBorders>
            <w:shd w:val="clear" w:color="auto" w:fill="D8D8D8" w:themeFill="background1" w:themeFillShade="D9"/>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b/>
                <w:color w:val="000000" w:themeColor="text1"/>
                <w:kern w:val="0"/>
                <w:sz w:val="22"/>
                <w14:textFill>
                  <w14:solidFill>
                    <w14:schemeClr w14:val="tx1"/>
                  </w14:solidFill>
                </w14:textFill>
              </w:rPr>
              <w:t>2022年</w:t>
            </w:r>
          </w:p>
        </w:tc>
        <w:tc>
          <w:tcPr>
            <w:tcW w:w="819" w:type="pct"/>
            <w:tcBorders>
              <w:left w:val="single" w:color="5B9BD5" w:themeColor="accent1" w:sz="4" w:space="0"/>
              <w:right w:val="single" w:color="5B9BD5" w:themeColor="accent1" w:sz="4" w:space="0"/>
            </w:tcBorders>
            <w:shd w:val="clear" w:color="auto" w:fill="D8D8D8" w:themeFill="background1" w:themeFillShade="D9"/>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2021年</w:t>
            </w:r>
          </w:p>
        </w:tc>
        <w:tc>
          <w:tcPr>
            <w:tcW w:w="632" w:type="pct"/>
            <w:tcBorders>
              <w:left w:val="single" w:color="5B9BD5" w:themeColor="accent1" w:sz="4" w:space="0"/>
            </w:tcBorders>
            <w:shd w:val="clear" w:color="auto" w:fill="D8D8D8" w:themeFill="background1" w:themeFillShade="D9"/>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本年比上年增减%</w:t>
            </w:r>
          </w:p>
        </w:tc>
        <w:tc>
          <w:tcPr>
            <w:tcW w:w="818" w:type="pct"/>
            <w:tcBorders>
              <w:left w:val="single" w:color="5B9BD5" w:themeColor="accent1" w:sz="4" w:space="0"/>
            </w:tcBorders>
            <w:shd w:val="clear" w:color="auto" w:fill="D8D8D8" w:themeFill="background1" w:themeFillShade="D9"/>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2020年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1912"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利息保障倍数</w:t>
            </w:r>
          </w:p>
        </w:tc>
        <w:tc>
          <w:tcPr>
            <w:tcW w:w="819"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9"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2"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三、营运情况</w:t>
      </w:r>
      <w:r>
        <w:rPr>
          <w:rFonts w:ascii="微软雅黑" w:hAnsi="微软雅黑" w:eastAsia="微软雅黑"/>
          <w:b/>
          <w:color w:val="000000" w:themeColor="text1"/>
          <w:sz w:val="22"/>
          <w:szCs w:val="44"/>
          <w14:textFill>
            <w14:solidFill>
              <w14:schemeClr w14:val="tx1"/>
            </w14:solidFill>
          </w14:textFill>
        </w:rPr>
        <w:t xml:space="preserve">                                                       </w:t>
      </w:r>
    </w:p>
    <w:p>
      <w:pPr>
        <w:jc w:val="right"/>
        <w:rPr>
          <w:rFonts w:ascii="微软雅黑" w:hAnsi="微软雅黑" w:eastAsia="微软雅黑"/>
          <w:b/>
          <w:sz w:val="22"/>
          <w:szCs w:val="44"/>
        </w:rPr>
      </w:pPr>
      <w:r>
        <w:rPr>
          <w:rFonts w:hint="eastAsia"/>
        </w:rPr>
        <w:t>单位：元</w:t>
      </w:r>
    </w:p>
    <w:tbl>
      <w:tblPr>
        <w:tblStyle w:val="55"/>
        <w:tblW w:w="9758"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24"/>
        <w:gridCol w:w="1596"/>
        <w:gridCol w:w="1596"/>
        <w:gridCol w:w="1247"/>
        <w:gridCol w:w="15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7" w:hRule="atLeast"/>
          <w:jc w:val="center"/>
        </w:trPr>
        <w:tc>
          <w:tcPr>
            <w:tcW w:w="1908" w:type="pct"/>
            <w:tcBorders>
              <w:top w:val="single" w:color="5B9BD5" w:themeColor="accent1" w:sz="4" w:space="0"/>
            </w:tcBorders>
            <w:shd w:val="pct10" w:color="auto" w:fill="auto"/>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2022年</w:t>
            </w:r>
          </w:p>
        </w:tc>
        <w:tc>
          <w:tcPr>
            <w:tcW w:w="818" w:type="pct"/>
            <w:tcBorders>
              <w:top w:val="single" w:color="5B9BD5" w:themeColor="accent1" w:sz="4" w:space="0"/>
              <w:left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asciiTheme="minorEastAsia" w:hAnsiTheme="minorEastAsia" w:eastAsiaTheme="minorEastAsia" w:cstheme="minorBidi"/>
                <w:b/>
                <w:color w:val="000000" w:themeColor="text1"/>
                <w:kern w:val="0"/>
                <w:sz w:val="22"/>
                <w14:textFill>
                  <w14:solidFill>
                    <w14:schemeClr w14:val="tx1"/>
                  </w14:solidFill>
                </w14:textFill>
              </w:rPr>
              <w:t>2021年</w:t>
            </w:r>
          </w:p>
        </w:tc>
        <w:tc>
          <w:tcPr>
            <w:tcW w:w="639" w:type="pct"/>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本年比上年增减%</w:t>
            </w:r>
          </w:p>
        </w:tc>
        <w:tc>
          <w:tcPr>
            <w:tcW w:w="818" w:type="pct"/>
            <w:tcBorders>
              <w:lef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2020年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jc w:val="center"/>
        </w:trPr>
        <w:tc>
          <w:tcPr>
            <w:tcW w:w="1908"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经营活动产生的</w:t>
            </w:r>
            <w:r>
              <w:rPr>
                <w:rFonts w:asciiTheme="minorEastAsia" w:hAnsiTheme="minorEastAsia" w:eastAsiaTheme="minorEastAsia"/>
                <w:color w:val="000000" w:themeColor="text1"/>
                <w:kern w:val="0"/>
                <w:sz w:val="22"/>
                <w14:textFill>
                  <w14:solidFill>
                    <w14:schemeClr w14:val="tx1"/>
                  </w14:solidFill>
                </w14:textFill>
              </w:rPr>
              <w:t>现金流量净额</w:t>
            </w:r>
          </w:p>
        </w:tc>
        <w:tc>
          <w:tcPr>
            <w:tcW w:w="818"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9"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5" w:hRule="atLeast"/>
          <w:jc w:val="center"/>
        </w:trPr>
        <w:tc>
          <w:tcPr>
            <w:tcW w:w="1908"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应收账款</w:t>
            </w:r>
            <w:r>
              <w:rPr>
                <w:rFonts w:asciiTheme="minorEastAsia" w:hAnsiTheme="minorEastAsia" w:eastAsiaTheme="minorEastAsia"/>
                <w:color w:val="000000" w:themeColor="text1"/>
                <w:kern w:val="0"/>
                <w:sz w:val="22"/>
                <w14:textFill>
                  <w14:solidFill>
                    <w14:schemeClr w14:val="tx1"/>
                  </w14:solidFill>
                </w14:textFill>
              </w:rPr>
              <w:t>周转率</w:t>
            </w:r>
          </w:p>
        </w:tc>
        <w:tc>
          <w:tcPr>
            <w:tcW w:w="818"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9"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1908"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存货周转率</w:t>
            </w:r>
          </w:p>
        </w:tc>
        <w:tc>
          <w:tcPr>
            <w:tcW w:w="818"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39"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四、成长情况</w:t>
      </w:r>
    </w:p>
    <w:tbl>
      <w:tblPr>
        <w:tblStyle w:val="55"/>
        <w:tblW w:w="9758"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28"/>
        <w:gridCol w:w="1596"/>
        <w:gridCol w:w="1596"/>
        <w:gridCol w:w="1249"/>
        <w:gridCol w:w="158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jc w:val="center"/>
        </w:trPr>
        <w:tc>
          <w:tcPr>
            <w:tcW w:w="1910" w:type="pct"/>
            <w:tcBorders>
              <w:top w:val="single" w:color="5B9BD5" w:themeColor="accent1" w:sz="4" w:space="0"/>
            </w:tcBorders>
            <w:shd w:val="pct10" w:color="auto" w:fill="auto"/>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2022年</w:t>
            </w:r>
          </w:p>
        </w:tc>
        <w:tc>
          <w:tcPr>
            <w:tcW w:w="818" w:type="pct"/>
            <w:tcBorders>
              <w:top w:val="single" w:color="5B9BD5" w:themeColor="accent1" w:sz="4" w:space="0"/>
              <w:left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asciiTheme="minorEastAsia" w:hAnsiTheme="minorEastAsia" w:eastAsiaTheme="minorEastAsia" w:cstheme="minorBidi"/>
                <w:b/>
                <w:color w:val="000000" w:themeColor="text1"/>
                <w:kern w:val="0"/>
                <w:sz w:val="22"/>
                <w14:textFill>
                  <w14:solidFill>
                    <w14:schemeClr w14:val="tx1"/>
                  </w14:solidFill>
                </w14:textFill>
              </w:rPr>
              <w:t>2021年</w:t>
            </w:r>
          </w:p>
        </w:tc>
        <w:tc>
          <w:tcPr>
            <w:tcW w:w="640" w:type="pct"/>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本年比上年增减%</w:t>
            </w:r>
          </w:p>
        </w:tc>
        <w:tc>
          <w:tcPr>
            <w:tcW w:w="815" w:type="pct"/>
            <w:tcBorders>
              <w:lef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cstheme="minorBidi"/>
                <w:b/>
                <w:color w:val="000000" w:themeColor="text1"/>
                <w:kern w:val="0"/>
                <w:sz w:val="22"/>
                <w14:textFill>
                  <w14:solidFill>
                    <w14:schemeClr w14:val="tx1"/>
                  </w14:solidFill>
                </w14:textFill>
              </w:rPr>
              <w:t>2020年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9" w:hRule="atLeast"/>
          <w:jc w:val="center"/>
        </w:trPr>
        <w:tc>
          <w:tcPr>
            <w:tcW w:w="1910"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总资产</w:t>
            </w:r>
            <w:r>
              <w:rPr>
                <w:rFonts w:asciiTheme="minorEastAsia" w:hAnsiTheme="minorEastAsia" w:eastAsiaTheme="minorEastAsia"/>
                <w:color w:val="000000" w:themeColor="text1"/>
                <w:kern w:val="0"/>
                <w:sz w:val="22"/>
                <w14:textFill>
                  <w14:solidFill>
                    <w14:schemeClr w14:val="tx1"/>
                  </w14:solidFill>
                </w14:textFill>
              </w:rPr>
              <w:t>增长率%</w:t>
            </w:r>
          </w:p>
        </w:tc>
        <w:tc>
          <w:tcPr>
            <w:tcW w:w="818"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40" w:type="pct"/>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c>
          <w:tcPr>
            <w:tcW w:w="815" w:type="pct"/>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jc w:val="center"/>
        </w:trPr>
        <w:tc>
          <w:tcPr>
            <w:tcW w:w="1910"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营业收入</w:t>
            </w:r>
            <w:r>
              <w:rPr>
                <w:rFonts w:asciiTheme="minorEastAsia" w:hAnsiTheme="minorEastAsia" w:eastAsiaTheme="minorEastAsia"/>
                <w:color w:val="000000" w:themeColor="text1"/>
                <w:kern w:val="0"/>
                <w:sz w:val="22"/>
                <w14:textFill>
                  <w14:solidFill>
                    <w14:schemeClr w14:val="tx1"/>
                  </w14:solidFill>
                </w14:textFill>
              </w:rPr>
              <w:t>增长率%</w:t>
            </w:r>
          </w:p>
        </w:tc>
        <w:tc>
          <w:tcPr>
            <w:tcW w:w="818"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40" w:type="pct"/>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c>
          <w:tcPr>
            <w:tcW w:w="815"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3" w:hRule="atLeast"/>
          <w:jc w:val="center"/>
        </w:trPr>
        <w:tc>
          <w:tcPr>
            <w:tcW w:w="1910"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净利润</w:t>
            </w:r>
            <w:r>
              <w:rPr>
                <w:rFonts w:hint="eastAsia" w:asciiTheme="minorEastAsia" w:hAnsiTheme="minorEastAsia" w:eastAsiaTheme="minorEastAsia"/>
                <w:color w:val="000000" w:themeColor="text1"/>
                <w:kern w:val="0"/>
                <w:sz w:val="22"/>
                <w14:textFill>
                  <w14:solidFill>
                    <w14:schemeClr w14:val="tx1"/>
                  </w14:solidFill>
                </w14:textFill>
              </w:rPr>
              <w:t>增长率</w:t>
            </w:r>
            <w:r>
              <w:rPr>
                <w:rFonts w:asciiTheme="minorEastAsia" w:hAnsiTheme="minorEastAsia" w:eastAsiaTheme="minorEastAsia"/>
                <w:color w:val="000000" w:themeColor="text1"/>
                <w:kern w:val="0"/>
                <w:sz w:val="22"/>
                <w14:textFill>
                  <w14:solidFill>
                    <w14:schemeClr w14:val="tx1"/>
                  </w14:solidFill>
                </w14:textFill>
              </w:rPr>
              <w:t>%</w:t>
            </w:r>
          </w:p>
        </w:tc>
        <w:tc>
          <w:tcPr>
            <w:tcW w:w="818"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18" w:type="pct"/>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40" w:type="pct"/>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c>
          <w:tcPr>
            <w:tcW w:w="815" w:type="pct"/>
            <w:tcBorders>
              <w:lef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bl>
    <w:p>
      <w:pPr>
        <w:outlineLvl w:val="1"/>
        <w:rPr>
          <w:rFonts w:ascii="微软雅黑" w:hAnsi="微软雅黑" w:eastAsia="微软雅黑"/>
          <w:b/>
          <w:sz w:val="22"/>
        </w:rPr>
      </w:pPr>
      <w:r>
        <w:rPr>
          <w:rFonts w:hint="eastAsia" w:ascii="微软雅黑" w:hAnsi="微软雅黑" w:eastAsia="微软雅黑"/>
          <w:b/>
          <w:sz w:val="22"/>
        </w:rPr>
        <w:t>五、境内外会计准则下会计数据差异</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rPr>
          <w:szCs w:val="21"/>
        </w:rPr>
      </w:pPr>
      <w:r>
        <w:rPr>
          <w:rFonts w:hint="eastAsia" w:asciiTheme="minorEastAsia" w:hAnsiTheme="minorEastAsia" w:eastAsiaTheme="minorEastAsia" w:cstheme="minorBidi"/>
          <w:kern w:val="0"/>
          <w:szCs w:val="21"/>
        </w:rPr>
        <w:t>单位：元</w:t>
      </w:r>
    </w:p>
    <w:tbl>
      <w:tblPr>
        <w:tblStyle w:val="55"/>
        <w:tblW w:w="9758"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843"/>
        <w:gridCol w:w="1876"/>
        <w:gridCol w:w="1951"/>
        <w:gridCol w:w="2075"/>
        <w:gridCol w:w="201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jc w:val="center"/>
        </w:trPr>
        <w:tc>
          <w:tcPr>
            <w:tcW w:w="1843" w:type="dxa"/>
            <w:vMerge w:val="restart"/>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14:textFill>
                  <w14:solidFill>
                    <w14:schemeClr w14:val="tx1"/>
                  </w14:solidFill>
                </w14:textFill>
              </w:rPr>
            </w:pPr>
          </w:p>
        </w:tc>
        <w:tc>
          <w:tcPr>
            <w:tcW w:w="3827" w:type="dxa"/>
            <w:gridSpan w:val="2"/>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归属于上市公司股东的净利润</w:t>
            </w:r>
          </w:p>
        </w:tc>
        <w:tc>
          <w:tcPr>
            <w:tcW w:w="4088" w:type="dxa"/>
            <w:gridSpan w:val="2"/>
            <w:tcBorders>
              <w:top w:val="single" w:color="5B9BD5" w:themeColor="accent1" w:sz="4" w:space="0"/>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归属于上市公司股东的净资产</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jc w:val="center"/>
        </w:trPr>
        <w:tc>
          <w:tcPr>
            <w:tcW w:w="1843" w:type="dxa"/>
            <w:vMerge w:val="continue"/>
            <w:shd w:val="pct10" w:color="auto" w:fill="auto"/>
          </w:tcPr>
          <w:p>
            <w:pPr>
              <w:rPr>
                <w:rFonts w:asciiTheme="minorEastAsia" w:hAnsiTheme="minorEastAsia" w:eastAsiaTheme="minorEastAsia"/>
                <w:color w:val="000000" w:themeColor="text1"/>
                <w:kern w:val="0"/>
                <w:sz w:val="22"/>
                <w14:textFill>
                  <w14:solidFill>
                    <w14:schemeClr w14:val="tx1"/>
                  </w14:solidFill>
                </w14:textFill>
              </w:rPr>
            </w:pPr>
          </w:p>
        </w:tc>
        <w:tc>
          <w:tcPr>
            <w:tcW w:w="1876"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w:t>
            </w:r>
            <w:r>
              <w:rPr>
                <w:rFonts w:asciiTheme="minorEastAsia" w:hAnsiTheme="minorEastAsia" w:eastAsiaTheme="minorEastAsia"/>
                <w:b/>
                <w:color w:val="000000" w:themeColor="text1"/>
                <w:kern w:val="0"/>
                <w:sz w:val="22"/>
                <w14:textFill>
                  <w14:solidFill>
                    <w14:schemeClr w14:val="tx1"/>
                  </w14:solidFill>
                </w14:textFill>
              </w:rPr>
              <w:t>022年</w:t>
            </w:r>
          </w:p>
        </w:tc>
        <w:tc>
          <w:tcPr>
            <w:tcW w:w="1951"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w:t>
            </w:r>
            <w:r>
              <w:rPr>
                <w:rFonts w:asciiTheme="minorEastAsia" w:hAnsiTheme="minorEastAsia" w:eastAsiaTheme="minorEastAsia"/>
                <w:b/>
                <w:color w:val="000000" w:themeColor="text1"/>
                <w:kern w:val="0"/>
                <w:sz w:val="22"/>
                <w14:textFill>
                  <w14:solidFill>
                    <w14:schemeClr w14:val="tx1"/>
                  </w14:solidFill>
                </w14:textFill>
              </w:rPr>
              <w:t>021年</w:t>
            </w:r>
          </w:p>
        </w:tc>
        <w:tc>
          <w:tcPr>
            <w:tcW w:w="2075"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w:t>
            </w:r>
            <w:r>
              <w:rPr>
                <w:rFonts w:asciiTheme="minorEastAsia" w:hAnsiTheme="minorEastAsia" w:eastAsiaTheme="minorEastAsia"/>
                <w:b/>
                <w:color w:val="000000" w:themeColor="text1"/>
                <w:kern w:val="0"/>
                <w:sz w:val="22"/>
                <w14:textFill>
                  <w14:solidFill>
                    <w14:schemeClr w14:val="tx1"/>
                  </w14:solidFill>
                </w14:textFill>
              </w:rPr>
              <w:t>022年</w:t>
            </w:r>
            <w:r>
              <w:rPr>
                <w:rFonts w:hint="eastAsia" w:asciiTheme="minorEastAsia" w:hAnsiTheme="minorEastAsia" w:eastAsiaTheme="minorEastAsia"/>
                <w:b/>
                <w:color w:val="000000" w:themeColor="text1"/>
                <w:kern w:val="0"/>
                <w:sz w:val="22"/>
                <w14:textFill>
                  <w14:solidFill>
                    <w14:schemeClr w14:val="tx1"/>
                  </w14:solidFill>
                </w14:textFill>
              </w:rPr>
              <w:t>末</w:t>
            </w:r>
          </w:p>
        </w:tc>
        <w:tc>
          <w:tcPr>
            <w:tcW w:w="2013"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2</w:t>
            </w:r>
            <w:r>
              <w:rPr>
                <w:rFonts w:asciiTheme="minorEastAsia" w:hAnsiTheme="minorEastAsia" w:eastAsiaTheme="minorEastAsia"/>
                <w:b/>
                <w:color w:val="000000" w:themeColor="text1"/>
                <w:sz w:val="22"/>
                <w14:textFill>
                  <w14:solidFill>
                    <w14:schemeClr w14:val="tx1"/>
                  </w14:solidFill>
                </w14:textFill>
              </w:rPr>
              <w:t>021年</w:t>
            </w:r>
            <w:r>
              <w:rPr>
                <w:rFonts w:hint="eastAsia" w:asciiTheme="minorEastAsia" w:hAnsiTheme="minorEastAsia" w:eastAsiaTheme="minorEastAsia"/>
                <w:b/>
                <w:color w:val="000000" w:themeColor="text1"/>
                <w:sz w:val="22"/>
                <w14:textFill>
                  <w14:solidFill>
                    <w14:schemeClr w14:val="tx1"/>
                  </w14:solidFill>
                </w14:textFill>
              </w:rPr>
              <w:t>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jc w:val="center"/>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按境内会计准则</w:t>
            </w:r>
          </w:p>
        </w:tc>
        <w:tc>
          <w:tcPr>
            <w:tcW w:w="1876"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951"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jc w:val="center"/>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按境外会计准则调整的项目及金额</w:t>
            </w:r>
          </w:p>
        </w:tc>
        <w:tc>
          <w:tcPr>
            <w:tcW w:w="1876" w:type="dxa"/>
            <w:tcBorders>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lightGray"/>
                <w14:textFill>
                  <w14:solidFill>
                    <w14:schemeClr w14:val="tx1"/>
                  </w14:solidFill>
                </w14:textFill>
              </w:rPr>
            </w:pPr>
          </w:p>
        </w:tc>
        <w:tc>
          <w:tcPr>
            <w:tcW w:w="1951" w:type="dxa"/>
            <w:tcBorders>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lightGray"/>
                <w14:textFill>
                  <w14:solidFill>
                    <w14:schemeClr w14:val="tx1"/>
                  </w14:solidFill>
                </w14:textFill>
              </w:rPr>
            </w:pPr>
          </w:p>
        </w:tc>
        <w:tc>
          <w:tcPr>
            <w:tcW w:w="2075" w:type="dxa"/>
            <w:tcBorders>
              <w:left w:val="single" w:color="5B9BD5" w:themeColor="accent1" w:sz="4" w:space="0"/>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lightGray"/>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lightGray"/>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jc w:val="center"/>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（自动添行</w:t>
            </w:r>
            <w:r>
              <w:rPr>
                <w:rFonts w:asciiTheme="minorEastAsia" w:hAnsiTheme="minorEastAsia" w:eastAsiaTheme="minorEastAsia"/>
                <w:color w:val="000000" w:themeColor="text1"/>
                <w:kern w:val="0"/>
                <w:sz w:val="22"/>
                <w14:textFill>
                  <w14:solidFill>
                    <w14:schemeClr w14:val="tx1"/>
                  </w14:solidFill>
                </w14:textFill>
              </w:rPr>
              <w:t>）</w:t>
            </w:r>
          </w:p>
        </w:tc>
        <w:tc>
          <w:tcPr>
            <w:tcW w:w="1876"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951"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jc w:val="center"/>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按境外会计准则</w:t>
            </w:r>
          </w:p>
        </w:tc>
        <w:tc>
          <w:tcPr>
            <w:tcW w:w="1876"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951"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bl>
    <w:p>
      <w:pPr>
        <w:rPr>
          <w:b/>
        </w:rPr>
      </w:pPr>
      <w:r>
        <w:rPr>
          <w:rFonts w:hint="eastAsia"/>
          <w:b/>
        </w:rPr>
        <w:t>境内外会计准则下会计数据差异原因说明：</w:t>
      </w:r>
    </w:p>
    <w:tbl>
      <w:tblPr>
        <w:tblStyle w:val="55"/>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同时发行境外上市外资股的公司，若按不同会计准则计算的</w:t>
            </w:r>
            <w:r>
              <w:rPr>
                <w:rFonts w:asciiTheme="minorEastAsia" w:hAnsiTheme="minorEastAsia" w:eastAsiaTheme="minorEastAsia"/>
                <w:i/>
                <w:color w:val="FF0000"/>
                <w:szCs w:val="44"/>
              </w:rPr>
              <w:t>归属于上市公司股东的</w:t>
            </w:r>
            <w:r>
              <w:rPr>
                <w:rFonts w:hint="eastAsia" w:asciiTheme="minorEastAsia" w:hAnsiTheme="minorEastAsia" w:eastAsiaTheme="minorEastAsia"/>
                <w:i/>
                <w:color w:val="FF0000"/>
                <w:szCs w:val="44"/>
              </w:rPr>
              <w:t>净利润和归属于上市公司股东的净资产存在重大差异的，应当说明差异的主要原因。</w:t>
            </w:r>
          </w:p>
        </w:tc>
      </w:tr>
    </w:tbl>
    <w:p>
      <w:pPr>
        <w:outlineLvl w:val="1"/>
        <w:rPr>
          <w:rFonts w:ascii="微软雅黑" w:hAnsi="微软雅黑" w:eastAsia="微软雅黑"/>
          <w:b/>
          <w:sz w:val="22"/>
        </w:rPr>
      </w:pPr>
      <w:r>
        <w:rPr>
          <w:rFonts w:hint="eastAsia" w:ascii="微软雅黑" w:hAnsi="微软雅黑" w:eastAsia="微软雅黑"/>
          <w:b/>
          <w:sz w:val="22"/>
        </w:rPr>
        <w:t>六、与业绩预告</w:t>
      </w:r>
      <w:r>
        <w:rPr>
          <w:rFonts w:ascii="微软雅黑" w:hAnsi="微软雅黑" w:eastAsia="微软雅黑"/>
          <w:b/>
          <w:sz w:val="22"/>
        </w:rPr>
        <w:t>/业绩快报中披露的财务数据差异</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注：公司披露业绩预告、业绩快报的，应当说明年度报告中披露的财务数据与最近一次业绩预告、业绩快报中披露的财务数据是否存在差异，</w:t>
            </w:r>
            <w:r>
              <w:rPr>
                <w:rFonts w:asciiTheme="minorEastAsia" w:hAnsiTheme="minorEastAsia" w:eastAsiaTheme="minorEastAsia"/>
                <w:i/>
                <w:color w:val="FF0000"/>
                <w:szCs w:val="44"/>
              </w:rPr>
              <w:t>并解释原因</w:t>
            </w:r>
            <w:r>
              <w:rPr>
                <w:rFonts w:hint="eastAsia" w:asciiTheme="minorEastAsia" w:hAnsiTheme="minorEastAsia" w:eastAsiaTheme="minorEastAsia"/>
                <w:i/>
                <w:color w:val="FF0000"/>
                <w:szCs w:val="44"/>
              </w:rPr>
              <w:t>。</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outlineLvl w:val="1"/>
        <w:rPr>
          <w:rFonts w:ascii="微软雅黑" w:hAnsi="微软雅黑" w:eastAsia="微软雅黑"/>
          <w:b/>
          <w:color w:val="000000" w:themeColor="text1"/>
          <w:sz w:val="22"/>
          <w:szCs w:val="44"/>
          <w14:textFill>
            <w14:solidFill>
              <w14:schemeClr w14:val="tx1"/>
            </w14:solidFill>
          </w14:textFill>
        </w:rPr>
      </w:pPr>
      <w:r>
        <w:rPr>
          <w:rFonts w:ascii="微软雅黑" w:hAnsi="微软雅黑" w:eastAsia="微软雅黑"/>
          <w:b/>
          <w:color w:val="000000" w:themeColor="text1"/>
          <w:sz w:val="22"/>
          <w:szCs w:val="44"/>
          <w14:textFill>
            <w14:solidFill>
              <w14:schemeClr w14:val="tx1"/>
            </w14:solidFill>
          </w14:textFill>
        </w:rPr>
        <w:t>七</w:t>
      </w:r>
      <w:r>
        <w:rPr>
          <w:rFonts w:hint="eastAsia" w:ascii="微软雅黑" w:hAnsi="微软雅黑" w:eastAsia="微软雅黑"/>
          <w:b/>
          <w:color w:val="000000" w:themeColor="text1"/>
          <w:sz w:val="22"/>
          <w:szCs w:val="44"/>
          <w14:textFill>
            <w14:solidFill>
              <w14:schemeClr w14:val="tx1"/>
            </w14:solidFill>
          </w14:textFill>
        </w:rPr>
        <w:t>、2022年分季度主要财务数据</w:t>
      </w:r>
      <w:r>
        <w:rPr>
          <w:rFonts w:ascii="微软雅黑" w:hAnsi="微软雅黑" w:eastAsia="微软雅黑"/>
          <w:b/>
          <w:color w:val="000000" w:themeColor="text1"/>
          <w:sz w:val="22"/>
          <w:szCs w:val="44"/>
          <w14:textFill>
            <w14:solidFill>
              <w14:schemeClr w14:val="tx1"/>
            </w14:solidFill>
          </w14:textFill>
        </w:rPr>
        <w:t xml:space="preserve"> </w:t>
      </w:r>
    </w:p>
    <w:p>
      <w:pPr>
        <w:jc w:val="right"/>
        <w:rPr>
          <w:rFonts w:ascii="微软雅黑" w:hAnsi="微软雅黑" w:eastAsia="微软雅黑"/>
          <w:b/>
          <w:sz w:val="22"/>
          <w:szCs w:val="44"/>
        </w:rPr>
      </w:pPr>
      <w:r>
        <w:rPr>
          <w:rFonts w:hint="eastAsia"/>
        </w:rPr>
        <w:t>单位：元</w:t>
      </w:r>
    </w:p>
    <w:tbl>
      <w:tblPr>
        <w:tblStyle w:val="55"/>
        <w:tblW w:w="975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3118"/>
        <w:gridCol w:w="1644"/>
        <w:gridCol w:w="1644"/>
        <w:gridCol w:w="1644"/>
        <w:gridCol w:w="17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jc w:val="center"/>
        </w:trPr>
        <w:tc>
          <w:tcPr>
            <w:tcW w:w="3118" w:type="dxa"/>
            <w:tcBorders>
              <w:top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项目</w:t>
            </w:r>
          </w:p>
        </w:tc>
        <w:tc>
          <w:tcPr>
            <w:tcW w:w="1644" w:type="dxa"/>
            <w:tcBorders>
              <w:top w:val="single" w:color="5B9BD5" w:themeColor="accent1" w:sz="4" w:space="0"/>
              <w:right w:val="single" w:color="5B9BD5" w:themeColor="accent1" w:sz="4" w:space="0"/>
            </w:tcBorders>
            <w:shd w:val="pct10" w:color="auto" w:fill="auto"/>
          </w:tcPr>
          <w:p>
            <w:pPr>
              <w:jc w:val="center"/>
              <w:rPr>
                <w:b/>
              </w:rPr>
            </w:pPr>
            <w:r>
              <w:rPr>
                <w:rFonts w:hint="eastAsia"/>
                <w:b/>
              </w:rPr>
              <w:t>第一季度</w:t>
            </w:r>
          </w:p>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b/>
              </w:rPr>
              <w:t>（</w:t>
            </w:r>
            <w:r>
              <w:rPr>
                <w:b/>
              </w:rPr>
              <w:t>1-3</w:t>
            </w:r>
            <w:r>
              <w:rPr>
                <w:rFonts w:hint="eastAsia"/>
                <w:b/>
              </w:rPr>
              <w:t>月份）</w:t>
            </w:r>
          </w:p>
        </w:tc>
        <w:tc>
          <w:tcPr>
            <w:tcW w:w="1644" w:type="dxa"/>
            <w:tcBorders>
              <w:top w:val="single" w:color="5B9BD5" w:themeColor="accent1" w:sz="4" w:space="0"/>
              <w:right w:val="single" w:color="5B9BD5" w:themeColor="accent1" w:sz="4" w:space="0"/>
            </w:tcBorders>
            <w:shd w:val="pct10" w:color="auto" w:fill="auto"/>
          </w:tcPr>
          <w:p>
            <w:pPr>
              <w:jc w:val="center"/>
              <w:rPr>
                <w:b/>
              </w:rPr>
            </w:pPr>
            <w:r>
              <w:rPr>
                <w:rFonts w:hint="eastAsia"/>
                <w:b/>
              </w:rPr>
              <w:t>第二季度</w:t>
            </w:r>
          </w:p>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b/>
              </w:rPr>
              <w:t>（</w:t>
            </w:r>
            <w:r>
              <w:rPr>
                <w:b/>
              </w:rPr>
              <w:t>4-6</w:t>
            </w:r>
            <w:r>
              <w:rPr>
                <w:rFonts w:hint="eastAsia"/>
                <w:b/>
              </w:rPr>
              <w:t>月份）</w:t>
            </w:r>
          </w:p>
        </w:tc>
        <w:tc>
          <w:tcPr>
            <w:tcW w:w="1644" w:type="dxa"/>
            <w:tcBorders>
              <w:top w:val="single" w:color="5B9BD5" w:themeColor="accent1" w:sz="4" w:space="0"/>
              <w:right w:val="single" w:color="5B9BD5" w:themeColor="accent1" w:sz="4" w:space="0"/>
            </w:tcBorders>
            <w:shd w:val="pct10" w:color="auto" w:fill="auto"/>
          </w:tcPr>
          <w:p>
            <w:pPr>
              <w:jc w:val="center"/>
              <w:rPr>
                <w:b/>
              </w:rPr>
            </w:pPr>
            <w:r>
              <w:rPr>
                <w:rFonts w:hint="eastAsia"/>
                <w:b/>
              </w:rPr>
              <w:t>第三季度</w:t>
            </w:r>
          </w:p>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b/>
              </w:rPr>
              <w:t>（</w:t>
            </w:r>
            <w:r>
              <w:rPr>
                <w:b/>
              </w:rPr>
              <w:t>7-9</w:t>
            </w:r>
            <w:r>
              <w:rPr>
                <w:rFonts w:hint="eastAsia"/>
                <w:b/>
              </w:rPr>
              <w:t>月份）</w:t>
            </w:r>
          </w:p>
        </w:tc>
        <w:tc>
          <w:tcPr>
            <w:tcW w:w="1701" w:type="dxa"/>
            <w:tcBorders>
              <w:top w:val="single" w:color="5B9BD5" w:themeColor="accent1" w:sz="4" w:space="0"/>
              <w:right w:val="single" w:color="5B9BD5" w:themeColor="accent1" w:sz="4" w:space="0"/>
            </w:tcBorders>
            <w:shd w:val="pct10" w:color="auto" w:fill="auto"/>
          </w:tcPr>
          <w:p>
            <w:pPr>
              <w:jc w:val="center"/>
              <w:rPr>
                <w:b/>
              </w:rPr>
            </w:pPr>
            <w:r>
              <w:rPr>
                <w:rFonts w:hint="eastAsia"/>
                <w:b/>
              </w:rPr>
              <w:t>第四季度</w:t>
            </w:r>
          </w:p>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b/>
              </w:rPr>
              <w:t>（</w:t>
            </w:r>
            <w:r>
              <w:rPr>
                <w:b/>
              </w:rPr>
              <w:t>10-12</w:t>
            </w:r>
            <w:r>
              <w:rPr>
                <w:rFonts w:hint="eastAsia"/>
                <w:b/>
              </w:rPr>
              <w:t>月份）</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jc w:val="center"/>
        </w:trPr>
        <w:tc>
          <w:tcPr>
            <w:tcW w:w="311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营业收入</w:t>
            </w: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701"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jc w:val="center"/>
        </w:trPr>
        <w:tc>
          <w:tcPr>
            <w:tcW w:w="311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归属于上市公司股东的净利润</w:t>
            </w: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701"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jc w:val="center"/>
        </w:trPr>
        <w:tc>
          <w:tcPr>
            <w:tcW w:w="311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归属于上市公司股东的扣除非经常性损益后的净利润</w:t>
            </w: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644"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1701" w:type="dxa"/>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bl>
    <w:p>
      <w:pPr>
        <w:rPr>
          <w:b/>
        </w:rPr>
      </w:pPr>
      <w:r>
        <w:rPr>
          <w:rFonts w:hint="eastAsia"/>
          <w:b/>
        </w:rPr>
        <w:t>季度数据与已披露定期报告数据差异说明：</w:t>
      </w:r>
    </w:p>
    <w:p>
      <w:pPr>
        <w:rPr>
          <w:b w:val="0"/>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5"/>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注：公司披露季度数据与已披露定期报告数据存在差异的，应说明差异的原因。</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ascii="微软雅黑" w:hAnsi="微软雅黑" w:eastAsia="微软雅黑"/>
          <w:b/>
          <w:color w:val="000000" w:themeColor="text1"/>
          <w:sz w:val="22"/>
          <w:szCs w:val="44"/>
          <w14:textFill>
            <w14:solidFill>
              <w14:schemeClr w14:val="tx1"/>
            </w14:solidFill>
          </w14:textFill>
        </w:rPr>
        <w:t>八</w:t>
      </w:r>
      <w:r>
        <w:rPr>
          <w:rFonts w:hint="eastAsia" w:ascii="微软雅黑" w:hAnsi="微软雅黑" w:eastAsia="微软雅黑"/>
          <w:b/>
          <w:color w:val="000000" w:themeColor="text1"/>
          <w:sz w:val="22"/>
          <w:szCs w:val="44"/>
          <w14:textFill>
            <w14:solidFill>
              <w14:schemeClr w14:val="tx1"/>
            </w14:solidFill>
          </w14:textFill>
        </w:rPr>
        <w:t>、非经常性</w:t>
      </w:r>
      <w:r>
        <w:rPr>
          <w:rFonts w:ascii="微软雅黑" w:hAnsi="微软雅黑" w:eastAsia="微软雅黑"/>
          <w:b/>
          <w:color w:val="000000" w:themeColor="text1"/>
          <w:sz w:val="22"/>
          <w:szCs w:val="44"/>
          <w14:textFill>
            <w14:solidFill>
              <w14:schemeClr w14:val="tx1"/>
            </w14:solidFill>
          </w14:textFill>
        </w:rPr>
        <w:t xml:space="preserve">损益项目和金额 </w:t>
      </w:r>
    </w:p>
    <w:p>
      <w:pPr>
        <w:jc w:val="right"/>
        <w:rPr>
          <w:rFonts w:ascii="微软雅黑" w:hAnsi="微软雅黑" w:eastAsia="微软雅黑"/>
          <w:b/>
          <w:sz w:val="22"/>
          <w:szCs w:val="44"/>
        </w:rPr>
      </w:pPr>
      <w:r>
        <w:rPr>
          <w:rFonts w:hint="eastAsia"/>
        </w:rPr>
        <w:t>单位：元</w:t>
      </w:r>
    </w:p>
    <w:tbl>
      <w:tblPr>
        <w:tblStyle w:val="55"/>
        <w:tblW w:w="9758"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461"/>
        <w:gridCol w:w="1665"/>
        <w:gridCol w:w="1663"/>
        <w:gridCol w:w="1659"/>
        <w:gridCol w:w="13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jc w:val="center"/>
        </w:trPr>
        <w:tc>
          <w:tcPr>
            <w:tcW w:w="1774" w:type="pct"/>
            <w:tcBorders>
              <w:top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项目</w:t>
            </w:r>
          </w:p>
        </w:tc>
        <w:tc>
          <w:tcPr>
            <w:tcW w:w="853" w:type="pct"/>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2022年金额</w:t>
            </w:r>
          </w:p>
        </w:tc>
        <w:tc>
          <w:tcPr>
            <w:tcW w:w="852" w:type="pct"/>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2021年金额</w:t>
            </w:r>
          </w:p>
        </w:tc>
        <w:tc>
          <w:tcPr>
            <w:tcW w:w="850" w:type="pct"/>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2020年金额</w:t>
            </w:r>
          </w:p>
        </w:tc>
        <w:tc>
          <w:tcPr>
            <w:tcW w:w="672" w:type="pct"/>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jc w:val="center"/>
        </w:trPr>
        <w:tc>
          <w:tcPr>
            <w:tcW w:w="1774" w:type="pct"/>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853"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0"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7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jc w:val="center"/>
        </w:trPr>
        <w:tc>
          <w:tcPr>
            <w:tcW w:w="1774"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r>
              <w:rPr>
                <w:rFonts w:hint="eastAsia" w:asciiTheme="minorEastAsia" w:hAnsiTheme="minorEastAsia" w:eastAsiaTheme="minorEastAsia"/>
                <w:color w:val="000000" w:themeColor="text1"/>
                <w:kern w:val="0"/>
                <w:sz w:val="22"/>
                <w14:textFill>
                  <w14:solidFill>
                    <w14:schemeClr w14:val="tx1"/>
                  </w14:solidFill>
                </w14:textFill>
              </w:rPr>
              <w:t>（自动添行</w:t>
            </w:r>
            <w:r>
              <w:rPr>
                <w:rFonts w:asciiTheme="minorEastAsia" w:hAnsiTheme="minorEastAsia" w:eastAsiaTheme="minorEastAsia"/>
                <w:color w:val="000000" w:themeColor="text1"/>
                <w:kern w:val="0"/>
                <w:sz w:val="22"/>
                <w14:textFill>
                  <w14:solidFill>
                    <w14:schemeClr w14:val="tx1"/>
                  </w14:solidFill>
                </w14:textFill>
              </w:rPr>
              <w:t>）</w:t>
            </w:r>
          </w:p>
        </w:tc>
        <w:tc>
          <w:tcPr>
            <w:tcW w:w="853"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0"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7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jc w:val="center"/>
        </w:trPr>
        <w:tc>
          <w:tcPr>
            <w:tcW w:w="1774" w:type="pct"/>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非经常性损益合计</w:t>
            </w:r>
          </w:p>
        </w:tc>
        <w:tc>
          <w:tcPr>
            <w:tcW w:w="853"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0"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7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jc w:val="center"/>
        </w:trPr>
        <w:tc>
          <w:tcPr>
            <w:tcW w:w="1774" w:type="pct"/>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所得税</w:t>
            </w:r>
            <w:r>
              <w:rPr>
                <w:rFonts w:asciiTheme="minorEastAsia" w:hAnsiTheme="minorEastAsia" w:eastAsiaTheme="minorEastAsia"/>
                <w:color w:val="000000" w:themeColor="text1"/>
                <w:kern w:val="0"/>
                <w:sz w:val="22"/>
                <w14:textFill>
                  <w14:solidFill>
                    <w14:schemeClr w14:val="tx1"/>
                  </w14:solidFill>
                </w14:textFill>
              </w:rPr>
              <w:t>影响数</w:t>
            </w:r>
          </w:p>
        </w:tc>
        <w:tc>
          <w:tcPr>
            <w:tcW w:w="853"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0"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7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jc w:val="center"/>
        </w:trPr>
        <w:tc>
          <w:tcPr>
            <w:tcW w:w="1774" w:type="pct"/>
          </w:tcPr>
          <w:p>
            <w:pPr>
              <w:jc w:val="left"/>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少数股东权益影响额</w:t>
            </w:r>
          </w:p>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（税后）</w:t>
            </w:r>
          </w:p>
        </w:tc>
        <w:tc>
          <w:tcPr>
            <w:tcW w:w="853"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0"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7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jc w:val="center"/>
        </w:trPr>
        <w:tc>
          <w:tcPr>
            <w:tcW w:w="1774" w:type="pct"/>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非经常性</w:t>
            </w:r>
            <w:r>
              <w:rPr>
                <w:rFonts w:asciiTheme="minorEastAsia" w:hAnsiTheme="minorEastAsia" w:eastAsiaTheme="minorEastAsia"/>
                <w:b/>
                <w:color w:val="000000" w:themeColor="text1"/>
                <w:kern w:val="0"/>
                <w:sz w:val="22"/>
                <w14:textFill>
                  <w14:solidFill>
                    <w14:schemeClr w14:val="tx1"/>
                  </w14:solidFill>
                </w14:textFill>
              </w:rPr>
              <w:t>损益净额</w:t>
            </w:r>
          </w:p>
        </w:tc>
        <w:tc>
          <w:tcPr>
            <w:tcW w:w="853"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850"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672" w:type="pct"/>
            <w:tcBorders>
              <w:right w:val="single" w:color="5B9BD5" w:themeColor="accent1" w:sz="4" w:space="0"/>
            </w:tcBorders>
          </w:tcPr>
          <w:p>
            <w:pPr>
              <w:jc w:val="right"/>
              <w:rPr>
                <w:rFonts w:asciiTheme="minorEastAsia" w:hAnsiTheme="minorEastAsia" w:eastAsiaTheme="minorEastAsia"/>
                <w:color w:val="000000" w:themeColor="text1"/>
                <w:kern w:val="0"/>
                <w:sz w:val="22"/>
                <w14:textFill>
                  <w14:solidFill>
                    <w14:schemeClr w14:val="tx1"/>
                  </w14:solidFill>
                </w14:textFill>
              </w:rPr>
            </w:pPr>
          </w:p>
        </w:tc>
      </w:tr>
    </w:tbl>
    <w:p>
      <w:pPr>
        <w:outlineLvl w:val="1"/>
        <w:rPr>
          <w:rFonts w:ascii="微软雅黑" w:hAnsi="微软雅黑" w:eastAsia="微软雅黑"/>
          <w:b/>
          <w:sz w:val="22"/>
        </w:rPr>
      </w:pPr>
      <w:r>
        <w:rPr>
          <w:rFonts w:hint="eastAsia" w:ascii="微软雅黑" w:hAnsi="微软雅黑" w:eastAsia="微软雅黑"/>
          <w:b/>
          <w:sz w:val="22"/>
        </w:rPr>
        <w:t>九、补充财务指标</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注：公司可以根据实际情况选择与企业经营关联性强、体现企业核心竞争力的关键指标进行披露，例如市场份额、客户保持率、新产品投资回报率等。</w:t>
            </w:r>
          </w:p>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自愿披露的指标应有助于投资者判断企业经营状况，列示指标时应当说明计算的方法及所用数据的来源。</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十、会计数据</w:t>
      </w:r>
      <w:r>
        <w:rPr>
          <w:rFonts w:ascii="微软雅黑" w:hAnsi="微软雅黑" w:eastAsia="微软雅黑"/>
          <w:b/>
          <w:color w:val="000000" w:themeColor="text1"/>
          <w:sz w:val="22"/>
          <w:szCs w:val="44"/>
          <w14:textFill>
            <w14:solidFill>
              <w14:schemeClr w14:val="tx1"/>
            </w14:solidFill>
          </w14:textFill>
        </w:rPr>
        <w:t>追溯调整或重述情况</w:t>
      </w:r>
    </w:p>
    <w:p>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t xml:space="preserve"> </w:t>
      </w:r>
    </w:p>
    <w:p>
      <w:r>
        <w:rPr>
          <w:rFonts w:hint="eastAsia"/>
        </w:rPr>
        <w:t>□</w:t>
      </w:r>
      <w:r>
        <w:t xml:space="preserve">  </w:t>
      </w:r>
      <w:r>
        <w:rPr>
          <w:rFonts w:hint="eastAsia"/>
        </w:rPr>
        <w:t>不适用</w:t>
      </w:r>
    </w:p>
    <w:p>
      <w:pPr>
        <w:jc w:val="right"/>
        <w:rPr>
          <w:szCs w:val="21"/>
        </w:rPr>
      </w:pPr>
      <w:r>
        <w:t xml:space="preserve">      </w:t>
      </w:r>
      <w:r>
        <w:rPr>
          <w:szCs w:val="21"/>
        </w:rPr>
        <w:t xml:space="preserve"> </w:t>
      </w:r>
      <w:r>
        <w:rPr>
          <w:rFonts w:hint="eastAsia" w:asciiTheme="minorEastAsia" w:hAnsiTheme="minorEastAsia" w:eastAsiaTheme="minorEastAsia" w:cstheme="minorBidi"/>
          <w:kern w:val="0"/>
          <w:szCs w:val="21"/>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19"/>
        <w:gridCol w:w="2055"/>
        <w:gridCol w:w="2055"/>
        <w:gridCol w:w="2055"/>
        <w:gridCol w:w="205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5" w:hRule="atLeast"/>
        </w:trPr>
        <w:tc>
          <w:tcPr>
            <w:tcW w:w="1419" w:type="dxa"/>
            <w:vMerge w:val="restart"/>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科目</w:t>
            </w:r>
          </w:p>
        </w:tc>
        <w:tc>
          <w:tcPr>
            <w:tcW w:w="4110" w:type="dxa"/>
            <w:gridSpan w:val="2"/>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上年</w:t>
            </w:r>
            <w:r>
              <w:rPr>
                <w:rFonts w:asciiTheme="minorEastAsia" w:hAnsiTheme="minorEastAsia" w:eastAsiaTheme="minorEastAsia"/>
                <w:b/>
                <w:color w:val="000000" w:themeColor="text1"/>
                <w:kern w:val="0"/>
                <w:sz w:val="22"/>
                <w14:textFill>
                  <w14:solidFill>
                    <w14:schemeClr w14:val="tx1"/>
                  </w14:solidFill>
                </w14:textFill>
              </w:rPr>
              <w:t>期末（</w:t>
            </w:r>
            <w:r>
              <w:rPr>
                <w:rFonts w:hint="eastAsia" w:asciiTheme="minorEastAsia" w:hAnsiTheme="minorEastAsia" w:eastAsiaTheme="minorEastAsia"/>
                <w:b/>
                <w:color w:val="000000" w:themeColor="text1"/>
                <w:kern w:val="0"/>
                <w:sz w:val="22"/>
                <w14:textFill>
                  <w14:solidFill>
                    <w14:schemeClr w14:val="tx1"/>
                  </w14:solidFill>
                </w14:textFill>
              </w:rPr>
              <w:t>上年同期</w:t>
            </w:r>
            <w:r>
              <w:rPr>
                <w:rFonts w:asciiTheme="minorEastAsia" w:hAnsiTheme="minorEastAsia" w:eastAsiaTheme="minorEastAsia"/>
                <w:b/>
                <w:color w:val="000000" w:themeColor="text1"/>
                <w:kern w:val="0"/>
                <w:sz w:val="22"/>
                <w14:textFill>
                  <w14:solidFill>
                    <w14:schemeClr w14:val="tx1"/>
                  </w14:solidFill>
                </w14:textFill>
              </w:rPr>
              <w:t>）</w:t>
            </w:r>
          </w:p>
        </w:tc>
        <w:tc>
          <w:tcPr>
            <w:tcW w:w="4110" w:type="dxa"/>
            <w:gridSpan w:val="2"/>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上上年</w:t>
            </w:r>
            <w:r>
              <w:rPr>
                <w:rFonts w:asciiTheme="minorEastAsia" w:hAnsiTheme="minorEastAsia" w:eastAsiaTheme="minorEastAsia"/>
                <w:b/>
                <w:color w:val="000000" w:themeColor="text1"/>
                <w:kern w:val="0"/>
                <w:sz w:val="22"/>
                <w14:textFill>
                  <w14:solidFill>
                    <w14:schemeClr w14:val="tx1"/>
                  </w14:solidFill>
                </w14:textFill>
              </w:rPr>
              <w:t>期末（</w:t>
            </w:r>
            <w:r>
              <w:rPr>
                <w:rFonts w:hint="eastAsia" w:asciiTheme="minorEastAsia" w:hAnsiTheme="minorEastAsia" w:eastAsiaTheme="minorEastAsia"/>
                <w:b/>
                <w:color w:val="000000" w:themeColor="text1"/>
                <w:kern w:val="0"/>
                <w:sz w:val="22"/>
                <w14:textFill>
                  <w14:solidFill>
                    <w14:schemeClr w14:val="tx1"/>
                  </w14:solidFill>
                </w14:textFill>
              </w:rPr>
              <w:t>上上年同期</w:t>
            </w:r>
            <w:r>
              <w:rPr>
                <w:rFonts w:asciiTheme="minorEastAsia" w:hAnsiTheme="minorEastAsia" w:eastAsiaTheme="minorEastAsia"/>
                <w:b/>
                <w:color w:val="000000" w:themeColor="text1"/>
                <w:kern w:val="0"/>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1" w:hRule="atLeast"/>
        </w:trPr>
        <w:tc>
          <w:tcPr>
            <w:tcW w:w="1419" w:type="dxa"/>
            <w:vMerge w:val="continue"/>
            <w:shd w:val="pct10" w:color="auto" w:fill="auto"/>
            <w:vAlign w:val="center"/>
          </w:tcPr>
          <w:p>
            <w:pPr>
              <w:jc w:val="left"/>
              <w:rPr>
                <w:rFonts w:asciiTheme="minorEastAsia" w:hAnsiTheme="minorEastAsia" w:eastAsiaTheme="minorEastAsia"/>
                <w:b/>
                <w:color w:val="000000" w:themeColor="text1"/>
                <w:kern w:val="0"/>
                <w:sz w:val="22"/>
                <w14:textFill>
                  <w14:solidFill>
                    <w14:schemeClr w14:val="tx1"/>
                  </w14:solidFill>
                </w14:textFill>
              </w:rPr>
            </w:pPr>
          </w:p>
        </w:tc>
        <w:tc>
          <w:tcPr>
            <w:tcW w:w="2055" w:type="dxa"/>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调整重述前</w:t>
            </w:r>
          </w:p>
        </w:tc>
        <w:tc>
          <w:tcPr>
            <w:tcW w:w="2055" w:type="dxa"/>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调整</w:t>
            </w:r>
            <w:r>
              <w:rPr>
                <w:rFonts w:asciiTheme="minorEastAsia" w:hAnsiTheme="minorEastAsia" w:eastAsiaTheme="minorEastAsia"/>
                <w:b/>
                <w:color w:val="000000" w:themeColor="text1"/>
                <w:kern w:val="0"/>
                <w:sz w:val="22"/>
                <w14:textFill>
                  <w14:solidFill>
                    <w14:schemeClr w14:val="tx1"/>
                  </w14:solidFill>
                </w14:textFill>
              </w:rPr>
              <w:t>重述后</w:t>
            </w:r>
          </w:p>
        </w:tc>
        <w:tc>
          <w:tcPr>
            <w:tcW w:w="2055" w:type="dxa"/>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调整重述前</w:t>
            </w:r>
          </w:p>
        </w:tc>
        <w:tc>
          <w:tcPr>
            <w:tcW w:w="2055" w:type="dxa"/>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调整重述后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1419"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1419"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1419"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7" w:hRule="atLeast"/>
        </w:trPr>
        <w:tc>
          <w:tcPr>
            <w:tcW w:w="1419"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7" w:hRule="atLeast"/>
        </w:trPr>
        <w:tc>
          <w:tcPr>
            <w:tcW w:w="1419"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67" w:hRule="atLeast"/>
        </w:trPr>
        <w:tc>
          <w:tcPr>
            <w:tcW w:w="1419"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（自动添行</w:t>
            </w:r>
            <w:r>
              <w:rPr>
                <w:rFonts w:asciiTheme="minorEastAsia" w:hAnsiTheme="minorEastAsia" w:eastAsiaTheme="minorEastAsia"/>
                <w:color w:val="000000" w:themeColor="text1"/>
                <w:kern w:val="0"/>
                <w:sz w:val="22"/>
                <w14:textFill>
                  <w14:solidFill>
                    <w14:schemeClr w14:val="tx1"/>
                  </w14:solidFill>
                </w14:textFill>
              </w:rPr>
              <w:t>）</w:t>
            </w: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c>
          <w:tcPr>
            <w:tcW w:w="2055" w:type="dxa"/>
          </w:tcPr>
          <w:p>
            <w:pPr>
              <w:jc w:val="right"/>
              <w:rPr>
                <w:rFonts w:asciiTheme="minorEastAsia" w:hAnsiTheme="minorEastAsia" w:eastAsiaTheme="minorEastAsia"/>
                <w:color w:val="000000" w:themeColor="text1"/>
                <w:kern w:val="0"/>
                <w:sz w:val="22"/>
                <w14:textFill>
                  <w14:solidFill>
                    <w14:schemeClr w14:val="tx1"/>
                  </w14:solidFill>
                </w14:textFill>
              </w:rPr>
            </w:pPr>
          </w:p>
        </w:tc>
      </w:tr>
    </w:tbl>
    <w:p>
      <w:pPr>
        <w:widowControl/>
        <w:jc w:val="left"/>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注：编制合并报表的公司应当以合并财务报表数据填列或计算以上数据和指标。同时适用境内外会计准则的公司，应当对产生差异的情况进行详细说明。</w:t>
      </w:r>
    </w:p>
    <w:p>
      <w:pPr>
        <w:tabs>
          <w:tab w:val="left" w:pos="876"/>
        </w:tabs>
        <w:rPr>
          <w:rFonts w:ascii="黑体" w:hAnsi="黑体" w:eastAsia="黑体"/>
          <w:sz w:val="36"/>
          <w:szCs w:val="28"/>
        </w:rPr>
        <w:sectPr>
          <w:pgSz w:w="11907" w:h="16840"/>
          <w:pgMar w:top="1440" w:right="1797" w:bottom="1440" w:left="1797" w:header="851" w:footer="992" w:gutter="0"/>
          <w:cols w:space="425" w:num="1"/>
          <w:docGrid w:type="lines" w:linePitch="312" w:charSpace="0"/>
        </w:sectPr>
      </w:pPr>
      <w:r>
        <w:br w:type="page"/>
      </w:r>
    </w:p>
    <w:p>
      <w:pPr>
        <w:pStyle w:val="2"/>
      </w:pPr>
      <w:r>
        <w:rPr>
          <w:rFonts w:hint="eastAsia"/>
        </w:rPr>
        <w:t>第四节</w:t>
      </w:r>
      <w:r>
        <w:t xml:space="preserve"> </w:t>
      </w:r>
      <w:r>
        <w:rPr>
          <w:rFonts w:hint="eastAsia"/>
        </w:rPr>
        <w:t>管理层讨论与分析</w:t>
      </w:r>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一、业务</w:t>
      </w:r>
      <w:r>
        <w:rPr>
          <w:rFonts w:ascii="微软雅黑" w:hAnsi="微软雅黑" w:eastAsia="微软雅黑"/>
          <w:b/>
          <w:color w:val="000000" w:themeColor="text1"/>
          <w:sz w:val="22"/>
          <w:szCs w:val="44"/>
          <w14:textFill>
            <w14:solidFill>
              <w14:schemeClr w14:val="tx1"/>
            </w14:solidFill>
          </w14:textFill>
        </w:rPr>
        <w:t>概要</w:t>
      </w:r>
    </w:p>
    <w:p>
      <w:pPr>
        <w:rPr>
          <w:b/>
        </w:rPr>
      </w:pPr>
      <w:r>
        <w:rPr>
          <w:rFonts w:hint="eastAsia"/>
          <w:b/>
        </w:rPr>
        <w:t>商业模式：</w:t>
      </w:r>
    </w:p>
    <w:tbl>
      <w:tblPr>
        <w:tblStyle w:val="56"/>
        <w:tblW w:w="964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简要介绍报告期内公司从事的主要业务，包括但不限于公司的产品与服务、经营模式、客户类型、销售渠道、收入模式等。</w:t>
            </w:r>
          </w:p>
          <w:p>
            <w:pPr>
              <w:tabs>
                <w:tab w:val="left" w:pos="5140"/>
              </w:tabs>
              <w:ind w:firstLine="315" w:firstLineChars="15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填写</w:t>
            </w:r>
            <w:r>
              <w:rPr>
                <w:rFonts w:asciiTheme="minorEastAsia" w:hAnsiTheme="minorEastAsia" w:eastAsiaTheme="minorEastAsia"/>
                <w:i/>
                <w:color w:val="FF0000"/>
                <w:szCs w:val="44"/>
              </w:rPr>
              <w:t>示例：</w:t>
            </w:r>
            <w:r>
              <w:rPr>
                <w:rFonts w:hint="eastAsia" w:asciiTheme="minorEastAsia" w:hAnsiTheme="minorEastAsia" w:eastAsiaTheme="minorEastAsia"/>
                <w:i/>
                <w:color w:val="FF0000"/>
                <w:szCs w:val="44"/>
              </w:rPr>
              <w:t>本公司是处于</w:t>
            </w:r>
            <w:r>
              <w:rPr>
                <w:rFonts w:hint="eastAsia" w:asciiTheme="minorEastAsia" w:hAnsiTheme="minorEastAsia" w:eastAsiaTheme="minorEastAsia"/>
                <w:i/>
                <w:color w:val="FF0000"/>
                <w:szCs w:val="44"/>
                <w:u w:val="single"/>
              </w:rPr>
              <w:t>（细分行业）</w:t>
            </w:r>
            <w:r>
              <w:rPr>
                <w:rFonts w:hint="eastAsia" w:asciiTheme="minorEastAsia" w:hAnsiTheme="minorEastAsia" w:eastAsiaTheme="minorEastAsia"/>
                <w:i/>
                <w:color w:val="FF0000"/>
                <w:szCs w:val="44"/>
              </w:rPr>
              <w:t>的（</w:t>
            </w:r>
            <w:r>
              <w:rPr>
                <w:rFonts w:hint="eastAsia" w:asciiTheme="minorEastAsia" w:hAnsiTheme="minorEastAsia" w:eastAsiaTheme="minorEastAsia"/>
                <w:i/>
                <w:color w:val="FF0000"/>
                <w:szCs w:val="44"/>
                <w:u w:val="single"/>
              </w:rPr>
              <w:t>定位，如开发商、生产商、运营商、服务提供商等）</w:t>
            </w:r>
            <w:r>
              <w:rPr>
                <w:rFonts w:hint="eastAsia" w:asciiTheme="minorEastAsia" w:hAnsiTheme="minorEastAsia" w:eastAsiaTheme="minorEastAsia"/>
                <w:i/>
                <w:color w:val="FF0000"/>
                <w:szCs w:val="44"/>
              </w:rPr>
              <w:t>，拥有</w:t>
            </w:r>
            <w:r>
              <w:rPr>
                <w:rFonts w:hint="eastAsia" w:asciiTheme="minorEastAsia" w:hAnsiTheme="minorEastAsia" w:eastAsiaTheme="minorEastAsia"/>
                <w:i/>
                <w:color w:val="FF0000"/>
                <w:szCs w:val="44"/>
                <w:u w:val="single"/>
              </w:rPr>
              <w:t>（关键资源，如专利技术、核心团队、经营资质等）</w:t>
            </w:r>
            <w:r>
              <w:rPr>
                <w:rFonts w:hint="eastAsia" w:asciiTheme="minorEastAsia" w:hAnsiTheme="minorEastAsia" w:eastAsiaTheme="minorEastAsia"/>
                <w:i/>
                <w:color w:val="FF0000"/>
                <w:szCs w:val="44"/>
              </w:rPr>
              <w:t>，为（</w:t>
            </w:r>
            <w:r>
              <w:rPr>
                <w:rFonts w:hint="eastAsia" w:asciiTheme="minorEastAsia" w:hAnsiTheme="minorEastAsia" w:eastAsiaTheme="minorEastAsia"/>
                <w:i/>
                <w:color w:val="FF0000"/>
                <w:szCs w:val="44"/>
                <w:u w:val="single"/>
              </w:rPr>
              <w:t>哪些客户，如客户类型、客户构成等）</w:t>
            </w:r>
            <w:r>
              <w:rPr>
                <w:rFonts w:hint="eastAsia" w:asciiTheme="minorEastAsia" w:hAnsiTheme="minorEastAsia" w:eastAsiaTheme="minorEastAsia"/>
                <w:i/>
                <w:color w:val="FF0000"/>
                <w:szCs w:val="44"/>
              </w:rPr>
              <w:t>提供（</w:t>
            </w:r>
            <w:r>
              <w:rPr>
                <w:rFonts w:hint="eastAsia" w:asciiTheme="minorEastAsia" w:hAnsiTheme="minorEastAsia" w:eastAsiaTheme="minorEastAsia"/>
                <w:i/>
                <w:color w:val="FF0000"/>
                <w:szCs w:val="44"/>
                <w:u w:val="single"/>
              </w:rPr>
              <w:t>产品特性或价值主张，如高科技、低成本、便利性等）</w:t>
            </w:r>
            <w:r>
              <w:rPr>
                <w:rFonts w:hint="eastAsia" w:asciiTheme="minorEastAsia" w:hAnsiTheme="minorEastAsia" w:eastAsiaTheme="minorEastAsia"/>
                <w:i/>
                <w:color w:val="FF0000"/>
                <w:szCs w:val="44"/>
              </w:rPr>
              <w:t xml:space="preserve">的 </w:t>
            </w:r>
            <w:r>
              <w:rPr>
                <w:rFonts w:hint="eastAsia" w:asciiTheme="minorEastAsia" w:hAnsiTheme="minorEastAsia" w:eastAsiaTheme="minorEastAsia"/>
                <w:i/>
                <w:color w:val="FF0000"/>
                <w:szCs w:val="44"/>
                <w:u w:val="single"/>
              </w:rPr>
              <w:t>（产品、服务、业务等）</w:t>
            </w:r>
            <w:r>
              <w:rPr>
                <w:rFonts w:hint="eastAsia" w:asciiTheme="minorEastAsia" w:hAnsiTheme="minorEastAsia" w:eastAsiaTheme="minorEastAsia"/>
                <w:i/>
                <w:color w:val="FF0000"/>
                <w:szCs w:val="44"/>
              </w:rPr>
              <w:t>。公司通过（</w:t>
            </w:r>
            <w:r>
              <w:rPr>
                <w:rFonts w:hint="eastAsia" w:asciiTheme="minorEastAsia" w:hAnsiTheme="minorEastAsia" w:eastAsiaTheme="minorEastAsia"/>
                <w:i/>
                <w:color w:val="FF0000"/>
                <w:szCs w:val="44"/>
                <w:u w:val="single"/>
              </w:rPr>
              <w:t>销售渠道、营销模式，如直销、分销等）</w:t>
            </w:r>
            <w:r>
              <w:rPr>
                <w:rFonts w:hint="eastAsia" w:asciiTheme="minorEastAsia" w:hAnsiTheme="minorEastAsia" w:eastAsiaTheme="minorEastAsia"/>
                <w:i/>
                <w:color w:val="FF0000"/>
                <w:szCs w:val="44"/>
              </w:rPr>
              <w:t>开拓业务，收入来源是</w:t>
            </w:r>
            <w:r>
              <w:rPr>
                <w:rFonts w:hint="eastAsia" w:asciiTheme="minorEastAsia" w:hAnsiTheme="minorEastAsia" w:eastAsiaTheme="minorEastAsia"/>
                <w:i/>
                <w:color w:val="FF0000"/>
                <w:szCs w:val="44"/>
                <w:u w:val="single"/>
              </w:rPr>
              <w:t>(收入形式，如产品销售、服务收费、租赁收费等)</w:t>
            </w:r>
            <w:r>
              <w:rPr>
                <w:rFonts w:hint="eastAsia" w:asciiTheme="minorEastAsia" w:hAnsiTheme="minorEastAsia" w:eastAsiaTheme="minorEastAsia"/>
                <w:i/>
                <w:color w:val="FF0000"/>
                <w:szCs w:val="44"/>
              </w:rPr>
              <w:t>。</w:t>
            </w:r>
          </w:p>
          <w:p>
            <w:pPr>
              <w:tabs>
                <w:tab w:val="left" w:pos="5140"/>
              </w:tabs>
              <w:ind w:firstLine="315" w:firstLineChars="150"/>
              <w:rPr>
                <w:rFonts w:asciiTheme="minorEastAsia" w:hAnsiTheme="minorEastAsia" w:eastAsiaTheme="minorEastAsia"/>
                <w:i/>
                <w:color w:val="000000" w:themeColor="text1"/>
                <w:szCs w:val="44"/>
                <w14:textFill>
                  <w14:solidFill>
                    <w14:schemeClr w14:val="tx1"/>
                  </w14:solidFill>
                </w14:textFill>
              </w:rPr>
            </w:pPr>
          </w:p>
        </w:tc>
      </w:tr>
    </w:tbl>
    <w:p>
      <w:pPr>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专精特新等</w:t>
      </w:r>
      <w:r>
        <w:rPr>
          <w:rFonts w:asciiTheme="minorEastAsia" w:hAnsiTheme="minorEastAsia" w:eastAsiaTheme="minorEastAsia"/>
          <w:b/>
          <w:color w:val="000000" w:themeColor="text1"/>
          <w:szCs w:val="44"/>
          <w14:textFill>
            <w14:solidFill>
              <w14:schemeClr w14:val="tx1"/>
            </w14:solidFill>
          </w14:textFill>
        </w:rPr>
        <w:t>认定</w:t>
      </w:r>
      <w:r>
        <w:rPr>
          <w:rFonts w:hint="eastAsia" w:asciiTheme="minorEastAsia" w:hAnsiTheme="minorEastAsia" w:eastAsiaTheme="minorEastAsia"/>
          <w:b/>
          <w:color w:val="000000" w:themeColor="text1"/>
          <w:szCs w:val="44"/>
          <w14:textFill>
            <w14:solidFill>
              <w14:schemeClr w14:val="tx1"/>
            </w14:solidFill>
          </w14:textFill>
        </w:rPr>
        <w:t>情况</w:t>
      </w:r>
    </w:p>
    <w:p>
      <w:pPr>
        <w:rPr>
          <w:b/>
          <w:color w:val="000000" w:themeColor="text1"/>
          <w14:textFill>
            <w14:solidFill>
              <w14:schemeClr w14:val="tx1"/>
            </w14:solidFill>
          </w14:textFill>
        </w:rPr>
      </w:pPr>
      <w:r>
        <w:rPr>
          <w:rFonts w:hint="eastAsia" w:asciiTheme="minorEastAsia" w:hAnsiTheme="minorEastAsia" w:eastAsiaTheme="minorEastAsia" w:cstheme="minorBidi"/>
          <w:color w:val="000000" w:themeColor="text1"/>
          <w:sz w:val="22"/>
          <w14:textFill>
            <w14:solidFill>
              <w14:schemeClr w14:val="tx1"/>
            </w14:solidFill>
          </w14:textFill>
        </w:rPr>
        <w:t>□</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适用</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不适用</w:t>
      </w:r>
    </w:p>
    <w:tbl>
      <w:tblPr>
        <w:tblStyle w:val="5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65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vAlign w:val="center"/>
          </w:tcPr>
          <w:p>
            <w:pPr>
              <w:jc w:val="cente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“专精特新”认定</w:t>
            </w:r>
          </w:p>
        </w:tc>
        <w:tc>
          <w:tcPr>
            <w:tcW w:w="6521"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匚国家级  匚省（市）级（如不适用</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vAlign w:val="center"/>
          </w:tcPr>
          <w:p>
            <w:pPr>
              <w:jc w:val="cente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“单项冠军”认定</w:t>
            </w:r>
          </w:p>
        </w:tc>
        <w:tc>
          <w:tcPr>
            <w:tcW w:w="6521"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rPr>
              <w:t>匚国家级   匚省（市）级（如不适用</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tcPr>
          <w:p>
            <w:pPr>
              <w:jc w:val="center"/>
              <w:rPr>
                <w:rFonts w:ascii="Times New Roman" w:hAnsi="Times New Roman"/>
                <w:color w:val="000000" w:themeColor="text1"/>
                <w:kern w:val="0"/>
                <w:sz w:val="22"/>
                <w14:textFill>
                  <w14:solidFill>
                    <w14:schemeClr w14:val="tx1"/>
                  </w14:solidFill>
                </w14:textFill>
              </w:rPr>
            </w:pPr>
            <w:r>
              <w:rPr>
                <w:rFonts w:hint="eastAsia"/>
                <w:sz w:val="22"/>
              </w:rPr>
              <w:t>“高新技术企业”认定</w:t>
            </w:r>
          </w:p>
        </w:tc>
        <w:tc>
          <w:tcPr>
            <w:tcW w:w="6521"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rPr>
              <w:t>匚是（如不适用</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tcPr>
          <w:p>
            <w:pPr>
              <w:jc w:val="center"/>
              <w:rPr>
                <w:sz w:val="22"/>
              </w:rPr>
            </w:pPr>
            <w:r>
              <w:rPr>
                <w:rFonts w:hint="eastAsia"/>
                <w:sz w:val="22"/>
              </w:rPr>
              <w:t>“科技型中小企业”认定</w:t>
            </w:r>
          </w:p>
        </w:tc>
        <w:tc>
          <w:tcPr>
            <w:tcW w:w="6521"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rPr>
              <w:t>匚是（如不适用</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tcPr>
          <w:p>
            <w:pPr>
              <w:jc w:val="center"/>
              <w:rPr>
                <w:sz w:val="22"/>
              </w:rPr>
            </w:pPr>
            <w:r>
              <w:rPr>
                <w:rFonts w:hint="eastAsia"/>
                <w:sz w:val="22"/>
              </w:rPr>
              <w:t>“技术先进型服务企业”认定</w:t>
            </w:r>
          </w:p>
        </w:tc>
        <w:tc>
          <w:tcPr>
            <w:tcW w:w="6521"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rPr>
              <w:t>匚是（如不适用</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2" w:hRule="atLeast"/>
        </w:trPr>
        <w:tc>
          <w:tcPr>
            <w:tcW w:w="3119" w:type="dxa"/>
            <w:vMerge w:val="restart"/>
            <w:shd w:val="clear" w:color="auto" w:fill="auto"/>
            <w:vAlign w:val="center"/>
          </w:tcPr>
          <w:p>
            <w:pPr>
              <w:jc w:val="cente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其他相关的认定情况</w:t>
            </w:r>
            <w:r>
              <w:rPr>
                <w:rFonts w:hint="eastAsia" w:ascii="Times New Roman" w:hAnsi="Times New Roman"/>
                <w:color w:val="FF0000"/>
                <w:kern w:val="0"/>
                <w:sz w:val="22"/>
              </w:rPr>
              <w:t>（如不适用</w:t>
            </w:r>
            <w:r>
              <w:rPr>
                <w:rFonts w:ascii="Times New Roman" w:hAnsi="Times New Roman"/>
                <w:color w:val="FF0000"/>
                <w:kern w:val="0"/>
                <w:sz w:val="22"/>
              </w:rPr>
              <w:t>，请删除</w:t>
            </w:r>
            <w:r>
              <w:rPr>
                <w:rFonts w:hint="eastAsia" w:ascii="Times New Roman" w:hAnsi="Times New Roman"/>
                <w:color w:val="FF0000"/>
                <w:kern w:val="0"/>
                <w:sz w:val="22"/>
              </w:rPr>
              <w:t>）</w:t>
            </w:r>
          </w:p>
        </w:tc>
        <w:tc>
          <w:tcPr>
            <w:tcW w:w="6521"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rPr>
              <w:t>（认定1）-（认定单位1）</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3" w:hRule="atLeast"/>
        </w:trPr>
        <w:tc>
          <w:tcPr>
            <w:tcW w:w="3119" w:type="dxa"/>
            <w:vMerge w:val="continue"/>
            <w:shd w:val="clear" w:color="auto" w:fill="auto"/>
            <w:vAlign w:val="center"/>
          </w:tcPr>
          <w:p>
            <w:pPr>
              <w:jc w:val="center"/>
              <w:rPr>
                <w:rFonts w:ascii="Times New Roman" w:hAnsi="Times New Roman"/>
                <w:color w:val="000000" w:themeColor="text1"/>
                <w:kern w:val="0"/>
                <w:sz w:val="22"/>
                <w14:textFill>
                  <w14:solidFill>
                    <w14:schemeClr w14:val="tx1"/>
                  </w14:solidFill>
                </w14:textFill>
              </w:rPr>
            </w:pPr>
          </w:p>
        </w:tc>
        <w:tc>
          <w:tcPr>
            <w:tcW w:w="6521" w:type="dxa"/>
            <w:shd w:val="clear" w:color="auto" w:fill="auto"/>
          </w:tcPr>
          <w:p>
            <w:pPr>
              <w:tabs>
                <w:tab w:val="left" w:pos="1140"/>
              </w:tabs>
              <w:rPr>
                <w:rFonts w:ascii="Times New Roman" w:hAnsi="Times New Roman"/>
                <w:color w:val="FF0000"/>
                <w:kern w:val="0"/>
                <w:sz w:val="22"/>
              </w:rPr>
            </w:pPr>
            <w:r>
              <w:rPr>
                <w:rFonts w:hint="eastAsia" w:ascii="Times New Roman" w:hAnsi="Times New Roman"/>
                <w:color w:val="FF0000"/>
                <w:kern w:val="0"/>
                <w:sz w:val="22"/>
              </w:rPr>
              <w:t>（认定2）-（认定单位2）（请自行</w:t>
            </w:r>
            <w:r>
              <w:rPr>
                <w:rFonts w:ascii="Times New Roman" w:hAnsi="Times New Roman"/>
                <w:color w:val="FF0000"/>
                <w:kern w:val="0"/>
                <w:sz w:val="22"/>
              </w:rPr>
              <w:t>添行</w:t>
            </w:r>
            <w:r>
              <w:rPr>
                <w:rFonts w:hint="eastAsia" w:ascii="Times New Roman" w:hAnsi="Times New Roman"/>
                <w:color w:val="FF0000"/>
                <w:kern w:val="0"/>
                <w:sz w:val="22"/>
              </w:rPr>
              <w:t>）</w:t>
            </w:r>
          </w:p>
          <w:p>
            <w:pPr>
              <w:tabs>
                <w:tab w:val="left" w:pos="1140"/>
              </w:tabs>
              <w:rPr>
                <w:rFonts w:ascii="Times New Roman" w:hAnsi="Times New Roman"/>
                <w:color w:val="FF0000"/>
                <w:kern w:val="0"/>
                <w:sz w:val="22"/>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其他相关的认定情况（如</w:t>
            </w:r>
            <w:r>
              <w:rPr>
                <w:rFonts w:asciiTheme="minorEastAsia" w:hAnsiTheme="minorEastAsia" w:eastAsiaTheme="minorEastAsia"/>
                <w:i/>
                <w:color w:val="FF0000"/>
                <w:szCs w:val="44"/>
              </w:rPr>
              <w:t>瞪羚企业</w:t>
            </w:r>
            <w:r>
              <w:rPr>
                <w:rFonts w:hint="eastAsia" w:asciiTheme="minorEastAsia" w:hAnsiTheme="minorEastAsia" w:eastAsiaTheme="minorEastAsia"/>
                <w:i/>
                <w:color w:val="FF0000"/>
                <w:szCs w:val="44"/>
              </w:rPr>
              <w:t>、隐形冠军</w:t>
            </w:r>
            <w:r>
              <w:rPr>
                <w:rFonts w:asciiTheme="minorEastAsia" w:hAnsiTheme="minorEastAsia" w:eastAsiaTheme="minorEastAsia"/>
                <w:i/>
                <w:color w:val="FF0000"/>
                <w:szCs w:val="44"/>
              </w:rPr>
              <w:t>等</w:t>
            </w:r>
            <w:r>
              <w:rPr>
                <w:rFonts w:hint="eastAsia" w:asciiTheme="minorEastAsia" w:hAnsiTheme="minorEastAsia" w:eastAsiaTheme="minorEastAsia"/>
                <w:i/>
                <w:color w:val="FF0000"/>
                <w:szCs w:val="44"/>
              </w:rPr>
              <w:t>）请自行填写，公司应结合自身特点披露体现公司创新特征</w:t>
            </w:r>
            <w:r>
              <w:rPr>
                <w:rFonts w:asciiTheme="minorEastAsia" w:hAnsiTheme="minorEastAsia" w:eastAsiaTheme="minorEastAsia"/>
                <w:i/>
                <w:color w:val="FF0000"/>
                <w:szCs w:val="44"/>
              </w:rPr>
              <w:t>、创新发展</w:t>
            </w:r>
            <w:r>
              <w:rPr>
                <w:rFonts w:hint="eastAsia" w:asciiTheme="minorEastAsia" w:hAnsiTheme="minorEastAsia" w:eastAsiaTheme="minorEastAsia"/>
                <w:i/>
                <w:color w:val="FF0000"/>
                <w:szCs w:val="44"/>
              </w:rPr>
              <w:t>能力</w:t>
            </w:r>
            <w:r>
              <w:rPr>
                <w:rFonts w:asciiTheme="minorEastAsia" w:hAnsiTheme="minorEastAsia" w:eastAsiaTheme="minorEastAsia"/>
                <w:i/>
                <w:color w:val="FF0000"/>
                <w:szCs w:val="44"/>
              </w:rPr>
              <w:t>的认定及</w:t>
            </w:r>
            <w:r>
              <w:rPr>
                <w:rFonts w:hint="eastAsia" w:asciiTheme="minorEastAsia" w:hAnsiTheme="minorEastAsia" w:eastAsiaTheme="minorEastAsia"/>
                <w:i/>
                <w:color w:val="FF0000"/>
                <w:szCs w:val="44"/>
              </w:rPr>
              <w:t>认定</w:t>
            </w:r>
            <w:r>
              <w:rPr>
                <w:rFonts w:asciiTheme="minorEastAsia" w:hAnsiTheme="minorEastAsia" w:eastAsiaTheme="minorEastAsia"/>
                <w:i/>
                <w:color w:val="FF0000"/>
                <w:szCs w:val="44"/>
              </w:rPr>
              <w:t>单位</w:t>
            </w:r>
            <w:r>
              <w:rPr>
                <w:rFonts w:hint="eastAsia" w:asciiTheme="minorEastAsia" w:hAnsiTheme="minorEastAsia" w:eastAsiaTheme="minorEastAsia"/>
                <w:i/>
                <w:color w:val="FF0000"/>
                <w:szCs w:val="44"/>
              </w:rPr>
              <w:t>。</w:t>
            </w:r>
          </w:p>
        </w:tc>
      </w:tr>
    </w:tbl>
    <w:p>
      <w:pPr>
        <w:rPr>
          <w:b/>
        </w:rPr>
      </w:pPr>
      <w:r>
        <w:rPr>
          <w:rFonts w:hint="eastAsia"/>
          <w:b/>
        </w:rPr>
        <w:t>报告期内变化情况：</w:t>
      </w:r>
    </w:p>
    <w:tbl>
      <w:tblPr>
        <w:tblStyle w:val="5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379"/>
        <w:gridCol w:w="326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事项</w:t>
            </w:r>
          </w:p>
        </w:tc>
        <w:tc>
          <w:tcPr>
            <w:tcW w:w="3261"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是或</w:t>
            </w:r>
            <w:r>
              <w:rPr>
                <w:rFonts w:asciiTheme="minorEastAsia" w:hAnsiTheme="minorEastAsia" w:eastAsiaTheme="minorEastAsia"/>
                <w:b/>
                <w:color w:val="000000" w:themeColor="text1"/>
                <w:sz w:val="22"/>
                <w14:textFill>
                  <w14:solidFill>
                    <w14:schemeClr w14:val="tx1"/>
                  </w14:solidFill>
                </w14:textFill>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所处行业</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主营业务</w:t>
            </w:r>
            <w:r>
              <w:rPr>
                <w:rFonts w:asciiTheme="minorEastAsia" w:hAnsiTheme="minorEastAsia" w:eastAsiaTheme="minorEastAsia"/>
                <w:color w:val="000000" w:themeColor="text1"/>
                <w:sz w:val="22"/>
                <w14:textFill>
                  <w14:solidFill>
                    <w14:schemeClr w14:val="tx1"/>
                  </w14:solidFill>
                </w14:textFill>
              </w:rPr>
              <w:t>是否</w:t>
            </w:r>
            <w:r>
              <w:rPr>
                <w:rFonts w:hint="eastAsia" w:asciiTheme="minorEastAsia" w:hAnsiTheme="minorEastAsia" w:eastAsiaTheme="minorEastAsia"/>
                <w:color w:val="000000" w:themeColor="text1"/>
                <w:sz w:val="22"/>
                <w14:textFill>
                  <w14:solidFill>
                    <w14:schemeClr w14:val="tx1"/>
                  </w14:solidFill>
                </w14:textFill>
              </w:rPr>
              <w:t>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主要产品</w:t>
            </w:r>
            <w:r>
              <w:rPr>
                <w:rFonts w:asciiTheme="minorEastAsia" w:hAnsiTheme="minorEastAsia" w:eastAsiaTheme="minorEastAsia"/>
                <w:color w:val="000000" w:themeColor="text1"/>
                <w:sz w:val="22"/>
                <w14:textFill>
                  <w14:solidFill>
                    <w14:schemeClr w14:val="tx1"/>
                  </w14:solidFill>
                </w14:textFill>
              </w:rPr>
              <w:t>或服务是否发生变化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客户类型</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关键资源</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销售渠道</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收入</w:t>
            </w:r>
            <w:r>
              <w:rPr>
                <w:rFonts w:asciiTheme="minorEastAsia" w:hAnsiTheme="minorEastAsia" w:eastAsiaTheme="minorEastAsia"/>
                <w:color w:val="000000" w:themeColor="text1"/>
                <w:sz w:val="22"/>
                <w14:textFill>
                  <w14:solidFill>
                    <w14:schemeClr w14:val="tx1"/>
                  </w14:solidFill>
                </w14:textFill>
              </w:rPr>
              <w:t>来源是否发</w:t>
            </w:r>
            <w:r>
              <w:rPr>
                <w:rFonts w:hint="eastAsia" w:asciiTheme="minorEastAsia" w:hAnsiTheme="minorEastAsia" w:eastAsiaTheme="minorEastAsia"/>
                <w:color w:val="000000" w:themeColor="text1"/>
                <w:sz w:val="22"/>
                <w14:textFill>
                  <w14:solidFill>
                    <w14:schemeClr w14:val="tx1"/>
                  </w14:solidFill>
                </w14:textFill>
              </w:rPr>
              <w:t>生</w:t>
            </w:r>
            <w:r>
              <w:rPr>
                <w:rFonts w:asciiTheme="minorEastAsia" w:hAnsiTheme="minorEastAsia" w:eastAsiaTheme="minorEastAsia"/>
                <w:color w:val="000000" w:themeColor="text1"/>
                <w:sz w:val="22"/>
                <w14:textFill>
                  <w14:solidFill>
                    <w14:schemeClr w14:val="tx1"/>
                  </w14:solidFill>
                </w14:textFill>
              </w:rPr>
              <w:t>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商业模式</w:t>
            </w:r>
            <w:r>
              <w:rPr>
                <w:rFonts w:asciiTheme="minorEastAsia" w:hAnsiTheme="minorEastAsia" w:eastAsiaTheme="minorEastAsia"/>
                <w:color w:val="000000" w:themeColor="text1"/>
                <w:sz w:val="22"/>
                <w14:textFill>
                  <w14:solidFill>
                    <w14:schemeClr w14:val="tx1"/>
                  </w14:solidFill>
                </w14:textFill>
              </w:rPr>
              <w:t>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79" w:type="dxa"/>
          </w:tcPr>
          <w:p>
            <w:pPr>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核心竞争力是否发生变化</w:t>
            </w:r>
          </w:p>
        </w:tc>
        <w:tc>
          <w:tcPr>
            <w:tcW w:w="3261" w:type="dxa"/>
          </w:tcPr>
          <w:p>
            <w:pPr>
              <w:jc w:val="left"/>
              <w:rPr>
                <w:rFonts w:asciiTheme="minorEastAsia" w:hAnsiTheme="minorEastAsia" w:eastAsiaTheme="minorEastAsia"/>
                <w:color w:val="000000" w:themeColor="text1"/>
                <w:sz w:val="22"/>
                <w14:textFill>
                  <w14:solidFill>
                    <w14:schemeClr w14:val="tx1"/>
                  </w14:solidFill>
                </w14:textFill>
              </w:rPr>
            </w:pPr>
          </w:p>
        </w:tc>
      </w:tr>
    </w:tbl>
    <w:p>
      <w:pPr>
        <w:rPr>
          <w:b/>
        </w:rPr>
      </w:pPr>
      <w:r>
        <w:rPr>
          <w:rFonts w:hint="eastAsia"/>
          <w:b/>
          <w:color w:val="000000" w:themeColor="text1"/>
          <w14:textFill>
            <w14:solidFill>
              <w14:schemeClr w14:val="tx1"/>
            </w14:solidFill>
          </w14:textFill>
        </w:rPr>
        <w:t>具体变化情况说明</w:t>
      </w:r>
      <w:r>
        <w:rPr>
          <w:b/>
          <w:color w:val="000000" w:themeColor="text1"/>
          <w14:textFill>
            <w14:solidFill>
              <w14:schemeClr w14:val="tx1"/>
            </w14:solidFill>
          </w14:textFill>
        </w:rPr>
        <w:t>:</w:t>
      </w:r>
    </w:p>
    <w:tbl>
      <w:tblPr>
        <w:tblStyle w:val="5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上述事项</w:t>
            </w:r>
            <w:r>
              <w:rPr>
                <w:rFonts w:asciiTheme="minorEastAsia" w:hAnsiTheme="minorEastAsia" w:eastAsiaTheme="minorEastAsia"/>
                <w:i/>
                <w:color w:val="FF0000"/>
                <w:szCs w:val="44"/>
              </w:rPr>
              <w:t>如发生变化，应说明变化的具体内容</w:t>
            </w:r>
            <w:r>
              <w:rPr>
                <w:rFonts w:hint="eastAsia" w:asciiTheme="minorEastAsia" w:hAnsiTheme="minorEastAsia" w:eastAsiaTheme="minorEastAsia"/>
                <w:i/>
                <w:color w:val="FF0000"/>
                <w:szCs w:val="44"/>
              </w:rPr>
              <w:t>及</w:t>
            </w:r>
            <w:r>
              <w:rPr>
                <w:rFonts w:asciiTheme="minorEastAsia" w:hAnsiTheme="minorEastAsia" w:eastAsiaTheme="minorEastAsia"/>
                <w:i/>
                <w:color w:val="FF0000"/>
                <w:szCs w:val="44"/>
              </w:rPr>
              <w:t>对公司产生的影响。</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经营情况回顾</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w:t>
      </w:r>
      <w:r>
        <w:rPr>
          <w:rFonts w:asciiTheme="minorEastAsia" w:hAnsiTheme="minorEastAsia" w:eastAsiaTheme="minorEastAsia"/>
          <w:b/>
          <w:color w:val="000000" w:themeColor="text1"/>
          <w:szCs w:val="44"/>
          <w14:textFill>
            <w14:solidFill>
              <w14:schemeClr w14:val="tx1"/>
            </w14:solidFill>
          </w14:textFill>
        </w:rPr>
        <w:t>一）</w:t>
      </w:r>
      <w:r>
        <w:rPr>
          <w:rFonts w:hint="eastAsia" w:asciiTheme="minorEastAsia" w:hAnsiTheme="minorEastAsia" w:eastAsiaTheme="minorEastAsia"/>
          <w:b/>
          <w:color w:val="000000" w:themeColor="text1"/>
          <w:szCs w:val="44"/>
          <w14:textFill>
            <w14:solidFill>
              <w14:schemeClr w14:val="tx1"/>
            </w14:solidFill>
          </w14:textFill>
        </w:rPr>
        <w:t>经营</w:t>
      </w:r>
      <w:r>
        <w:rPr>
          <w:rFonts w:asciiTheme="minorEastAsia" w:hAnsiTheme="minorEastAsia" w:eastAsiaTheme="minorEastAsia"/>
          <w:b/>
          <w:color w:val="000000" w:themeColor="text1"/>
          <w:szCs w:val="44"/>
          <w14:textFill>
            <w14:solidFill>
              <w14:schemeClr w14:val="tx1"/>
            </w14:solidFill>
          </w14:textFill>
        </w:rPr>
        <w:t>计划</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介绍报告期内业务、产品或服务有关经营计划的实现情况；业务、产品或服务的重大变化及对公司经营情况的影响。</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公司在以前年度披露的经营计划或目标延续到本年度的，公司应对计划或目标的实施进度进行分析，实施进度与计划不符的，应说明原因。</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b/>
          <w:color w:val="000000" w:themeColor="text1"/>
          <w14:textFill>
            <w14:solidFill>
              <w14:schemeClr w14:val="tx1"/>
            </w14:solidFill>
          </w14:textFill>
        </w:rPr>
        <w:t>（二）行业情况</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本年度内行业发展、周期波动等情况；应说明行业发展因素、行业法律法规等的变动及对公司经营情况的影响。</w:t>
            </w:r>
            <w:r>
              <w:rPr>
                <w:rFonts w:asciiTheme="minorEastAsia" w:hAnsiTheme="minorEastAsia" w:eastAsiaTheme="minorEastAsia"/>
                <w:i/>
                <w:color w:val="FF0000"/>
                <w:szCs w:val="44"/>
              </w:rPr>
              <w:t xml:space="preserve"> </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tabs>
          <w:tab w:val="left" w:pos="5140"/>
        </w:tabs>
        <w:outlineLvl w:val="2"/>
        <w:rPr>
          <w:b/>
          <w:color w:val="000000" w:themeColor="text1"/>
          <w14:textFill>
            <w14:solidFill>
              <w14:schemeClr w14:val="tx1"/>
            </w14:solidFill>
          </w14:textFill>
        </w:rPr>
      </w:pPr>
      <w:r>
        <w:rPr>
          <w:rFonts w:hint="eastAsia"/>
          <w:b/>
          <w:color w:val="000000" w:themeColor="text1"/>
          <w14:textFill>
            <w14:solidFill>
              <w14:schemeClr w14:val="tx1"/>
            </w14:solidFill>
          </w14:textFill>
        </w:rPr>
        <w:t>（三）财务分析</w:t>
      </w:r>
    </w:p>
    <w:p>
      <w:pPr>
        <w:outlineLvl w:val="3"/>
        <w:rPr>
          <w:rFonts w:asciiTheme="minorEastAsia" w:hAnsiTheme="minorEastAsia" w:eastAsiaTheme="minorEastAsia"/>
          <w:b/>
          <w:color w:val="000000" w:themeColor="text1"/>
          <w:szCs w:val="44"/>
          <w14:textFill>
            <w14:solidFill>
              <w14:schemeClr w14:val="tx1"/>
            </w14:solidFill>
          </w14:textFill>
        </w:rPr>
      </w:pP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、资产负债结构分析</w:t>
      </w:r>
      <w:r>
        <w:rPr>
          <w:rFonts w:asciiTheme="minorEastAsia" w:hAnsiTheme="minorEastAsia" w:eastAsiaTheme="minorEastAsia"/>
          <w:b/>
          <w:color w:val="000000" w:themeColor="text1"/>
          <w:szCs w:val="44"/>
          <w14:textFill>
            <w14:solidFill>
              <w14:schemeClr w14:val="tx1"/>
            </w14:solidFill>
          </w14:textFill>
        </w:rPr>
        <w:t xml:space="preserve">                                                   </w:t>
      </w:r>
    </w:p>
    <w:p>
      <w:pPr>
        <w:jc w:val="right"/>
      </w:pPr>
      <w:r>
        <w:rPr>
          <w:rFonts w:hint="eastAsia"/>
        </w:rPr>
        <w:t>单位：元</w:t>
      </w:r>
    </w:p>
    <w:tbl>
      <w:tblPr>
        <w:tblStyle w:val="55"/>
        <w:tblW w:w="949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274"/>
        <w:gridCol w:w="1277"/>
        <w:gridCol w:w="1558"/>
        <w:gridCol w:w="1277"/>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551"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2</w:t>
            </w:r>
            <w:r>
              <w:rPr>
                <w:rFonts w:asciiTheme="minorEastAsia" w:hAnsiTheme="minorEastAsia" w:eastAsiaTheme="minorEastAsia"/>
                <w:b/>
                <w:color w:val="000000" w:themeColor="text1"/>
                <w:sz w:val="22"/>
                <w14:textFill>
                  <w14:solidFill>
                    <w14:schemeClr w14:val="tx1"/>
                  </w14:solidFill>
                </w14:textFill>
              </w:rPr>
              <w:t>022年</w:t>
            </w:r>
            <w:r>
              <w:rPr>
                <w:rFonts w:hint="eastAsia" w:asciiTheme="minorEastAsia" w:hAnsiTheme="minorEastAsia" w:eastAsiaTheme="minorEastAsia"/>
                <w:b/>
                <w:color w:val="000000" w:themeColor="text1"/>
                <w:sz w:val="22"/>
                <w14:textFill>
                  <w14:solidFill>
                    <w14:schemeClr w14:val="tx1"/>
                  </w14:solidFill>
                </w14:textFill>
              </w:rPr>
              <w:t>末</w:t>
            </w:r>
          </w:p>
        </w:tc>
        <w:tc>
          <w:tcPr>
            <w:tcW w:w="2835"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2</w:t>
            </w:r>
            <w:r>
              <w:rPr>
                <w:rFonts w:asciiTheme="minorEastAsia" w:hAnsiTheme="minorEastAsia" w:eastAsiaTheme="minorEastAsia"/>
                <w:b/>
                <w:color w:val="000000" w:themeColor="text1"/>
                <w:kern w:val="0"/>
                <w:sz w:val="22"/>
                <w14:textFill>
                  <w14:solidFill>
                    <w14:schemeClr w14:val="tx1"/>
                  </w14:solidFill>
                </w14:textFill>
              </w:rPr>
              <w:t>021年末</w:t>
            </w:r>
          </w:p>
        </w:tc>
        <w:tc>
          <w:tcPr>
            <w:tcW w:w="2552"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continue"/>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127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占总资产的</w:t>
            </w:r>
            <w:r>
              <w:rPr>
                <w:rFonts w:asciiTheme="minorEastAsia" w:hAnsiTheme="minorEastAsia" w:eastAsiaTheme="minorEastAsia"/>
                <w:b/>
                <w:color w:val="000000" w:themeColor="text1"/>
                <w:sz w:val="22"/>
                <w14:textFill>
                  <w14:solidFill>
                    <w14:schemeClr w14:val="tx1"/>
                  </w14:solidFill>
                </w14:textFill>
              </w:rPr>
              <w:t>比重%</w:t>
            </w:r>
          </w:p>
        </w:tc>
        <w:tc>
          <w:tcPr>
            <w:tcW w:w="155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127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占总资产的</w:t>
            </w:r>
            <w:r>
              <w:rPr>
                <w:rFonts w:asciiTheme="minorEastAsia" w:hAnsiTheme="minorEastAsia" w:eastAsiaTheme="minorEastAsia"/>
                <w:b/>
                <w:color w:val="000000" w:themeColor="text1"/>
                <w:sz w:val="22"/>
                <w14:textFill>
                  <w14:solidFill>
                    <w14:schemeClr w14:val="tx1"/>
                  </w14:solidFill>
                </w14:textFill>
              </w:rPr>
              <w:t>比重%</w:t>
            </w:r>
          </w:p>
        </w:tc>
        <w:tc>
          <w:tcPr>
            <w:tcW w:w="2552" w:type="dxa"/>
            <w:vMerge w:val="continue"/>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货币资金</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应收票据</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应收账款</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存货</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投资性房地产</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长期股权投资</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固定资产</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在建工程</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无形资产</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商誉</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短期</w:t>
            </w:r>
            <w:r>
              <w:rPr>
                <w:rFonts w:asciiTheme="minorEastAsia" w:hAnsiTheme="minorEastAsia" w:eastAsiaTheme="minorEastAsia"/>
                <w:color w:val="000000" w:themeColor="text1"/>
                <w:sz w:val="22"/>
                <w14:textFill>
                  <w14:solidFill>
                    <w14:schemeClr w14:val="tx1"/>
                  </w14:solidFill>
                </w14:textFill>
              </w:rPr>
              <w:t>借款</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长期</w:t>
            </w:r>
            <w:r>
              <w:rPr>
                <w:rFonts w:asciiTheme="minorEastAsia" w:hAnsiTheme="minorEastAsia" w:eastAsiaTheme="minorEastAsia"/>
                <w:color w:val="000000" w:themeColor="text1"/>
                <w:sz w:val="22"/>
                <w14:textFill>
                  <w14:solidFill>
                    <w14:schemeClr w14:val="tx1"/>
                  </w14:solidFill>
                </w14:textFill>
              </w:rPr>
              <w:t>借款</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asciiTheme="minorEastAsia" w:hAnsiTheme="minorEastAsia" w:eastAsiaTheme="minorEastAsia"/>
                <w:color w:val="000000" w:themeColor="text1"/>
                <w:sz w:val="22"/>
                <w14:textFill>
                  <w14:solidFill>
                    <w14:schemeClr w14:val="tx1"/>
                  </w14:solidFill>
                </w14:textFill>
              </w:rPr>
              <w:t>自动添行）</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资产负债项目重大变动原因</w:t>
      </w:r>
      <w:r>
        <w:rPr>
          <w:rFonts w:asciiTheme="minorEastAsia" w:hAnsiTheme="minorEastAsia" w:eastAsiaTheme="minorEastAsia"/>
          <w:b/>
          <w:color w:val="000000" w:themeColor="text1"/>
          <w:szCs w:val="44"/>
          <w14:textFill>
            <w14:solidFill>
              <w14:schemeClr w14:val="tx1"/>
            </w14:solidFill>
          </w14:textFill>
        </w:rPr>
        <w:t>：</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注：对本期期末与上年期末相比变动达到或超过</w:t>
            </w:r>
            <w:r>
              <w:rPr>
                <w:rFonts w:asciiTheme="minorEastAsia" w:hAnsiTheme="minorEastAsia" w:eastAsiaTheme="minorEastAsia"/>
                <w:i/>
                <w:color w:val="FF0000"/>
                <w:szCs w:val="44"/>
              </w:rPr>
              <w:t>30%的</w:t>
            </w:r>
            <w:r>
              <w:rPr>
                <w:rFonts w:hint="eastAsia" w:asciiTheme="minorEastAsia" w:hAnsiTheme="minorEastAsia" w:eastAsiaTheme="minorEastAsia"/>
                <w:i/>
                <w:color w:val="FF0000"/>
                <w:szCs w:val="44"/>
              </w:rPr>
              <w:t>资产负债表科目</w:t>
            </w:r>
            <w:r>
              <w:rPr>
                <w:rFonts w:asciiTheme="minorEastAsia" w:hAnsiTheme="minorEastAsia" w:eastAsiaTheme="minorEastAsia"/>
                <w:i/>
                <w:color w:val="FF0000"/>
                <w:szCs w:val="44"/>
              </w:rPr>
              <w:t>，应充分解释导致变动的原因。</w:t>
            </w:r>
          </w:p>
          <w:p>
            <w:pPr>
              <w:autoSpaceDE w:val="0"/>
              <w:autoSpaceDN w:val="0"/>
              <w:adjustRightInd w:val="0"/>
              <w:spacing w:line="241" w:lineRule="atLeast"/>
              <w:textAlignment w:val="center"/>
              <w:rPr>
                <w:rFonts w:asciiTheme="minorEastAsia" w:hAnsiTheme="minorEastAsia" w:eastAsiaTheme="minorEastAsia"/>
                <w:color w:val="000000" w:themeColor="text1"/>
                <w:szCs w:val="44"/>
                <w14:textFill>
                  <w14:solidFill>
                    <w14:schemeClr w14:val="tx1"/>
                  </w14:solidFill>
                </w14:textFill>
              </w:rPr>
            </w:pPr>
          </w:p>
        </w:tc>
      </w:tr>
    </w:tbl>
    <w:p>
      <w:r>
        <w:rPr>
          <w:rFonts w:hint="eastAsia"/>
          <w:b/>
        </w:rPr>
        <w:t>境外资产占比较高的情况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pPr>
      <w:r>
        <w:rPr>
          <w:rFonts w:hint="eastAsia"/>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075"/>
        <w:gridCol w:w="1260"/>
        <w:gridCol w:w="1260"/>
        <w:gridCol w:w="1261"/>
        <w:gridCol w:w="1261"/>
        <w:gridCol w:w="1261"/>
        <w:gridCol w:w="126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07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1260"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形成原因</w:t>
            </w:r>
          </w:p>
        </w:tc>
        <w:tc>
          <w:tcPr>
            <w:tcW w:w="1260"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资产规模</w:t>
            </w:r>
          </w:p>
        </w:tc>
        <w:tc>
          <w:tcPr>
            <w:tcW w:w="126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运营模式</w:t>
            </w:r>
          </w:p>
        </w:tc>
        <w:tc>
          <w:tcPr>
            <w:tcW w:w="126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收益情况</w:t>
            </w:r>
          </w:p>
        </w:tc>
        <w:tc>
          <w:tcPr>
            <w:tcW w:w="126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境外资产占公司净资产的比重</w:t>
            </w:r>
          </w:p>
        </w:tc>
        <w:tc>
          <w:tcPr>
            <w:tcW w:w="126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是否存在重大减值风险</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075"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6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075"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6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26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075"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（自动添加）</w:t>
            </w:r>
          </w:p>
        </w:tc>
        <w:tc>
          <w:tcPr>
            <w:tcW w:w="1260"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260"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26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261"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bl>
    <w:p>
      <w:pPr>
        <w:outlineLvl w:val="3"/>
        <w:rPr>
          <w:b/>
          <w:color w:val="000000" w:themeColor="text1"/>
          <w14:textFill>
            <w14:solidFill>
              <w14:schemeClr w14:val="tx1"/>
            </w14:solidFill>
          </w14:textFill>
        </w:rPr>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、营业情况分析</w:t>
      </w:r>
    </w:p>
    <w:p>
      <w:pPr>
        <w:rPr>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asciiTheme="minorEastAsia" w:hAnsiTheme="minorEastAsia" w:eastAsiaTheme="minorEastAsia"/>
          <w:b/>
          <w:color w:val="000000" w:themeColor="text1"/>
          <w14:textFill>
            <w14:solidFill>
              <w14:schemeClr w14:val="tx1"/>
            </w14:solidFill>
          </w14:textFill>
        </w:rPr>
        <w:t>1</w:t>
      </w:r>
      <w:r>
        <w:rPr>
          <w:rFonts w:hint="eastAsia" w:asciiTheme="minorEastAsia" w:hAnsiTheme="minorEastAsia" w:eastAsia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利润构成</w:t>
      </w:r>
      <w:r>
        <w:rPr>
          <w:b/>
          <w:color w:val="000000" w:themeColor="text1"/>
          <w14:textFill>
            <w14:solidFill>
              <w14:schemeClr w14:val="tx1"/>
            </w14:solidFill>
          </w14:textFill>
        </w:rPr>
        <w:t xml:space="preserve">                                                          </w:t>
      </w:r>
      <w:r>
        <w:rPr>
          <w:rFonts w:hint="eastAsia"/>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274"/>
        <w:gridCol w:w="1418"/>
        <w:gridCol w:w="1417"/>
        <w:gridCol w:w="1418"/>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692"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2</w:t>
            </w:r>
            <w:r>
              <w:rPr>
                <w:rFonts w:asciiTheme="minorEastAsia" w:hAnsiTheme="minorEastAsia" w:eastAsiaTheme="minorEastAsia"/>
                <w:b/>
                <w:color w:val="000000" w:themeColor="text1"/>
                <w:sz w:val="22"/>
                <w14:textFill>
                  <w14:solidFill>
                    <w14:schemeClr w14:val="tx1"/>
                  </w14:solidFill>
                </w14:textFill>
              </w:rPr>
              <w:t>022年</w:t>
            </w:r>
          </w:p>
        </w:tc>
        <w:tc>
          <w:tcPr>
            <w:tcW w:w="2835"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2</w:t>
            </w:r>
            <w:r>
              <w:rPr>
                <w:rFonts w:asciiTheme="minorEastAsia" w:hAnsiTheme="minorEastAsia" w:eastAsiaTheme="minorEastAsia"/>
                <w:b/>
                <w:color w:val="000000" w:themeColor="text1"/>
                <w:sz w:val="22"/>
                <w14:textFill>
                  <w14:solidFill>
                    <w14:schemeClr w14:val="tx1"/>
                  </w14:solidFill>
                </w14:textFill>
              </w:rPr>
              <w:t>021年</w:t>
            </w:r>
          </w:p>
        </w:tc>
        <w:tc>
          <w:tcPr>
            <w:tcW w:w="2552"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continue"/>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7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141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占营业收入</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的</w:t>
            </w:r>
            <w:r>
              <w:rPr>
                <w:rFonts w:asciiTheme="minorEastAsia" w:hAnsiTheme="minorEastAsia" w:eastAsiaTheme="minorEastAsia"/>
                <w:b/>
                <w:color w:val="000000" w:themeColor="text1"/>
                <w:sz w:val="22"/>
                <w14:textFill>
                  <w14:solidFill>
                    <w14:schemeClr w14:val="tx1"/>
                  </w14:solidFill>
                </w14:textFill>
              </w:rPr>
              <w:t>比重%</w:t>
            </w:r>
          </w:p>
        </w:tc>
        <w:tc>
          <w:tcPr>
            <w:tcW w:w="141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141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占营业收入</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的</w:t>
            </w:r>
            <w:r>
              <w:rPr>
                <w:rFonts w:asciiTheme="minorEastAsia" w:hAnsiTheme="minorEastAsia" w:eastAsiaTheme="minorEastAsia"/>
                <w:b/>
                <w:color w:val="000000" w:themeColor="text1"/>
                <w:sz w:val="22"/>
                <w14:textFill>
                  <w14:solidFill>
                    <w14:schemeClr w14:val="tx1"/>
                  </w14:solidFill>
                </w14:textFill>
              </w:rPr>
              <w:t>比重%</w:t>
            </w:r>
          </w:p>
        </w:tc>
        <w:tc>
          <w:tcPr>
            <w:tcW w:w="2552" w:type="dxa"/>
            <w:vMerge w:val="continue"/>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营业收入</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营业成本</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毛利率</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255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z w:val="22"/>
              </w:rPr>
              <w:t>销售费用</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z w:val="22"/>
              </w:rPr>
              <w:t>管理费用</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z w:val="22"/>
              </w:rPr>
              <w:t>研发费用</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z w:val="22"/>
              </w:rPr>
              <w:t>财务费用</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信用减值损失</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资产减值损失</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其他收益</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投资收益</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公允价值变动收益</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资产处置收益</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汇兑收益</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营业利润</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营业外收入</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营业外支出</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净利润</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asciiTheme="minorEastAsia" w:hAnsiTheme="minorEastAsia" w:eastAsiaTheme="minorEastAsia"/>
                <w:color w:val="000000" w:themeColor="text1"/>
                <w:sz w:val="22"/>
                <w14:textFill>
                  <w14:solidFill>
                    <w14:schemeClr w14:val="tx1"/>
                  </w14:solidFill>
                </w14:textFill>
              </w:rPr>
              <w:t>自动添行）</w:t>
            </w:r>
          </w:p>
        </w:tc>
        <w:tc>
          <w:tcPr>
            <w:tcW w:w="127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bl>
    <w:p>
      <w:pPr>
        <w:rPr>
          <w:color w:val="000000" w:themeColor="text1"/>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项目重大变动原因</w:t>
      </w:r>
      <w:r>
        <w:rPr>
          <w:rFonts w:asciiTheme="minorEastAsia" w:hAnsiTheme="minorEastAsia" w:eastAsiaTheme="minorEastAsia"/>
          <w:b/>
          <w:color w:val="000000" w:themeColor="text1"/>
          <w:szCs w:val="44"/>
          <w14:textFill>
            <w14:solidFill>
              <w14:schemeClr w14:val="tx1"/>
            </w14:solidFill>
          </w14:textFill>
        </w:rPr>
        <w:t>：</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注：对与上一年度相比变动达到或超过</w:t>
            </w:r>
            <w:r>
              <w:rPr>
                <w:rFonts w:asciiTheme="minorEastAsia" w:hAnsiTheme="minorEastAsia" w:eastAsiaTheme="minorEastAsia"/>
                <w:i/>
                <w:color w:val="FF0000"/>
                <w:szCs w:val="44"/>
              </w:rPr>
              <w:t>30%的财务数据，应充分解释导致变动的原因。</w:t>
            </w:r>
          </w:p>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公司销售费用、管理费用、财务费用、研发费用等财务数据同比发生重大变动的，应当结合业务模式和费用构成，说明产生变化的原因。</w:t>
            </w:r>
          </w:p>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若公司的利润构成或利润来源同比发生重大变动的，应当详细说明具体变动情况及原因；若公司利润构成或利润来源的重大变化源自非主要经营业务，包括但不限于投资收益、公允价值变动损益、资产减值、信用减值、营业外收支等，应当详细说明涉及金额、形成原因、是否具有可持续性。</w:t>
            </w:r>
          </w:p>
          <w:p>
            <w:pPr>
              <w:autoSpaceDE w:val="0"/>
              <w:autoSpaceDN w:val="0"/>
              <w:adjustRightInd w:val="0"/>
              <w:spacing w:line="241" w:lineRule="atLeast"/>
              <w:ind w:firstLine="420" w:firstLineChars="200"/>
              <w:textAlignment w:val="center"/>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rPr>
          <w:color w:val="000000" w:themeColor="text1"/>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w:t>
      </w:r>
      <w:r>
        <w:rPr>
          <w:rFonts w:asciiTheme="minorEastAsia" w:hAnsiTheme="minorEastAsia" w:eastAsiaTheme="minorEastAsia"/>
          <w:b/>
          <w:color w:val="000000" w:themeColor="text1"/>
          <w:szCs w:val="44"/>
          <w14:textFill>
            <w14:solidFill>
              <w14:schemeClr w14:val="tx1"/>
            </w14:solidFill>
          </w14:textFill>
        </w:rPr>
        <w:t xml:space="preserve">2）收入构成                                                          </w:t>
      </w:r>
      <w:r>
        <w:rPr>
          <w:rFonts w:hint="eastAsia"/>
          <w:color w:val="000000" w:themeColor="text1"/>
          <w14:textFill>
            <w14:solidFill>
              <w14:schemeClr w14:val="tx1"/>
            </w14:solidFill>
          </w14:textFill>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94"/>
        <w:gridCol w:w="2268"/>
        <w:gridCol w:w="2268"/>
        <w:gridCol w:w="240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26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2</w:t>
            </w:r>
            <w:r>
              <w:rPr>
                <w:rFonts w:asciiTheme="minorEastAsia" w:hAnsiTheme="minorEastAsia" w:eastAsiaTheme="minorEastAsia"/>
                <w:b/>
                <w:color w:val="000000" w:themeColor="text1"/>
                <w:sz w:val="22"/>
                <w14:textFill>
                  <w14:solidFill>
                    <w14:schemeClr w14:val="tx1"/>
                  </w14:solidFill>
                </w14:textFill>
              </w:rPr>
              <w:t>022年</w:t>
            </w:r>
          </w:p>
        </w:tc>
        <w:tc>
          <w:tcPr>
            <w:tcW w:w="226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2</w:t>
            </w:r>
            <w:r>
              <w:rPr>
                <w:rFonts w:asciiTheme="minorEastAsia" w:hAnsiTheme="minorEastAsia" w:eastAsiaTheme="minorEastAsia"/>
                <w:b/>
                <w:color w:val="000000" w:themeColor="text1"/>
                <w:sz w:val="22"/>
                <w14:textFill>
                  <w14:solidFill>
                    <w14:schemeClr w14:val="tx1"/>
                  </w14:solidFill>
                </w14:textFill>
              </w:rPr>
              <w:t>021年</w:t>
            </w:r>
          </w:p>
        </w:tc>
        <w:tc>
          <w:tcPr>
            <w:tcW w:w="240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主营业务</w:t>
            </w:r>
            <w:r>
              <w:rPr>
                <w:rFonts w:hint="eastAsia" w:asciiTheme="minorEastAsia" w:hAnsiTheme="minorEastAsia" w:eastAsiaTheme="minorEastAsia"/>
                <w:color w:val="000000" w:themeColor="text1"/>
                <w:sz w:val="22"/>
                <w14:textFill>
                  <w14:solidFill>
                    <w14:schemeClr w14:val="tx1"/>
                  </w14:solidFill>
                </w14:textFill>
              </w:rPr>
              <w:t>收入</w:t>
            </w:r>
          </w:p>
        </w:tc>
        <w:tc>
          <w:tcPr>
            <w:tcW w:w="226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26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其他业务</w:t>
            </w:r>
            <w:r>
              <w:rPr>
                <w:rFonts w:hint="eastAsia" w:asciiTheme="minorEastAsia" w:hAnsiTheme="minorEastAsia" w:eastAsiaTheme="minorEastAsia"/>
                <w:color w:val="000000" w:themeColor="text1"/>
                <w:sz w:val="22"/>
                <w14:textFill>
                  <w14:solidFill>
                    <w14:schemeClr w14:val="tx1"/>
                  </w14:solidFill>
                </w14:textFill>
              </w:rPr>
              <w:t>收入</w:t>
            </w:r>
          </w:p>
        </w:tc>
        <w:tc>
          <w:tcPr>
            <w:tcW w:w="226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26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主营</w:t>
            </w:r>
            <w:r>
              <w:rPr>
                <w:rFonts w:asciiTheme="minorEastAsia" w:hAnsiTheme="minorEastAsia" w:eastAsiaTheme="minorEastAsia"/>
                <w:color w:val="000000" w:themeColor="text1"/>
                <w:sz w:val="22"/>
                <w14:textFill>
                  <w14:solidFill>
                    <w14:schemeClr w14:val="tx1"/>
                  </w14:solidFill>
                </w14:textFill>
              </w:rPr>
              <w:t>业务成本</w:t>
            </w:r>
          </w:p>
        </w:tc>
        <w:tc>
          <w:tcPr>
            <w:tcW w:w="2268"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268"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40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其他</w:t>
            </w:r>
            <w:r>
              <w:rPr>
                <w:rFonts w:asciiTheme="minorEastAsia" w:hAnsiTheme="minorEastAsia" w:eastAsiaTheme="minorEastAsia"/>
                <w:color w:val="000000" w:themeColor="text1"/>
                <w:sz w:val="22"/>
                <w14:textFill>
                  <w14:solidFill>
                    <w14:schemeClr w14:val="tx1"/>
                  </w14:solidFill>
                </w14:textFill>
              </w:rPr>
              <w:t>业务成本</w:t>
            </w:r>
          </w:p>
        </w:tc>
        <w:tc>
          <w:tcPr>
            <w:tcW w:w="2268"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268"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40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按产品分类分析</w:t>
      </w:r>
      <w:r>
        <w:rPr>
          <w:rFonts w:hint="eastAsia" w:asciiTheme="minorEastAsia" w:hAnsiTheme="minorEastAsia" w:eastAsiaTheme="minorEastAsia"/>
          <w:b/>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p>
    <w:p>
      <w:pPr>
        <w:tabs>
          <w:tab w:val="left" w:pos="5140"/>
        </w:tabs>
        <w:jc w:val="right"/>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color w:val="000000" w:themeColor="text1"/>
          <w:szCs w:val="44"/>
          <w14:textFill>
            <w14:solidFill>
              <w14:schemeClr w14:val="tx1"/>
            </w14:solidFill>
          </w14:textFill>
        </w:rPr>
        <w:t xml:space="preserve">                                                   </w:t>
      </w:r>
      <w:r>
        <w:rPr>
          <w:rFonts w:hint="eastAsia"/>
          <w:color w:val="000000" w:themeColor="text1"/>
          <w14:textFill>
            <w14:solidFill>
              <w14:schemeClr w14:val="tx1"/>
            </w14:solidFill>
          </w14:textFill>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21"/>
        <w:gridCol w:w="1303"/>
        <w:gridCol w:w="1184"/>
        <w:gridCol w:w="1302"/>
        <w:gridCol w:w="1453"/>
        <w:gridCol w:w="1390"/>
        <w:gridCol w:w="158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分产品</w:t>
            </w: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营业收入</w:t>
            </w: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营业成本</w:t>
            </w: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毛利率</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营业收入比上年同期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增减</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营业成本比上年同期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增减</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58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毛利率比上年同期增减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303"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184"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302"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453"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390" w:type="dxa"/>
            <w:shd w:val="pct10" w:color="auto" w:fill="auto"/>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586" w:type="dxa"/>
            <w:shd w:val="pct10" w:color="auto" w:fill="auto"/>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3" w:hRule="atLeast"/>
        </w:trPr>
        <w:tc>
          <w:tcPr>
            <w:tcW w:w="142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FF0000"/>
                <w:sz w:val="22"/>
              </w:rPr>
              <w:t>(填写示例</w:t>
            </w:r>
            <w:r>
              <w:rPr>
                <w:rFonts w:hint="eastAsia" w:asciiTheme="minorEastAsia" w:hAnsiTheme="minorEastAsia" w:eastAsiaTheme="minorEastAsia"/>
                <w:color w:val="FF0000"/>
                <w:sz w:val="22"/>
              </w:rPr>
              <w:t>：</w:t>
            </w:r>
            <w:r>
              <w:rPr>
                <w:rFonts w:asciiTheme="minorEastAsia" w:hAnsiTheme="minorEastAsia" w:eastAsiaTheme="minorEastAsia"/>
                <w:color w:val="FF0000"/>
                <w:sz w:val="22"/>
              </w:rPr>
              <w:t>XX个百分点)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rPr>
          <w:color w:val="000000" w:themeColor="text1"/>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按区域分类分析</w:t>
      </w:r>
      <w:r>
        <w:rPr>
          <w:rFonts w:hint="eastAsia" w:asciiTheme="minorEastAsia" w:hAnsiTheme="minorEastAsia" w:eastAsiaTheme="minorEastAsia"/>
          <w:b/>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p>
    <w:p>
      <w:pPr>
        <w:tabs>
          <w:tab w:val="left" w:pos="5140"/>
        </w:tabs>
        <w:jc w:val="right"/>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color w:val="000000" w:themeColor="text1"/>
          <w:szCs w:val="44"/>
          <w14:textFill>
            <w14:solidFill>
              <w14:schemeClr w14:val="tx1"/>
            </w14:solidFill>
          </w14:textFill>
        </w:rPr>
        <w:t xml:space="preserve">                                                       </w:t>
      </w:r>
      <w:r>
        <w:rPr>
          <w:rFonts w:hint="eastAsia"/>
          <w:color w:val="000000" w:themeColor="text1"/>
          <w14:textFill>
            <w14:solidFill>
              <w14:schemeClr w14:val="tx1"/>
            </w14:solidFill>
          </w14:textFill>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21"/>
        <w:gridCol w:w="1303"/>
        <w:gridCol w:w="1184"/>
        <w:gridCol w:w="1302"/>
        <w:gridCol w:w="1453"/>
        <w:gridCol w:w="1390"/>
        <w:gridCol w:w="158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分</w:t>
            </w:r>
            <w:r>
              <w:rPr>
                <w:rFonts w:asciiTheme="minorEastAsia" w:hAnsiTheme="minorEastAsia" w:eastAsiaTheme="minorEastAsia"/>
                <w:b/>
                <w:color w:val="000000" w:themeColor="text1"/>
                <w:sz w:val="22"/>
                <w14:textFill>
                  <w14:solidFill>
                    <w14:schemeClr w14:val="tx1"/>
                  </w14:solidFill>
                </w14:textFill>
              </w:rPr>
              <w:t>地区</w:t>
            </w: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营业收入</w:t>
            </w: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营业成本</w:t>
            </w: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毛利率</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营业收入比上年同期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增减</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营业成本比上年同期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增减</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58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毛利率比上年同期增减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303"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184"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302"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453" w:type="dxa"/>
            <w:shd w:val="pct10" w:color="auto" w:fill="auto"/>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390" w:type="dxa"/>
            <w:shd w:val="pct10" w:color="auto" w:fill="auto"/>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586" w:type="dxa"/>
            <w:shd w:val="pct10" w:color="auto" w:fill="auto"/>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3" w:hRule="atLeast"/>
        </w:trPr>
        <w:tc>
          <w:tcPr>
            <w:tcW w:w="142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收入构成变动的原因：</w:t>
      </w:r>
    </w:p>
    <w:tbl>
      <w:tblPr>
        <w:tblStyle w:val="55"/>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ind w:firstLine="420" w:firstLineChars="2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注：若</w:t>
            </w:r>
            <w:r>
              <w:rPr>
                <w:rFonts w:asciiTheme="minorEastAsia" w:hAnsiTheme="minorEastAsia" w:eastAsiaTheme="minorEastAsia"/>
                <w:i/>
                <w:color w:val="FF0000"/>
                <w:szCs w:val="44"/>
              </w:rPr>
              <w:t>收入构成发生重大变</w:t>
            </w:r>
            <w:r>
              <w:rPr>
                <w:rFonts w:hint="eastAsia" w:asciiTheme="minorEastAsia" w:hAnsiTheme="minorEastAsia" w:eastAsiaTheme="minorEastAsia"/>
                <w:i/>
                <w:color w:val="FF0000"/>
                <w:szCs w:val="44"/>
              </w:rPr>
              <w:t>动</w:t>
            </w:r>
            <w:r>
              <w:rPr>
                <w:rFonts w:asciiTheme="minorEastAsia" w:hAnsiTheme="minorEastAsia" w:eastAsiaTheme="minorEastAsia"/>
                <w:i/>
                <w:color w:val="FF0000"/>
                <w:szCs w:val="44"/>
              </w:rPr>
              <w:t>，应当详细说明具体变动情况及原因。</w:t>
            </w:r>
            <w:r>
              <w:rPr>
                <w:rFonts w:hint="eastAsia" w:asciiTheme="minorEastAsia" w:hAnsiTheme="minorEastAsia" w:eastAsiaTheme="minorEastAsia"/>
                <w:i/>
                <w:color w:val="FF0000"/>
                <w:szCs w:val="44"/>
              </w:rPr>
              <w:t>对与上一年度相比变动达到或超过</w:t>
            </w:r>
            <w:r>
              <w:rPr>
                <w:rFonts w:asciiTheme="minorEastAsia" w:hAnsiTheme="minorEastAsia" w:eastAsiaTheme="minorEastAsia"/>
                <w:i/>
                <w:color w:val="FF0000"/>
                <w:szCs w:val="44"/>
              </w:rPr>
              <w:t>30%的项目，应充分解释导致变动的原因。</w:t>
            </w:r>
          </w:p>
          <w:p>
            <w:pPr>
              <w:tabs>
                <w:tab w:val="left" w:pos="5140"/>
              </w:tabs>
              <w:ind w:firstLine="420" w:firstLineChars="200"/>
              <w:rPr>
                <w:rFonts w:asciiTheme="minorEastAsia" w:hAnsiTheme="minorEastAsia" w:eastAsiaTheme="minorEastAsia"/>
                <w:color w:val="000000" w:themeColor="text1"/>
                <w:szCs w:val="44"/>
                <w14:textFill>
                  <w14:solidFill>
                    <w14:schemeClr w14:val="tx1"/>
                  </w14:solidFill>
                </w14:textFill>
              </w:rPr>
            </w:pPr>
          </w:p>
        </w:tc>
      </w:tr>
    </w:tbl>
    <w:p>
      <w:pPr>
        <w:rPr>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）主要客户情况</w:t>
      </w:r>
      <w:r>
        <w:rPr>
          <w:b/>
          <w:color w:val="000000" w:themeColor="text1"/>
          <w14:textFill>
            <w14:solidFill>
              <w14:schemeClr w14:val="tx1"/>
            </w14:solidFill>
          </w14:textFill>
        </w:rPr>
        <w:t xml:space="preserve">                                                      </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3544"/>
        <w:gridCol w:w="1559"/>
        <w:gridCol w:w="1701"/>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序号</w:t>
            </w:r>
          </w:p>
        </w:tc>
        <w:tc>
          <w:tcPr>
            <w:tcW w:w="354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客户</w:t>
            </w:r>
          </w:p>
        </w:tc>
        <w:tc>
          <w:tcPr>
            <w:tcW w:w="155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销售金额</w:t>
            </w:r>
          </w:p>
        </w:tc>
        <w:tc>
          <w:tcPr>
            <w:tcW w:w="1701"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年度销售</w:t>
            </w:r>
            <w:r>
              <w:rPr>
                <w:rFonts w:asciiTheme="minorEastAsia" w:hAnsiTheme="minorEastAsia" w:eastAsiaTheme="minorEastAsia"/>
                <w:b/>
                <w:color w:val="000000" w:themeColor="text1"/>
                <w:sz w:val="22"/>
                <w14:textFill>
                  <w14:solidFill>
                    <w14:schemeClr w14:val="tx1"/>
                  </w14:solidFill>
                </w14:textFill>
              </w:rPr>
              <w:t>占比%</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是否存在关联关系</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w:t>
            </w:r>
          </w:p>
        </w:tc>
        <w:tc>
          <w:tcPr>
            <w:tcW w:w="354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w:t>
            </w:r>
          </w:p>
        </w:tc>
        <w:tc>
          <w:tcPr>
            <w:tcW w:w="354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w:t>
            </w:r>
          </w:p>
        </w:tc>
        <w:tc>
          <w:tcPr>
            <w:tcW w:w="3544"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w:t>
            </w:r>
          </w:p>
        </w:tc>
        <w:tc>
          <w:tcPr>
            <w:tcW w:w="3544"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5</w:t>
            </w:r>
          </w:p>
        </w:tc>
        <w:tc>
          <w:tcPr>
            <w:tcW w:w="3544"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253" w:type="dxa"/>
            <w:gridSpan w:val="2"/>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合计</w:t>
            </w:r>
          </w:p>
        </w:tc>
        <w:tc>
          <w:tcPr>
            <w:tcW w:w="155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w:t>
            </w:r>
          </w:p>
        </w:tc>
      </w:tr>
    </w:tbl>
    <w:p>
      <w:pPr>
        <w:rPr>
          <w:b/>
          <w:color w:val="000000" w:themeColor="text1"/>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受同一控制人控制的客户或供应商，应合并计算其销售额或采购额，受同一国有资产管理机构控制的除外。</w:t>
      </w:r>
    </w:p>
    <w:p>
      <w:pPr>
        <w:rPr>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）主要供应商情况</w:t>
      </w:r>
      <w:r>
        <w:rPr>
          <w:b/>
          <w:color w:val="000000" w:themeColor="text1"/>
          <w14:textFill>
            <w14:solidFill>
              <w14:schemeClr w14:val="tx1"/>
            </w14:solidFill>
          </w14:textFill>
        </w:rPr>
        <w:t xml:space="preserve">                                                    </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3544"/>
        <w:gridCol w:w="1559"/>
        <w:gridCol w:w="1701"/>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序号</w:t>
            </w:r>
          </w:p>
        </w:tc>
        <w:tc>
          <w:tcPr>
            <w:tcW w:w="354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供应商</w:t>
            </w:r>
          </w:p>
        </w:tc>
        <w:tc>
          <w:tcPr>
            <w:tcW w:w="155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采购金额</w:t>
            </w:r>
          </w:p>
        </w:tc>
        <w:tc>
          <w:tcPr>
            <w:tcW w:w="1701"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年度</w:t>
            </w:r>
            <w:r>
              <w:rPr>
                <w:rFonts w:asciiTheme="minorEastAsia" w:hAnsiTheme="minorEastAsia" w:eastAsiaTheme="minorEastAsia"/>
                <w:b/>
                <w:color w:val="000000" w:themeColor="text1"/>
                <w:sz w:val="22"/>
                <w14:textFill>
                  <w14:solidFill>
                    <w14:schemeClr w14:val="tx1"/>
                  </w14:solidFill>
                </w14:textFill>
              </w:rPr>
              <w:t>采购占比%</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是否存在关联关系</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1</w:t>
            </w:r>
          </w:p>
        </w:tc>
        <w:tc>
          <w:tcPr>
            <w:tcW w:w="354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2</w:t>
            </w:r>
          </w:p>
        </w:tc>
        <w:tc>
          <w:tcPr>
            <w:tcW w:w="354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3</w:t>
            </w:r>
          </w:p>
        </w:tc>
        <w:tc>
          <w:tcPr>
            <w:tcW w:w="3544"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4</w:t>
            </w:r>
          </w:p>
        </w:tc>
        <w:tc>
          <w:tcPr>
            <w:tcW w:w="3544"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5</w:t>
            </w:r>
          </w:p>
        </w:tc>
        <w:tc>
          <w:tcPr>
            <w:tcW w:w="3544"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55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253" w:type="dxa"/>
            <w:gridSpan w:val="2"/>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合计</w:t>
            </w:r>
          </w:p>
        </w:tc>
        <w:tc>
          <w:tcPr>
            <w:tcW w:w="1559"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w:t>
            </w:r>
          </w:p>
        </w:tc>
      </w:tr>
    </w:tbl>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受同一控制人控制的客户或供应商，应合并计算其销售额或采购额，受同一国有资产管理机构控制的除外。</w:t>
      </w:r>
      <w:r>
        <w:rPr>
          <w:rFonts w:asciiTheme="minorEastAsia" w:hAnsiTheme="minorEastAsia" w:eastAsiaTheme="minorEastAsia"/>
          <w:i/>
          <w:color w:val="FF0000"/>
          <w:szCs w:val="44"/>
        </w:rPr>
        <w:t xml:space="preserve"> </w:t>
      </w:r>
    </w:p>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 xml:space="preserve">3、现金流量状况                                                        </w:t>
      </w:r>
      <w:r>
        <w:rPr>
          <w:rFonts w:hint="eastAsia"/>
          <w:color w:val="000000" w:themeColor="text1"/>
          <w14:textFill>
            <w14:solidFill>
              <w14:schemeClr w14:val="tx1"/>
            </w14:solidFill>
          </w14:textFill>
        </w:rPr>
        <w:t>单位：元</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261"/>
        <w:gridCol w:w="2126"/>
        <w:gridCol w:w="2126"/>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2</w:t>
            </w:r>
            <w:r>
              <w:rPr>
                <w:rFonts w:asciiTheme="minorEastAsia" w:hAnsiTheme="minorEastAsia" w:eastAsiaTheme="minorEastAsia"/>
                <w:b/>
                <w:color w:val="000000" w:themeColor="text1"/>
                <w:sz w:val="22"/>
                <w14:textFill>
                  <w14:solidFill>
                    <w14:schemeClr w14:val="tx1"/>
                  </w14:solidFill>
                </w14:textFill>
              </w:rPr>
              <w:t>022年</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2</w:t>
            </w:r>
            <w:r>
              <w:rPr>
                <w:rFonts w:asciiTheme="minorEastAsia" w:hAnsiTheme="minorEastAsia" w:eastAsiaTheme="minorEastAsia"/>
                <w:b/>
                <w:color w:val="000000" w:themeColor="text1"/>
                <w:sz w:val="22"/>
                <w14:textFill>
                  <w14:solidFill>
                    <w14:schemeClr w14:val="tx1"/>
                  </w14:solidFill>
                </w14:textFill>
              </w:rPr>
              <w:t>021年</w:t>
            </w:r>
          </w:p>
        </w:tc>
        <w:tc>
          <w:tcPr>
            <w:tcW w:w="2126"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经营活动产生的现金流量</w:t>
            </w:r>
            <w:r>
              <w:rPr>
                <w:rFonts w:asciiTheme="minorEastAsia" w:hAnsiTheme="minorEastAsia" w:eastAsiaTheme="minorEastAsia"/>
                <w:color w:val="000000" w:themeColor="text1"/>
                <w:sz w:val="22"/>
                <w14:textFill>
                  <w14:solidFill>
                    <w14:schemeClr w14:val="tx1"/>
                  </w14:solidFill>
                </w14:textFill>
              </w:rPr>
              <w:t>净额</w:t>
            </w:r>
          </w:p>
        </w:tc>
        <w:tc>
          <w:tcPr>
            <w:tcW w:w="212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投资活动产生的现金流量</w:t>
            </w:r>
            <w:r>
              <w:rPr>
                <w:rFonts w:asciiTheme="minorEastAsia" w:hAnsiTheme="minorEastAsia" w:eastAsiaTheme="minorEastAsia"/>
                <w:color w:val="000000" w:themeColor="text1"/>
                <w:sz w:val="22"/>
                <w14:textFill>
                  <w14:solidFill>
                    <w14:schemeClr w14:val="tx1"/>
                  </w14:solidFill>
                </w14:textFill>
              </w:rPr>
              <w:t>净额</w:t>
            </w:r>
          </w:p>
        </w:tc>
        <w:tc>
          <w:tcPr>
            <w:tcW w:w="212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筹资活动产生的现金流量</w:t>
            </w:r>
            <w:r>
              <w:rPr>
                <w:rFonts w:asciiTheme="minorEastAsia" w:hAnsiTheme="minorEastAsia" w:eastAsiaTheme="minorEastAsia"/>
                <w:color w:val="000000" w:themeColor="text1"/>
                <w:sz w:val="22"/>
                <w14:textFill>
                  <w14:solidFill>
                    <w14:schemeClr w14:val="tx1"/>
                  </w14:solidFill>
                </w14:textFill>
              </w:rPr>
              <w:t>净额</w:t>
            </w:r>
          </w:p>
        </w:tc>
        <w:tc>
          <w:tcPr>
            <w:tcW w:w="2126"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现金流量分析</w:t>
      </w:r>
      <w:r>
        <w:rPr>
          <w:rFonts w:asciiTheme="minorEastAsia" w:hAnsiTheme="minorEastAsia" w:eastAsiaTheme="minorEastAsia"/>
          <w:b/>
          <w:color w:val="000000" w:themeColor="text1"/>
          <w:szCs w:val="44"/>
          <w14:textFill>
            <w14:solidFill>
              <w14:schemeClr w14:val="tx1"/>
            </w14:solidFill>
          </w14:textFill>
        </w:rPr>
        <w:t>：</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ind w:firstLine="420" w:firstLineChars="200"/>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若</w:t>
            </w:r>
            <w:r>
              <w:rPr>
                <w:rFonts w:asciiTheme="minorEastAsia" w:hAnsiTheme="minorEastAsia" w:eastAsiaTheme="minorEastAsia"/>
                <w:i/>
                <w:color w:val="FF0000"/>
                <w:szCs w:val="44"/>
              </w:rPr>
              <w:t>现金流量表相关数据同比发生重大变动，应当分析主要影响因素。</w:t>
            </w:r>
            <w:r>
              <w:rPr>
                <w:rFonts w:hint="eastAsia" w:asciiTheme="minorEastAsia" w:hAnsiTheme="minorEastAsia" w:eastAsiaTheme="minorEastAsia"/>
                <w:i/>
                <w:color w:val="FF0000"/>
                <w:szCs w:val="44"/>
              </w:rPr>
              <w:t>对与上一年度相比变动达到或超过</w:t>
            </w:r>
            <w:r>
              <w:rPr>
                <w:rFonts w:asciiTheme="minorEastAsia" w:hAnsiTheme="minorEastAsia" w:eastAsiaTheme="minorEastAsia"/>
                <w:i/>
                <w:color w:val="FF0000"/>
                <w:szCs w:val="44"/>
              </w:rPr>
              <w:t>30%的财务数据，应充分解释导致变动的原因。若本年度公司经营活动产生的现金流量与本年度净利润存在重大差异的，公司应当详细解释原因。</w:t>
            </w:r>
          </w:p>
        </w:tc>
      </w:tr>
    </w:tbl>
    <w:p>
      <w:pPr>
        <w:tabs>
          <w:tab w:val="left" w:pos="5140"/>
        </w:tabs>
        <w:outlineLvl w:val="2"/>
        <w:rPr>
          <w:b/>
          <w:color w:val="000000" w:themeColor="text1"/>
          <w14:textFill>
            <w14:solidFill>
              <w14:schemeClr w14:val="tx1"/>
            </w14:solidFill>
          </w14:textFill>
        </w:rPr>
      </w:pPr>
      <w:r>
        <w:rPr>
          <w:rFonts w:hint="eastAsia"/>
          <w:b/>
          <w:color w:val="000000" w:themeColor="text1"/>
          <w14:textFill>
            <w14:solidFill>
              <w14:schemeClr w14:val="tx1"/>
            </w14:solidFill>
          </w14:textFill>
        </w:rPr>
        <w:t>（四）投资状况分析</w:t>
      </w:r>
    </w:p>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1、总体情况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outlineLvl w:val="9"/>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6265"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562"/>
        <w:gridCol w:w="3562"/>
        <w:gridCol w:w="356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jc w:val="center"/>
        </w:trPr>
        <w:tc>
          <w:tcPr>
            <w:tcW w:w="346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报告期投资额</w:t>
            </w:r>
          </w:p>
        </w:tc>
        <w:tc>
          <w:tcPr>
            <w:tcW w:w="346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上年同期投资额</w:t>
            </w:r>
          </w:p>
        </w:tc>
        <w:tc>
          <w:tcPr>
            <w:tcW w:w="3468"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jc w:val="center"/>
        </w:trPr>
        <w:tc>
          <w:tcPr>
            <w:tcW w:w="346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346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346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2</w:t>
      </w:r>
      <w:r>
        <w:rPr>
          <w:rFonts w:hint="eastAsia" w:asciiTheme="minorEastAsia" w:hAnsiTheme="minorEastAsia" w:eastAsiaTheme="minorEastAsia"/>
          <w:b/>
          <w:color w:val="000000" w:themeColor="text1"/>
          <w:szCs w:val="44"/>
          <w14:textFill>
            <w14:solidFill>
              <w14:schemeClr w14:val="tx1"/>
            </w14:solidFill>
          </w14:textFill>
        </w:rPr>
        <w:t>、报告期内获取的重大的股权投资情况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6268"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29"/>
        <w:gridCol w:w="937"/>
        <w:gridCol w:w="937"/>
        <w:gridCol w:w="937"/>
        <w:gridCol w:w="937"/>
        <w:gridCol w:w="939"/>
        <w:gridCol w:w="939"/>
        <w:gridCol w:w="939"/>
        <w:gridCol w:w="939"/>
        <w:gridCol w:w="1131"/>
        <w:gridCol w:w="92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6" w:hRule="atLeast"/>
          <w:jc w:val="center"/>
        </w:trPr>
        <w:tc>
          <w:tcPr>
            <w:tcW w:w="528"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被投资公司名称</w:t>
            </w:r>
          </w:p>
        </w:tc>
        <w:tc>
          <w:tcPr>
            <w:tcW w:w="438"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主要业务</w:t>
            </w:r>
          </w:p>
        </w:tc>
        <w:tc>
          <w:tcPr>
            <w:tcW w:w="438"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投资金额</w:t>
            </w:r>
          </w:p>
        </w:tc>
        <w:tc>
          <w:tcPr>
            <w:tcW w:w="438"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持股比例%</w:t>
            </w:r>
          </w:p>
        </w:tc>
        <w:tc>
          <w:tcPr>
            <w:tcW w:w="438"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资金来源</w:t>
            </w:r>
          </w:p>
        </w:tc>
        <w:tc>
          <w:tcPr>
            <w:tcW w:w="43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合作方</w:t>
            </w:r>
          </w:p>
        </w:tc>
        <w:tc>
          <w:tcPr>
            <w:tcW w:w="43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投资期限</w:t>
            </w:r>
          </w:p>
        </w:tc>
        <w:tc>
          <w:tcPr>
            <w:tcW w:w="43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产品类型</w:t>
            </w:r>
          </w:p>
        </w:tc>
        <w:tc>
          <w:tcPr>
            <w:tcW w:w="43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预计收益</w:t>
            </w:r>
          </w:p>
        </w:tc>
        <w:tc>
          <w:tcPr>
            <w:tcW w:w="52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本期投资盈亏</w:t>
            </w:r>
          </w:p>
        </w:tc>
        <w:tc>
          <w:tcPr>
            <w:tcW w:w="43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是否涉诉</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2" w:hRule="atLeast"/>
          <w:jc w:val="center"/>
        </w:trPr>
        <w:tc>
          <w:tcPr>
            <w:tcW w:w="528"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8"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8"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438"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8"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9"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29"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39" w:hRule="atLeast"/>
          <w:jc w:val="center"/>
        </w:trPr>
        <w:tc>
          <w:tcPr>
            <w:tcW w:w="528"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8"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8"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438"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8"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9"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29"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3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2" w:hRule="atLeast"/>
          <w:jc w:val="center"/>
        </w:trPr>
        <w:tc>
          <w:tcPr>
            <w:tcW w:w="528"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438"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38"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438"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38"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39"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39"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29"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3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2" w:hRule="atLeast"/>
          <w:jc w:val="center"/>
        </w:trPr>
        <w:tc>
          <w:tcPr>
            <w:tcW w:w="528"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合计</w:t>
            </w:r>
          </w:p>
        </w:tc>
        <w:tc>
          <w:tcPr>
            <w:tcW w:w="438"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438"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438"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438"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439"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439"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439"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439"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29" w:type="pct"/>
            <w:shd w:val="clear" w:color="auto" w:fill="D8D8D8" w:themeFill="background1" w:themeFillShade="D9"/>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3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w:t>
      </w:r>
      <w:r>
        <w:rPr>
          <w:rFonts w:hint="eastAsia" w:asciiTheme="minorEastAsia" w:hAnsiTheme="minorEastAsia" w:eastAsiaTheme="minorEastAsia"/>
          <w:b/>
          <w:color w:val="000000" w:themeColor="text1"/>
          <w:szCs w:val="44"/>
          <w14:textFill>
            <w14:solidFill>
              <w14:schemeClr w14:val="tx1"/>
            </w14:solidFill>
          </w14:textFill>
        </w:rPr>
        <w:t>、报告期内正在进行的重大的非股权投资情况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6263"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335"/>
        <w:gridCol w:w="1335"/>
        <w:gridCol w:w="1335"/>
        <w:gridCol w:w="1335"/>
        <w:gridCol w:w="1335"/>
        <w:gridCol w:w="1336"/>
        <w:gridCol w:w="1336"/>
        <w:gridCol w:w="13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6" w:hRule="atLeast"/>
          <w:jc w:val="center"/>
        </w:trPr>
        <w:tc>
          <w:tcPr>
            <w:tcW w:w="62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项目名称</w:t>
            </w:r>
          </w:p>
        </w:tc>
        <w:tc>
          <w:tcPr>
            <w:tcW w:w="62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本年度投入情况</w:t>
            </w:r>
          </w:p>
        </w:tc>
        <w:tc>
          <w:tcPr>
            <w:tcW w:w="62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累计实际投入情况</w:t>
            </w:r>
          </w:p>
        </w:tc>
        <w:tc>
          <w:tcPr>
            <w:tcW w:w="62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资金来源</w:t>
            </w:r>
          </w:p>
        </w:tc>
        <w:tc>
          <w:tcPr>
            <w:tcW w:w="62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项目进度</w:t>
            </w:r>
          </w:p>
        </w:tc>
        <w:tc>
          <w:tcPr>
            <w:tcW w:w="62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预计收益</w:t>
            </w:r>
          </w:p>
        </w:tc>
        <w:tc>
          <w:tcPr>
            <w:tcW w:w="62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截止报告期末累计实现的收益</w:t>
            </w:r>
          </w:p>
        </w:tc>
        <w:tc>
          <w:tcPr>
            <w:tcW w:w="62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是否达到计划进度和预计收益的原因</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2" w:hRule="atLeast"/>
          <w:jc w:val="center"/>
        </w:trPr>
        <w:tc>
          <w:tcPr>
            <w:tcW w:w="625"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39" w:hRule="atLeast"/>
          <w:jc w:val="center"/>
        </w:trPr>
        <w:tc>
          <w:tcPr>
            <w:tcW w:w="625"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2" w:hRule="atLeast"/>
          <w:jc w:val="center"/>
        </w:trPr>
        <w:tc>
          <w:tcPr>
            <w:tcW w:w="625"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625"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25"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25"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2" w:hRule="atLeast"/>
          <w:jc w:val="center"/>
        </w:trPr>
        <w:tc>
          <w:tcPr>
            <w:tcW w:w="625"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合计</w:t>
            </w:r>
          </w:p>
        </w:tc>
        <w:tc>
          <w:tcPr>
            <w:tcW w:w="625"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25"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25"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625"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625"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25"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25"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r>
    </w:tbl>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注：若未达到计划进度和预计收益</w:t>
      </w:r>
      <w:r>
        <w:rPr>
          <w:rFonts w:asciiTheme="minorEastAsia" w:hAnsiTheme="minorEastAsia" w:eastAsiaTheme="minorEastAsia"/>
          <w:i/>
          <w:color w:val="FF0000"/>
          <w:szCs w:val="44"/>
        </w:rPr>
        <w:t>，应</w:t>
      </w:r>
      <w:r>
        <w:rPr>
          <w:rFonts w:hint="eastAsia" w:asciiTheme="minorEastAsia" w:hAnsiTheme="minorEastAsia" w:eastAsiaTheme="minorEastAsia"/>
          <w:i/>
          <w:color w:val="FF0000"/>
          <w:szCs w:val="44"/>
        </w:rPr>
        <w:t>说明</w:t>
      </w:r>
      <w:r>
        <w:rPr>
          <w:rFonts w:asciiTheme="minorEastAsia" w:hAnsiTheme="minorEastAsia" w:eastAsiaTheme="minorEastAsia"/>
          <w:i/>
          <w:color w:val="FF0000"/>
          <w:szCs w:val="44"/>
        </w:rPr>
        <w:t>原因。</w:t>
      </w:r>
    </w:p>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4</w:t>
      </w:r>
      <w:r>
        <w:rPr>
          <w:rFonts w:hint="eastAsia" w:asciiTheme="minorEastAsia" w:hAnsiTheme="minorEastAsia" w:eastAsiaTheme="minorEastAsia"/>
          <w:b/>
          <w:color w:val="000000" w:themeColor="text1"/>
          <w:szCs w:val="44"/>
          <w14:textFill>
            <w14:solidFill>
              <w14:schemeClr w14:val="tx1"/>
            </w14:solidFill>
          </w14:textFill>
        </w:rPr>
        <w:t>、以公允价值计量的金融资产情况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6269"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31"/>
        <w:gridCol w:w="1270"/>
        <w:gridCol w:w="1271"/>
        <w:gridCol w:w="1273"/>
        <w:gridCol w:w="1273"/>
        <w:gridCol w:w="1271"/>
        <w:gridCol w:w="1271"/>
        <w:gridCol w:w="153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716"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金融资产类别</w:t>
            </w:r>
          </w:p>
        </w:tc>
        <w:tc>
          <w:tcPr>
            <w:tcW w:w="59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初始投资成本</w:t>
            </w:r>
          </w:p>
        </w:tc>
        <w:tc>
          <w:tcPr>
            <w:tcW w:w="59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资金来源</w:t>
            </w:r>
          </w:p>
        </w:tc>
        <w:tc>
          <w:tcPr>
            <w:tcW w:w="59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本期购</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入金额</w:t>
            </w:r>
          </w:p>
        </w:tc>
        <w:tc>
          <w:tcPr>
            <w:tcW w:w="59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本期出</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售金额</w:t>
            </w:r>
          </w:p>
        </w:tc>
        <w:tc>
          <w:tcPr>
            <w:tcW w:w="59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报告期投资收益</w:t>
            </w:r>
          </w:p>
        </w:tc>
        <w:tc>
          <w:tcPr>
            <w:tcW w:w="59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本期公</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允价值</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益</w:t>
            </w:r>
          </w:p>
        </w:tc>
        <w:tc>
          <w:tcPr>
            <w:tcW w:w="717"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计入权</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益的累</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计公允</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价值变</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动</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716"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9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9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9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9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9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9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717"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716"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9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9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9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95"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9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9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717"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716"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59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9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95"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95"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9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9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717"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716"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合计</w:t>
            </w:r>
          </w:p>
        </w:tc>
        <w:tc>
          <w:tcPr>
            <w:tcW w:w="594"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9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595"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95"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94"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94"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717"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5</w:t>
      </w:r>
      <w:r>
        <w:rPr>
          <w:rFonts w:hint="eastAsia" w:asciiTheme="minorEastAsia" w:hAnsiTheme="minorEastAsia" w:eastAsiaTheme="minorEastAsia"/>
          <w:b/>
          <w:color w:val="000000" w:themeColor="text1"/>
          <w:szCs w:val="44"/>
          <w14:textFill>
            <w14:solidFill>
              <w14:schemeClr w14:val="tx1"/>
            </w14:solidFill>
          </w14:textFill>
        </w:rPr>
        <w:t>、理财产品投资情况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6250"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885"/>
        <w:gridCol w:w="1309"/>
        <w:gridCol w:w="1309"/>
        <w:gridCol w:w="1305"/>
        <w:gridCol w:w="1817"/>
        <w:gridCol w:w="30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88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理财产品类型</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资金来源</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发生额</w:t>
            </w:r>
          </w:p>
        </w:tc>
        <w:tc>
          <w:tcPr>
            <w:tcW w:w="61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未到期余额</w:t>
            </w:r>
          </w:p>
        </w:tc>
        <w:tc>
          <w:tcPr>
            <w:tcW w:w="85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逾期未收回金额</w:t>
            </w:r>
          </w:p>
        </w:tc>
        <w:tc>
          <w:tcPr>
            <w:tcW w:w="142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预期无法收回本金或存在其他可能导致减值的情形对公司的影响说明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i/>
                <w:color w:val="FF0000"/>
                <w:sz w:val="22"/>
              </w:rPr>
              <w:t>（银行理财产品</w:t>
            </w:r>
            <w:r>
              <w:rPr>
                <w:rFonts w:asciiTheme="minorEastAsia" w:hAnsiTheme="minorEastAsia" w:eastAsiaTheme="minorEastAsia"/>
                <w:i/>
                <w:color w:val="FF0000"/>
                <w:sz w:val="22"/>
              </w:rPr>
              <w:t>/券商理财产品/信托理财产品/其他产品）</w:t>
            </w: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i/>
                <w:color w:val="000000" w:themeColor="text1"/>
                <w:sz w:val="22"/>
                <w14:textFill>
                  <w14:solidFill>
                    <w14:schemeClr w14:val="tx1"/>
                  </w14:solidFill>
                </w14:textFill>
              </w:rPr>
            </w:pPr>
            <w:r>
              <w:rPr>
                <w:rFonts w:hint="eastAsia" w:asciiTheme="minorEastAsia" w:hAnsiTheme="minorEastAsia" w:eastAsiaTheme="minorEastAsia"/>
                <w:i/>
                <w:color w:val="FF0000"/>
                <w:sz w:val="22"/>
              </w:rPr>
              <w:t>不存在</w:t>
            </w:r>
            <w:r>
              <w:rPr>
                <w:rFonts w:asciiTheme="minorEastAsia" w:hAnsiTheme="minorEastAsia" w:eastAsiaTheme="minorEastAsia"/>
                <w:i/>
                <w:color w:val="FF0000"/>
                <w:sz w:val="22"/>
              </w:rPr>
              <w:t>/</w:t>
            </w:r>
            <w:r>
              <w:rPr>
                <w:rFonts w:hint="eastAsia" w:asciiTheme="minorEastAsia" w:hAnsiTheme="minorEastAsia" w:eastAsiaTheme="minorEastAsia"/>
                <w:i/>
                <w:color w:val="FF0000"/>
                <w:sz w:val="22"/>
              </w:rPr>
              <w:t>存在，</w:t>
            </w:r>
            <w:r>
              <w:rPr>
                <w:rFonts w:asciiTheme="minorEastAsia" w:hAnsiTheme="minorEastAsia" w:eastAsiaTheme="minorEastAsia"/>
                <w:i/>
                <w:color w:val="FF0000"/>
                <w:sz w:val="22"/>
              </w:rPr>
              <w:t>请自行填写</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88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合计</w:t>
            </w:r>
          </w:p>
        </w:tc>
        <w:tc>
          <w:tcPr>
            <w:tcW w:w="61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614"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1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85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424" w:type="pct"/>
            <w:shd w:val="clear" w:color="auto" w:fill="D8D8D8" w:themeFill="background1" w:themeFillShade="D9"/>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r>
    </w:tbl>
    <w:p>
      <w:pPr>
        <w:rPr>
          <w:i/>
          <w:color w:val="FF0000"/>
        </w:rPr>
      </w:pPr>
      <w:r>
        <w:rPr>
          <w:rFonts w:hint="eastAsia"/>
          <w:i/>
          <w:color w:val="FF0000"/>
        </w:rPr>
        <w:t>注：</w:t>
      </w:r>
      <w:r>
        <w:rPr>
          <w:i/>
          <w:color w:val="FF0000"/>
        </w:rPr>
        <w:t xml:space="preserve"> </w:t>
      </w:r>
      <w:r>
        <w:rPr>
          <w:rFonts w:hint="eastAsia"/>
          <w:i/>
          <w:color w:val="FF0000"/>
        </w:rPr>
        <w:t>若委托理财出现预期无法收回本金或存在其他可能导致减值的情形，预计对公司具有较大影响的，公司应当说明对财务状况或当期利润的影响。</w:t>
      </w:r>
    </w:p>
    <w:p/>
    <w:p>
      <w:pPr>
        <w:rPr>
          <w:b/>
        </w:rPr>
      </w:pPr>
      <w:r>
        <w:rPr>
          <w:rFonts w:hint="eastAsia"/>
          <w:b/>
        </w:rPr>
        <w:t>单项金额重大的委托理财，或安全性较低、流动性较差的高风险委托理财</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10206"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1"/>
        <w:gridCol w:w="1253"/>
        <w:gridCol w:w="1025"/>
        <w:gridCol w:w="1029"/>
        <w:gridCol w:w="1033"/>
        <w:gridCol w:w="1494"/>
        <w:gridCol w:w="1031"/>
        <w:gridCol w:w="1039"/>
        <w:gridCol w:w="103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623"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理财产品名称</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委托理财发生额</w:t>
            </w:r>
          </w:p>
        </w:tc>
        <w:tc>
          <w:tcPr>
            <w:tcW w:w="50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未到期余额</w:t>
            </w:r>
          </w:p>
        </w:tc>
        <w:tc>
          <w:tcPr>
            <w:tcW w:w="50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逾期未收回金额</w:t>
            </w:r>
          </w:p>
        </w:tc>
        <w:tc>
          <w:tcPr>
            <w:tcW w:w="506"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资金来源</w:t>
            </w:r>
          </w:p>
        </w:tc>
        <w:tc>
          <w:tcPr>
            <w:tcW w:w="73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受托机构名称（或受托人姓名）及类型</w:t>
            </w:r>
          </w:p>
        </w:tc>
        <w:tc>
          <w:tcPr>
            <w:tcW w:w="50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50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产品期限</w:t>
            </w:r>
          </w:p>
        </w:tc>
        <w:tc>
          <w:tcPr>
            <w:tcW w:w="50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资金投向</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732" w:type="pct"/>
          </w:tcPr>
          <w:p>
            <w:pPr>
              <w:tabs>
                <w:tab w:val="left" w:pos="5140"/>
              </w:tabs>
              <w:rPr>
                <w:rFonts w:asciiTheme="minorEastAsia" w:hAnsiTheme="minorEastAsia" w:eastAsiaTheme="minorEastAsia"/>
                <w:i/>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i/>
                <w:color w:val="FF0000"/>
                <w:sz w:val="22"/>
              </w:rPr>
            </w:pPr>
          </w:p>
        </w:tc>
        <w:tc>
          <w:tcPr>
            <w:tcW w:w="509" w:type="pct"/>
          </w:tcPr>
          <w:p>
            <w:pPr>
              <w:tabs>
                <w:tab w:val="left" w:pos="5140"/>
              </w:tabs>
              <w:rPr>
                <w:rFonts w:asciiTheme="minorEastAsia" w:hAnsiTheme="minorEastAsia" w:eastAsiaTheme="minorEastAsia"/>
                <w:i/>
                <w:color w:val="FF0000"/>
                <w:sz w:val="22"/>
              </w:rPr>
            </w:pPr>
          </w:p>
        </w:tc>
        <w:tc>
          <w:tcPr>
            <w:tcW w:w="505" w:type="pct"/>
          </w:tcPr>
          <w:p>
            <w:pPr>
              <w:tabs>
                <w:tab w:val="left" w:pos="5140"/>
              </w:tabs>
              <w:rPr>
                <w:rFonts w:asciiTheme="minorEastAsia" w:hAnsiTheme="minorEastAsia" w:eastAsiaTheme="minorEastAsia"/>
                <w:i/>
                <w:color w:val="FF000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623"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732"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9"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732"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09"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bl>
    <w:p>
      <w:r>
        <w:rPr>
          <w:rFonts w:hint="eastAsia"/>
        </w:rPr>
        <w:t>（续上表）</w:t>
      </w:r>
    </w:p>
    <w:tbl>
      <w:tblPr>
        <w:tblStyle w:val="56"/>
        <w:tblW w:w="10206"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2"/>
        <w:gridCol w:w="990"/>
        <w:gridCol w:w="1135"/>
        <w:gridCol w:w="1423"/>
        <w:gridCol w:w="1080"/>
        <w:gridCol w:w="1084"/>
        <w:gridCol w:w="1084"/>
        <w:gridCol w:w="1070"/>
        <w:gridCol w:w="106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623"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理财产品名称</w:t>
            </w:r>
          </w:p>
        </w:tc>
        <w:tc>
          <w:tcPr>
            <w:tcW w:w="48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报酬确定方式</w:t>
            </w:r>
          </w:p>
        </w:tc>
        <w:tc>
          <w:tcPr>
            <w:tcW w:w="556"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参考年化收益率</w:t>
            </w:r>
          </w:p>
        </w:tc>
        <w:tc>
          <w:tcPr>
            <w:tcW w:w="697"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预期收益（如有）</w:t>
            </w:r>
          </w:p>
        </w:tc>
        <w:tc>
          <w:tcPr>
            <w:tcW w:w="52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当年度实际收益或损失</w:t>
            </w:r>
          </w:p>
        </w:tc>
        <w:tc>
          <w:tcPr>
            <w:tcW w:w="531"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实际收回情况</w:t>
            </w:r>
          </w:p>
        </w:tc>
        <w:tc>
          <w:tcPr>
            <w:tcW w:w="531"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该项委托是否经过法定程序</w:t>
            </w:r>
          </w:p>
        </w:tc>
        <w:tc>
          <w:tcPr>
            <w:tcW w:w="52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未来是否还有委托理财计划</w:t>
            </w:r>
          </w:p>
        </w:tc>
        <w:tc>
          <w:tcPr>
            <w:tcW w:w="523"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减值准备金额（如有）</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tcPr>
          <w:p>
            <w:pPr>
              <w:tabs>
                <w:tab w:val="left" w:pos="5140"/>
              </w:tabs>
              <w:rPr>
                <w:rFonts w:asciiTheme="minorEastAsia" w:hAnsiTheme="minorEastAsia" w:eastAsiaTheme="minorEastAsia"/>
                <w:i/>
                <w:color w:val="FF0000"/>
                <w:sz w:val="22"/>
              </w:rPr>
            </w:pPr>
          </w:p>
        </w:tc>
        <w:tc>
          <w:tcPr>
            <w:tcW w:w="485" w:type="pct"/>
          </w:tcPr>
          <w:p>
            <w:pPr>
              <w:tabs>
                <w:tab w:val="left" w:pos="5140"/>
              </w:tabs>
              <w:rPr>
                <w:rFonts w:asciiTheme="minorEastAsia" w:hAnsiTheme="minorEastAsia" w:eastAsiaTheme="minorEastAsia"/>
                <w:i/>
                <w:color w:val="FF0000"/>
                <w:sz w:val="22"/>
              </w:rPr>
            </w:pPr>
          </w:p>
        </w:tc>
        <w:tc>
          <w:tcPr>
            <w:tcW w:w="556" w:type="pct"/>
          </w:tcPr>
          <w:p>
            <w:pPr>
              <w:tabs>
                <w:tab w:val="left" w:pos="5140"/>
              </w:tabs>
              <w:rPr>
                <w:rFonts w:asciiTheme="minorEastAsia" w:hAnsiTheme="minorEastAsia" w:eastAsiaTheme="minorEastAsia"/>
                <w:i/>
                <w:color w:val="FF0000"/>
                <w:sz w:val="22"/>
              </w:rPr>
            </w:pPr>
          </w:p>
        </w:tc>
        <w:tc>
          <w:tcPr>
            <w:tcW w:w="697" w:type="pct"/>
          </w:tcPr>
          <w:p>
            <w:pPr>
              <w:tabs>
                <w:tab w:val="left" w:pos="5140"/>
              </w:tabs>
              <w:rPr>
                <w:rFonts w:asciiTheme="minorEastAsia" w:hAnsiTheme="minorEastAsia" w:eastAsiaTheme="minorEastAsia"/>
                <w:i/>
                <w:color w:val="FF0000"/>
                <w:sz w:val="22"/>
              </w:rPr>
            </w:pPr>
          </w:p>
        </w:tc>
        <w:tc>
          <w:tcPr>
            <w:tcW w:w="529" w:type="pct"/>
          </w:tcPr>
          <w:p>
            <w:pPr>
              <w:tabs>
                <w:tab w:val="left" w:pos="5140"/>
              </w:tabs>
              <w:rPr>
                <w:rFonts w:asciiTheme="minorEastAsia" w:hAnsiTheme="minorEastAsia" w:eastAsiaTheme="minorEastAsia"/>
                <w:i/>
                <w:color w:val="FF0000"/>
                <w:sz w:val="22"/>
              </w:rPr>
            </w:pPr>
          </w:p>
        </w:tc>
        <w:tc>
          <w:tcPr>
            <w:tcW w:w="531" w:type="pct"/>
          </w:tcPr>
          <w:p>
            <w:pPr>
              <w:tabs>
                <w:tab w:val="left" w:pos="5140"/>
              </w:tabs>
              <w:rPr>
                <w:rFonts w:asciiTheme="minorEastAsia" w:hAnsiTheme="minorEastAsia" w:eastAsiaTheme="minorEastAsia"/>
                <w:i/>
                <w:color w:val="FF0000"/>
                <w:sz w:val="22"/>
              </w:rPr>
            </w:pPr>
          </w:p>
        </w:tc>
        <w:tc>
          <w:tcPr>
            <w:tcW w:w="531" w:type="pct"/>
          </w:tcPr>
          <w:p>
            <w:pPr>
              <w:tabs>
                <w:tab w:val="left" w:pos="5140"/>
              </w:tabs>
              <w:rPr>
                <w:rFonts w:asciiTheme="minorEastAsia" w:hAnsiTheme="minorEastAsia" w:eastAsiaTheme="minorEastAsia"/>
                <w:i/>
                <w:color w:val="FF0000"/>
                <w:sz w:val="22"/>
              </w:rPr>
            </w:pPr>
          </w:p>
        </w:tc>
        <w:tc>
          <w:tcPr>
            <w:tcW w:w="524" w:type="pct"/>
          </w:tcPr>
          <w:p>
            <w:pPr>
              <w:tabs>
                <w:tab w:val="left" w:pos="5140"/>
              </w:tabs>
              <w:rPr>
                <w:rFonts w:asciiTheme="minorEastAsia" w:hAnsiTheme="minorEastAsia" w:eastAsiaTheme="minorEastAsia"/>
                <w:i/>
                <w:color w:val="FF0000"/>
                <w:sz w:val="22"/>
              </w:rPr>
            </w:pPr>
          </w:p>
        </w:tc>
        <w:tc>
          <w:tcPr>
            <w:tcW w:w="523" w:type="pct"/>
          </w:tcPr>
          <w:p>
            <w:pPr>
              <w:tabs>
                <w:tab w:val="left" w:pos="5140"/>
              </w:tabs>
              <w:rPr>
                <w:rFonts w:asciiTheme="minorEastAsia" w:hAnsiTheme="minorEastAsia" w:eastAsiaTheme="minorEastAsia"/>
                <w:i/>
                <w:color w:val="FF000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623"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85"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56"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97"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29"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31"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31"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24"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23"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485"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56"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697"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29"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31"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31"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24"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23"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bl>
    <w:p>
      <w:pPr>
        <w:rPr>
          <w:i/>
          <w:color w:val="FF0000"/>
        </w:rPr>
      </w:pPr>
      <w:r>
        <w:rPr>
          <w:rFonts w:hint="eastAsia"/>
          <w:i/>
          <w:color w:val="FF0000"/>
        </w:rPr>
        <w:t>注：对于单项金额重大的委托理财，或安全性较低、流动性较差的高风险委托理财，应披露委托理财发生额、未到期余额及逾期未收回金额的具体情况，包括资金来源、受托机构名称（或受托人姓名）及类型、金额、产品期限、资金投向、报酬确定方式、参考年化收益率、预期收益（如有）、当年度实际收益或损失和实际收回情况等；公司还应说明该项委托是否经过法定程序，未来是否还有委托理财计划。公司若就该项委托计提投资减值准备，应当披露当年度计提金额。</w:t>
      </w:r>
    </w:p>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6</w:t>
      </w:r>
      <w:r>
        <w:rPr>
          <w:rFonts w:hint="eastAsia" w:asciiTheme="minorEastAsia" w:hAnsiTheme="minorEastAsia" w:eastAsiaTheme="minorEastAsia"/>
          <w:b/>
          <w:color w:val="000000" w:themeColor="text1"/>
          <w:szCs w:val="44"/>
          <w14:textFill>
            <w14:solidFill>
              <w14:schemeClr w14:val="tx1"/>
            </w14:solidFill>
          </w14:textFill>
        </w:rPr>
        <w:t>、委托贷款情况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rPr>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6250"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885"/>
        <w:gridCol w:w="1309"/>
        <w:gridCol w:w="1309"/>
        <w:gridCol w:w="1305"/>
        <w:gridCol w:w="1817"/>
        <w:gridCol w:w="30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88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委托贷款类型</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资金来源</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发生额</w:t>
            </w:r>
          </w:p>
        </w:tc>
        <w:tc>
          <w:tcPr>
            <w:tcW w:w="61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未到期余额</w:t>
            </w:r>
          </w:p>
        </w:tc>
        <w:tc>
          <w:tcPr>
            <w:tcW w:w="85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逾期未收回金额</w:t>
            </w:r>
          </w:p>
        </w:tc>
        <w:tc>
          <w:tcPr>
            <w:tcW w:w="142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预期无法收回本金或存在其他可能导致减值的情形对公司的影响说明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i/>
                <w:color w:val="FF0000"/>
                <w:sz w:val="22"/>
              </w:rPr>
              <w:t>不存在</w:t>
            </w:r>
            <w:r>
              <w:rPr>
                <w:rFonts w:asciiTheme="minorEastAsia" w:hAnsiTheme="minorEastAsia" w:eastAsiaTheme="minorEastAsia"/>
                <w:i/>
                <w:color w:val="FF0000"/>
                <w:sz w:val="22"/>
              </w:rPr>
              <w:t>/</w:t>
            </w:r>
            <w:r>
              <w:rPr>
                <w:rFonts w:hint="eastAsia" w:asciiTheme="minorEastAsia" w:hAnsiTheme="minorEastAsia" w:eastAsiaTheme="minorEastAsia"/>
                <w:i/>
                <w:color w:val="FF0000"/>
                <w:sz w:val="22"/>
              </w:rPr>
              <w:t>存在，</w:t>
            </w:r>
            <w:r>
              <w:rPr>
                <w:rFonts w:asciiTheme="minorEastAsia" w:hAnsiTheme="minorEastAsia" w:eastAsiaTheme="minorEastAsia"/>
                <w:i/>
                <w:color w:val="FF0000"/>
                <w:sz w:val="22"/>
              </w:rPr>
              <w:t>请自行填写</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88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合计</w:t>
            </w:r>
          </w:p>
        </w:tc>
        <w:tc>
          <w:tcPr>
            <w:tcW w:w="61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614"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1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85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424" w:type="pct"/>
            <w:shd w:val="clear" w:color="auto" w:fill="D8D8D8" w:themeFill="background1" w:themeFillShade="D9"/>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r>
    </w:tbl>
    <w:p>
      <w:pPr>
        <w:ind w:firstLine="7484" w:firstLineChars="3550"/>
        <w:rPr>
          <w:b/>
          <w:color w:val="000000" w:themeColor="text1"/>
          <w14:textFill>
            <w14:solidFill>
              <w14:schemeClr w14:val="tx1"/>
            </w14:solidFill>
          </w14:textFill>
        </w:rPr>
      </w:pPr>
    </w:p>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7</w:t>
      </w:r>
      <w:r>
        <w:rPr>
          <w:rFonts w:hint="eastAsia" w:asciiTheme="minorEastAsia" w:hAnsiTheme="minorEastAsia" w:eastAsiaTheme="minorEastAsia"/>
          <w:b/>
          <w:color w:val="000000" w:themeColor="text1"/>
          <w:szCs w:val="44"/>
          <w14:textFill>
            <w14:solidFill>
              <w14:schemeClr w14:val="tx1"/>
            </w14:solidFill>
          </w14:textFill>
        </w:rPr>
        <w:t>、主要</w:t>
      </w:r>
      <w:r>
        <w:rPr>
          <w:rFonts w:asciiTheme="minorEastAsia" w:hAnsiTheme="minorEastAsia" w:eastAsiaTheme="minorEastAsia"/>
          <w:b/>
          <w:color w:val="000000" w:themeColor="text1"/>
          <w:szCs w:val="44"/>
          <w14:textFill>
            <w14:solidFill>
              <w14:schemeClr w14:val="tx1"/>
            </w14:solidFill>
          </w14:textFill>
        </w:rPr>
        <w:t>控股参股公司分析</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rPr>
          <w:b/>
        </w:rPr>
      </w:pPr>
      <w:r>
        <w:rPr>
          <w:rFonts w:hint="eastAsia" w:asciiTheme="minorEastAsia" w:hAnsiTheme="minorEastAsia" w:eastAsiaTheme="minorEastAsia"/>
          <w:b/>
          <w:color w:val="000000" w:themeColor="text1"/>
          <w14:textFill>
            <w14:solidFill>
              <w14:schemeClr w14:val="tx1"/>
            </w14:solidFill>
          </w14:textFill>
        </w:rPr>
        <w:t>（</w:t>
      </w:r>
      <w:r>
        <w:rPr>
          <w:rFonts w:asciiTheme="minorEastAsia" w:hAnsiTheme="minorEastAsia" w:eastAsiaTheme="minorEastAsia"/>
          <w:b/>
          <w:color w:val="000000" w:themeColor="text1"/>
          <w14:textFill>
            <w14:solidFill>
              <w14:schemeClr w14:val="tx1"/>
            </w14:solidFill>
          </w14:textFill>
        </w:rPr>
        <w:t>1</w:t>
      </w:r>
      <w:r>
        <w:rPr>
          <w:rFonts w:hint="eastAsia" w:asciiTheme="minorEastAsia" w:hAnsiTheme="minorEastAsia" w:eastAsiaTheme="minorEastAsia"/>
          <w:b/>
          <w:color w:val="000000" w:themeColor="text1"/>
          <w14:textFill>
            <w14:solidFill>
              <w14:schemeClr w14:val="tx1"/>
            </w14:solidFill>
          </w14:textFill>
        </w:rPr>
        <w:t>）</w:t>
      </w:r>
      <w:r>
        <w:rPr>
          <w:rFonts w:hint="eastAsia"/>
          <w:b/>
        </w:rPr>
        <w:t>主要控股参股公司情况说明</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9" w:type="dxa"/>
          </w:tcPr>
          <w:p>
            <w:pPr>
              <w:tabs>
                <w:tab w:val="left" w:pos="5140"/>
              </w:tabs>
              <w:ind w:firstLine="420" w:firstLineChars="2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对于参股公司应当重点披露其与公司从事业务的关联性，并说明持有目的。</w:t>
            </w:r>
          </w:p>
          <w:p>
            <w:pPr>
              <w:tabs>
                <w:tab w:val="left" w:pos="5140"/>
              </w:tabs>
              <w:ind w:firstLine="420" w:firstLineChars="2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若单个子公司或参股公司的经营业绩同比出现大幅波动，且对公司合并经营业绩造成重大影响的，公司应当对其业绩波动情况及其变动原因进行分析。</w:t>
            </w:r>
          </w:p>
          <w:p>
            <w:pPr>
              <w:tabs>
                <w:tab w:val="left" w:pos="5140"/>
              </w:tabs>
              <w:ind w:firstLine="420" w:firstLineChars="200"/>
              <w:rPr>
                <w:rFonts w:asciiTheme="minorEastAsia" w:hAnsiTheme="minorEastAsia" w:eastAsiaTheme="minorEastAsia"/>
                <w:color w:val="000000" w:themeColor="text1"/>
                <w:szCs w:val="44"/>
                <w14:textFill>
                  <w14:solidFill>
                    <w14:schemeClr w14:val="tx1"/>
                  </w14:solidFill>
                </w14:textFill>
              </w:rPr>
            </w:pPr>
          </w:p>
        </w:tc>
      </w:tr>
    </w:tbl>
    <w:p>
      <w:pPr>
        <w:rPr>
          <w:b/>
        </w:rPr>
      </w:pPr>
      <w:r>
        <w:rPr>
          <w:rFonts w:hint="eastAsia" w:asciiTheme="minorEastAsia" w:hAnsiTheme="minorEastAsia" w:eastAsiaTheme="minorEastAsia"/>
          <w:b/>
          <w:color w:val="000000" w:themeColor="text1"/>
          <w14:textFill>
            <w14:solidFill>
              <w14:schemeClr w14:val="tx1"/>
            </w14:solidFill>
          </w14:textFill>
        </w:rPr>
        <w:t>（</w:t>
      </w:r>
      <w:r>
        <w:rPr>
          <w:rFonts w:asciiTheme="minorEastAsia" w:hAnsiTheme="minorEastAsia" w:eastAsiaTheme="minorEastAsia"/>
          <w:b/>
          <w:color w:val="000000" w:themeColor="text1"/>
          <w14:textFill>
            <w14:solidFill>
              <w14:schemeClr w14:val="tx1"/>
            </w14:solidFill>
          </w14:textFill>
        </w:rPr>
        <w:t>2</w:t>
      </w:r>
      <w:r>
        <w:rPr>
          <w:rFonts w:hint="eastAsia" w:asciiTheme="minorEastAsia" w:hAnsiTheme="minorEastAsia" w:eastAsiaTheme="minorEastAsia"/>
          <w:b/>
          <w:color w:val="000000" w:themeColor="text1"/>
          <w14:textFill>
            <w14:solidFill>
              <w14:schemeClr w14:val="tx1"/>
            </w14:solidFill>
          </w14:textFill>
        </w:rPr>
        <w:t>）</w:t>
      </w:r>
      <w:r>
        <w:rPr>
          <w:rFonts w:hint="eastAsia"/>
          <w:b/>
        </w:rPr>
        <w:t>主要控股子公司及对公司净利润影响达</w:t>
      </w:r>
      <w:r>
        <w:rPr>
          <w:b/>
        </w:rPr>
        <w:t>10%</w:t>
      </w:r>
      <w:r>
        <w:rPr>
          <w:rFonts w:hint="eastAsia"/>
          <w:b/>
        </w:rPr>
        <w:t>以上的参股公司情况</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6250"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056"/>
        <w:gridCol w:w="1239"/>
        <w:gridCol w:w="1996"/>
        <w:gridCol w:w="1800"/>
        <w:gridCol w:w="1796"/>
        <w:gridCol w:w="177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40" w:hRule="atLeast"/>
          <w:jc w:val="center"/>
        </w:trPr>
        <w:tc>
          <w:tcPr>
            <w:tcW w:w="96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公司名称</w:t>
            </w:r>
          </w:p>
        </w:tc>
        <w:tc>
          <w:tcPr>
            <w:tcW w:w="581"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公司类型</w:t>
            </w:r>
          </w:p>
        </w:tc>
        <w:tc>
          <w:tcPr>
            <w:tcW w:w="936"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主要业务</w:t>
            </w:r>
          </w:p>
        </w:tc>
        <w:tc>
          <w:tcPr>
            <w:tcW w:w="84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主营业务收入</w:t>
            </w:r>
          </w:p>
        </w:tc>
        <w:tc>
          <w:tcPr>
            <w:tcW w:w="84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主营业务利润</w:t>
            </w:r>
          </w:p>
        </w:tc>
        <w:tc>
          <w:tcPr>
            <w:tcW w:w="83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净利润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83" w:hRule="atLeast"/>
          <w:jc w:val="center"/>
        </w:trPr>
        <w:tc>
          <w:tcPr>
            <w:tcW w:w="96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81"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FF0000"/>
                <w:sz w:val="22"/>
              </w:rPr>
              <w:t>设置标签类型</w:t>
            </w:r>
            <w:r>
              <w:rPr>
                <w:rFonts w:hint="eastAsia" w:asciiTheme="minorEastAsia" w:hAnsiTheme="minorEastAsia" w:eastAsiaTheme="minorEastAsia"/>
                <w:color w:val="FF0000"/>
                <w:sz w:val="22"/>
              </w:rPr>
              <w:t>（控股子公司</w:t>
            </w:r>
            <w:r>
              <w:rPr>
                <w:rFonts w:asciiTheme="minorEastAsia" w:hAnsiTheme="minorEastAsia" w:eastAsiaTheme="minorEastAsia"/>
                <w:color w:val="FF0000"/>
                <w:sz w:val="22"/>
              </w:rPr>
              <w:t>/参股公司）</w:t>
            </w:r>
          </w:p>
        </w:tc>
        <w:tc>
          <w:tcPr>
            <w:tcW w:w="936"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84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4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3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9" w:hRule="atLeast"/>
          <w:jc w:val="center"/>
        </w:trPr>
        <w:tc>
          <w:tcPr>
            <w:tcW w:w="96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81"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936"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84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4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3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83" w:hRule="atLeast"/>
          <w:jc w:val="center"/>
        </w:trPr>
        <w:tc>
          <w:tcPr>
            <w:tcW w:w="96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581"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936"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84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84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83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r>
    </w:tbl>
    <w:p>
      <w:pPr>
        <w:rPr>
          <w:b/>
        </w:rPr>
      </w:pPr>
      <w:r>
        <w:rPr>
          <w:rFonts w:hint="eastAsia" w:asciiTheme="minorEastAsia" w:hAnsiTheme="minorEastAsia" w:eastAsiaTheme="minorEastAsia"/>
          <w:b/>
          <w:color w:val="000000" w:themeColor="text1"/>
          <w14:textFill>
            <w14:solidFill>
              <w14:schemeClr w14:val="tx1"/>
            </w14:solidFill>
          </w14:textFill>
        </w:rPr>
        <w:t>（</w:t>
      </w:r>
      <w:r>
        <w:rPr>
          <w:rFonts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14:textFill>
            <w14:solidFill>
              <w14:schemeClr w14:val="tx1"/>
            </w14:solidFill>
          </w14:textFill>
        </w:rPr>
        <w:t>）</w:t>
      </w:r>
      <w:r>
        <w:rPr>
          <w:rFonts w:hint="eastAsia"/>
          <w:b/>
        </w:rPr>
        <w:t>报告期内取得和处置子公司的情况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89"/>
        <w:gridCol w:w="3402"/>
        <w:gridCol w:w="354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8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公司名称</w:t>
            </w:r>
          </w:p>
        </w:tc>
        <w:tc>
          <w:tcPr>
            <w:tcW w:w="3402"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报告期内取得和处置子公司方式</w:t>
            </w:r>
          </w:p>
        </w:tc>
        <w:tc>
          <w:tcPr>
            <w:tcW w:w="3548"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对公司整体生产经营和业绩的影响</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8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34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354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8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34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354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89"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3402"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3548"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bl>
    <w:p>
      <w:pPr>
        <w:rPr>
          <w:b/>
        </w:rPr>
      </w:pPr>
      <w:r>
        <w:rPr>
          <w:rFonts w:hint="eastAsia" w:asciiTheme="minorEastAsia" w:hAnsiTheme="minorEastAsia" w:eastAsiaTheme="minorEastAsia"/>
          <w:b/>
          <w:color w:val="000000" w:themeColor="text1"/>
          <w14:textFill>
            <w14:solidFill>
              <w14:schemeClr w14:val="tx1"/>
            </w14:solidFill>
          </w14:textFill>
        </w:rPr>
        <w:t>（</w:t>
      </w:r>
      <w:r>
        <w:rPr>
          <w:rFonts w:asciiTheme="minorEastAsia" w:hAnsiTheme="minorEastAsia" w:eastAsiaTheme="minorEastAsia"/>
          <w:b/>
          <w:color w:val="000000" w:themeColor="text1"/>
          <w14:textFill>
            <w14:solidFill>
              <w14:schemeClr w14:val="tx1"/>
            </w14:solidFill>
          </w14:textFill>
        </w:rPr>
        <w:t>4</w:t>
      </w:r>
      <w:r>
        <w:rPr>
          <w:rFonts w:hint="eastAsia" w:asciiTheme="minorEastAsia" w:hAnsiTheme="minorEastAsia" w:eastAsiaTheme="minorEastAsia"/>
          <w:b/>
          <w:color w:val="000000" w:themeColor="text1"/>
          <w14:textFill>
            <w14:solidFill>
              <w14:schemeClr w14:val="tx1"/>
            </w14:solidFill>
          </w14:textFill>
        </w:rPr>
        <w:t>）</w:t>
      </w:r>
      <w:r>
        <w:rPr>
          <w:rFonts w:hint="eastAsia"/>
          <w:b/>
        </w:rPr>
        <w:t>公司控制的结构化主体情况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9" w:type="dxa"/>
          </w:tcPr>
          <w:p>
            <w:pPr>
              <w:tabs>
                <w:tab w:val="left" w:pos="5140"/>
              </w:tabs>
              <w:ind w:firstLine="420" w:firstLineChars="2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p>
            <w:pPr>
              <w:tabs>
                <w:tab w:val="left" w:pos="5140"/>
              </w:tabs>
              <w:ind w:firstLine="420" w:firstLineChars="200"/>
              <w:rPr>
                <w:rFonts w:asciiTheme="minorEastAsia" w:hAnsiTheme="minorEastAsia" w:eastAsiaTheme="minorEastAsia"/>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8</w:t>
      </w:r>
      <w:r>
        <w:rPr>
          <w:rFonts w:hint="eastAsia" w:asciiTheme="minorEastAsia" w:hAnsiTheme="minorEastAsia" w:eastAsiaTheme="minorEastAsia"/>
          <w:b/>
          <w:color w:val="000000" w:themeColor="text1"/>
          <w:szCs w:val="44"/>
          <w14:textFill>
            <w14:solidFill>
              <w14:schemeClr w14:val="tx1"/>
            </w14:solidFill>
          </w14:textFill>
        </w:rPr>
        <w:t>、合并财务报表的合并范围内是否包含私募基金管理人</w:t>
      </w:r>
    </w:p>
    <w:p>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tbl>
      <w:tblPr>
        <w:tblStyle w:val="5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注：若合并报表的合并范围内存在私募基金管理人，应当说明子公司私募业务开展情况，并在财务报表附注中披露私募业务分部报告。</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pStyle w:val="4"/>
      </w:pPr>
      <w:r>
        <w:rPr>
          <w:rFonts w:hint="eastAsia"/>
        </w:rPr>
        <w:t>（五）税收优惠情况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报告期内存在税收减、免、返、退或其他税收优惠的，应按税种分项说明相关法律法规或政策依据、批准或备案认定情况、具体幅度及有效期限。报告期内税收政策存在重大变化或者税收优惠政策对公司经营成果有重大影响的，应披露税收政策变化对经营成果的影响情况或者报告期内每期税收优惠占税前利润的比例，并对公司是否对税收优惠存在严重依赖、未来税收优惠的可持续性等进行分析。</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pStyle w:val="4"/>
      </w:pPr>
      <w:r>
        <w:rPr>
          <w:rFonts w:hint="eastAsia"/>
        </w:rPr>
        <w:t>（六）研发情况</w:t>
      </w:r>
    </w:p>
    <w:p>
      <w:pPr>
        <w:rPr>
          <w:b/>
          <w:color w:val="000000" w:themeColor="text1"/>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1</w:t>
      </w:r>
      <w:r>
        <w:rPr>
          <w:rFonts w:hint="eastAsia" w:asciiTheme="minorEastAsia" w:hAnsiTheme="minorEastAsia" w:eastAsiaTheme="minorEastAsia"/>
          <w:b/>
          <w:color w:val="000000" w:themeColor="text1"/>
          <w:szCs w:val="44"/>
          <w14:textFill>
            <w14:solidFill>
              <w14:schemeClr w14:val="tx1"/>
            </w14:solidFill>
          </w14:textFill>
        </w:rPr>
        <w:t>、</w:t>
      </w:r>
      <w:r>
        <w:rPr>
          <w:rFonts w:hint="eastAsia"/>
          <w:b/>
          <w:color w:val="000000" w:themeColor="text1"/>
          <w14:textFill>
            <w14:solidFill>
              <w14:schemeClr w14:val="tx1"/>
            </w14:solidFill>
          </w14:textFill>
        </w:rPr>
        <w:t>研发支出情况：</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742"/>
        <w:gridCol w:w="2948"/>
        <w:gridCol w:w="294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742"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94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本期金额</w:t>
            </w:r>
            <w:r>
              <w:rPr>
                <w:rFonts w:asciiTheme="minorEastAsia" w:hAnsiTheme="minorEastAsia" w:eastAsiaTheme="minorEastAsia"/>
                <w:b/>
                <w:color w:val="000000" w:themeColor="text1"/>
                <w:sz w:val="22"/>
                <w14:textFill>
                  <w14:solidFill>
                    <w14:schemeClr w14:val="tx1"/>
                  </w14:solidFill>
                </w14:textFill>
              </w:rPr>
              <w:t>/比例</w:t>
            </w:r>
          </w:p>
        </w:tc>
        <w:tc>
          <w:tcPr>
            <w:tcW w:w="294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上期金额</w:t>
            </w:r>
            <w:r>
              <w:rPr>
                <w:rFonts w:asciiTheme="minorEastAsia" w:hAnsiTheme="minorEastAsia" w:eastAsiaTheme="minorEastAsia"/>
                <w:b/>
                <w:color w:val="000000" w:themeColor="text1"/>
                <w:sz w:val="22"/>
                <w14:textFill>
                  <w14:solidFill>
                    <w14:schemeClr w14:val="tx1"/>
                  </w14:solidFill>
                </w14:textFill>
              </w:rPr>
              <w:t>/比例</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74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研发</w:t>
            </w:r>
            <w:r>
              <w:rPr>
                <w:rFonts w:hint="eastAsia" w:asciiTheme="minorEastAsia" w:hAnsiTheme="minorEastAsia" w:eastAsiaTheme="minorEastAsia"/>
                <w:color w:val="000000" w:themeColor="text1"/>
                <w:sz w:val="22"/>
                <w14:textFill>
                  <w14:solidFill>
                    <w14:schemeClr w14:val="tx1"/>
                  </w14:solidFill>
                </w14:textFill>
              </w:rPr>
              <w:t>支出</w:t>
            </w:r>
            <w:r>
              <w:rPr>
                <w:rFonts w:asciiTheme="minorEastAsia" w:hAnsiTheme="minorEastAsia" w:eastAsiaTheme="minorEastAsia"/>
                <w:color w:val="000000" w:themeColor="text1"/>
                <w:sz w:val="22"/>
                <w14:textFill>
                  <w14:solidFill>
                    <w14:schemeClr w14:val="tx1"/>
                  </w14:solidFill>
                </w14:textFill>
              </w:rPr>
              <w:t>金额</w:t>
            </w: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74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研发</w:t>
            </w:r>
            <w:r>
              <w:rPr>
                <w:rFonts w:hint="eastAsia" w:asciiTheme="minorEastAsia" w:hAnsiTheme="minorEastAsia" w:eastAsiaTheme="minorEastAsia"/>
                <w:color w:val="000000" w:themeColor="text1"/>
                <w:sz w:val="22"/>
                <w14:textFill>
                  <w14:solidFill>
                    <w14:schemeClr w14:val="tx1"/>
                  </w14:solidFill>
                </w14:textFill>
              </w:rPr>
              <w:t>支出</w:t>
            </w:r>
            <w:r>
              <w:rPr>
                <w:rFonts w:asciiTheme="minorEastAsia" w:hAnsiTheme="minorEastAsia" w:eastAsiaTheme="minorEastAsia"/>
                <w:color w:val="000000" w:themeColor="text1"/>
                <w:sz w:val="22"/>
                <w14:textFill>
                  <w14:solidFill>
                    <w14:schemeClr w14:val="tx1"/>
                  </w14:solidFill>
                </w14:textFill>
              </w:rPr>
              <w:t>占营业收入的比例</w:t>
            </w: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74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研发支出资本化的金额</w:t>
            </w: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74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资本化研发支出占研发支出的比例</w:t>
            </w: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74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资本化研发支出占当期净利润的比例</w:t>
            </w: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2948" w:type="dxa"/>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r>
    </w:tbl>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研发投入总额占营业收入的比重较上年发生显著变化的原因</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9" w:type="dxa"/>
          </w:tcPr>
          <w:p>
            <w:pPr>
              <w:tabs>
                <w:tab w:val="left" w:pos="5140"/>
              </w:tabs>
              <w:ind w:firstLine="420" w:firstLineChars="2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若本年度研发投入总额占营业收入的比重较上年发生显著变化的，应当解释变化的原因。</w:t>
            </w:r>
          </w:p>
          <w:p>
            <w:pPr>
              <w:tabs>
                <w:tab w:val="left" w:pos="5140"/>
              </w:tabs>
              <w:ind w:firstLine="420" w:firstLineChars="200"/>
              <w:rPr>
                <w:rFonts w:asciiTheme="minorEastAsia" w:hAnsiTheme="minorEastAsia" w:eastAsiaTheme="minorEastAsia"/>
                <w:color w:val="000000" w:themeColor="text1"/>
                <w:szCs w:val="44"/>
                <w14:textFill>
                  <w14:solidFill>
                    <w14:schemeClr w14:val="tx1"/>
                  </w14:solidFill>
                </w14:textFill>
              </w:rPr>
            </w:pPr>
          </w:p>
        </w:tc>
      </w:tr>
    </w:tbl>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研发投入资本化率变化情况及其合理性说明</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9" w:type="dxa"/>
          </w:tcPr>
          <w:p>
            <w:pPr>
              <w:tabs>
                <w:tab w:val="left" w:pos="5140"/>
              </w:tabs>
              <w:ind w:firstLine="420" w:firstLineChars="2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若研发投入资本化的比重发生重大变化的，应对其合理性进行分析。</w:t>
            </w:r>
          </w:p>
          <w:p>
            <w:pPr>
              <w:tabs>
                <w:tab w:val="left" w:pos="5140"/>
              </w:tabs>
              <w:ind w:firstLine="420" w:firstLineChars="200"/>
              <w:rPr>
                <w:rFonts w:asciiTheme="minorEastAsia" w:hAnsiTheme="minorEastAsia" w:eastAsiaTheme="minorEastAsia"/>
                <w:color w:val="000000" w:themeColor="text1"/>
                <w:szCs w:val="44"/>
                <w14:textFill>
                  <w14:solidFill>
                    <w14:schemeClr w14:val="tx1"/>
                  </w14:solidFill>
                </w14:textFill>
              </w:rPr>
            </w:pPr>
          </w:p>
        </w:tc>
      </w:tr>
    </w:tbl>
    <w:p>
      <w:pPr>
        <w:rPr>
          <w:b/>
          <w:color w:val="000000" w:themeColor="text1"/>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2</w:t>
      </w:r>
      <w:r>
        <w:rPr>
          <w:rFonts w:hint="eastAsia" w:asciiTheme="minorEastAsia" w:hAnsiTheme="minorEastAsia" w:eastAsiaTheme="minorEastAsia"/>
          <w:b/>
          <w:color w:val="000000" w:themeColor="text1"/>
          <w:szCs w:val="44"/>
          <w14:textFill>
            <w14:solidFill>
              <w14:schemeClr w14:val="tx1"/>
            </w14:solidFill>
          </w14:textFill>
        </w:rPr>
        <w:t>、</w:t>
      </w:r>
      <w:r>
        <w:rPr>
          <w:rFonts w:hint="eastAsia"/>
          <w:b/>
          <w:color w:val="000000" w:themeColor="text1"/>
          <w14:textFill>
            <w14:solidFill>
              <w14:schemeClr w14:val="tx1"/>
            </w14:solidFill>
          </w14:textFill>
        </w:rPr>
        <w:t>研发人员情况：</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7"/>
        <w:gridCol w:w="2976"/>
        <w:gridCol w:w="297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教育程度</w:t>
            </w:r>
          </w:p>
        </w:tc>
        <w:tc>
          <w:tcPr>
            <w:tcW w:w="29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期初人数</w:t>
            </w:r>
          </w:p>
        </w:tc>
        <w:tc>
          <w:tcPr>
            <w:tcW w:w="29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博士</w:t>
            </w: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硕士</w:t>
            </w: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368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本科</w:t>
            </w: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专科及以下</w:t>
            </w: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研发人员总计</w:t>
            </w: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研发</w:t>
            </w:r>
            <w:r>
              <w:rPr>
                <w:rFonts w:asciiTheme="minorEastAsia" w:hAnsiTheme="minorEastAsia" w:eastAsiaTheme="minorEastAsia"/>
                <w:color w:val="000000" w:themeColor="text1"/>
                <w:sz w:val="22"/>
                <w14:textFill>
                  <w14:solidFill>
                    <w14:schemeClr w14:val="tx1"/>
                  </w14:solidFill>
                </w14:textFill>
              </w:rPr>
              <w:t>人员占</w:t>
            </w:r>
            <w:r>
              <w:rPr>
                <w:rFonts w:hint="eastAsia" w:asciiTheme="minorEastAsia" w:hAnsiTheme="minorEastAsia" w:eastAsiaTheme="minorEastAsia"/>
                <w:color w:val="000000" w:themeColor="text1"/>
                <w:sz w:val="22"/>
                <w14:textFill>
                  <w14:solidFill>
                    <w14:schemeClr w14:val="tx1"/>
                  </w14:solidFill>
                </w14:textFill>
              </w:rPr>
              <w:t>员工</w:t>
            </w:r>
            <w:r>
              <w:rPr>
                <w:rFonts w:asciiTheme="minorEastAsia" w:hAnsiTheme="minorEastAsia" w:eastAsiaTheme="minorEastAsia"/>
                <w:color w:val="000000" w:themeColor="text1"/>
                <w:sz w:val="22"/>
                <w14:textFill>
                  <w14:solidFill>
                    <w14:schemeClr w14:val="tx1"/>
                  </w14:solidFill>
                </w14:textFill>
              </w:rPr>
              <w:t>总</w:t>
            </w:r>
            <w:r>
              <w:rPr>
                <w:rFonts w:hint="eastAsia" w:asciiTheme="minorEastAsia" w:hAnsiTheme="minorEastAsia" w:eastAsiaTheme="minorEastAsia"/>
                <w:color w:val="000000" w:themeColor="text1"/>
                <w:sz w:val="22"/>
                <w14:textFill>
                  <w14:solidFill>
                    <w14:schemeClr w14:val="tx1"/>
                  </w14:solidFill>
                </w14:textFill>
              </w:rPr>
              <w:t>量</w:t>
            </w:r>
            <w:r>
              <w:rPr>
                <w:rFonts w:asciiTheme="minorEastAsia" w:hAnsiTheme="minorEastAsia" w:eastAsiaTheme="minorEastAsia"/>
                <w:color w:val="000000" w:themeColor="text1"/>
                <w:sz w:val="22"/>
                <w14:textFill>
                  <w14:solidFill>
                    <w14:schemeClr w14:val="tx1"/>
                  </w14:solidFill>
                </w14:textFill>
              </w:rPr>
              <w:t>的比例</w:t>
            </w:r>
            <w:r>
              <w:rPr>
                <w:rFonts w:hint="eastAsia" w:asciiTheme="minorEastAsia" w:hAnsiTheme="minorEastAsia" w:eastAsiaTheme="minorEastAsia"/>
                <w:color w:val="000000" w:themeColor="text1"/>
                <w:sz w:val="22"/>
                <w14:textFill>
                  <w14:solidFill>
                    <w14:schemeClr w14:val="tx1"/>
                  </w14:solidFill>
                </w14:textFill>
              </w:rPr>
              <w:t>（%）</w:t>
            </w: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976" w:type="dxa"/>
          </w:tcPr>
          <w:p>
            <w:pPr>
              <w:tabs>
                <w:tab w:val="left" w:pos="5140"/>
              </w:tabs>
              <w:jc w:val="center"/>
              <w:rPr>
                <w:rFonts w:asciiTheme="minorEastAsia" w:hAnsiTheme="minorEastAsia"/>
                <w:color w:val="000000" w:themeColor="text1"/>
                <w:sz w:val="22"/>
                <w14:textFill>
                  <w14:solidFill>
                    <w14:schemeClr w14:val="tx1"/>
                  </w14:solidFill>
                </w14:textFill>
              </w:rPr>
            </w:pPr>
          </w:p>
        </w:tc>
      </w:tr>
    </w:tbl>
    <w:p>
      <w:pPr>
        <w:rPr>
          <w:b/>
          <w:color w:val="000000" w:themeColor="text1"/>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w:t>
      </w:r>
      <w:r>
        <w:rPr>
          <w:rFonts w:hint="eastAsia" w:asciiTheme="minorEastAsia" w:hAnsiTheme="minorEastAsia" w:eastAsiaTheme="minorEastAsia"/>
          <w:b/>
          <w:color w:val="000000" w:themeColor="text1"/>
          <w:szCs w:val="44"/>
          <w14:textFill>
            <w14:solidFill>
              <w14:schemeClr w14:val="tx1"/>
            </w14:solidFill>
          </w14:textFill>
        </w:rPr>
        <w:t>、</w:t>
      </w:r>
      <w:r>
        <w:rPr>
          <w:rFonts w:hint="eastAsia"/>
          <w:b/>
          <w:color w:val="000000" w:themeColor="text1"/>
          <w14:textFill>
            <w14:solidFill>
              <w14:schemeClr w14:val="tx1"/>
            </w14:solidFill>
          </w14:textFill>
        </w:rPr>
        <w:t>专利情况：</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6"/>
        <w:gridCol w:w="2976"/>
        <w:gridCol w:w="29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9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本期数量</w:t>
            </w:r>
          </w:p>
        </w:tc>
        <w:tc>
          <w:tcPr>
            <w:tcW w:w="297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上期</w:t>
            </w:r>
            <w:r>
              <w:rPr>
                <w:rFonts w:asciiTheme="minorEastAsia" w:hAnsiTheme="minorEastAsia" w:eastAsiaTheme="minorEastAsia"/>
                <w:b/>
                <w:color w:val="000000" w:themeColor="text1"/>
                <w:sz w:val="22"/>
                <w14:textFill>
                  <w14:solidFill>
                    <w14:schemeClr w14:val="tx1"/>
                  </w14:solidFill>
                </w14:textFill>
              </w:rPr>
              <w:t>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公司拥有的专利数量</w:t>
            </w:r>
          </w:p>
        </w:tc>
        <w:tc>
          <w:tcPr>
            <w:tcW w:w="2976"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2977"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公司拥有的发明专利数量</w:t>
            </w:r>
          </w:p>
        </w:tc>
        <w:tc>
          <w:tcPr>
            <w:tcW w:w="2976"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2977"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bl>
    <w:p>
      <w:pPr>
        <w:rPr>
          <w:b/>
          <w:color w:val="000000" w:themeColor="text1"/>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4</w:t>
      </w:r>
      <w:r>
        <w:rPr>
          <w:rFonts w:hint="eastAsia" w:asciiTheme="minorEastAsia" w:hAnsiTheme="minorEastAsia" w:eastAsiaTheme="minorEastAsia"/>
          <w:b/>
          <w:color w:val="000000" w:themeColor="text1"/>
          <w:szCs w:val="44"/>
          <w14:textFill>
            <w14:solidFill>
              <w14:schemeClr w14:val="tx1"/>
            </w14:solidFill>
          </w14:textFill>
        </w:rPr>
        <w:t>、</w:t>
      </w:r>
      <w:r>
        <w:rPr>
          <w:rFonts w:hint="eastAsia"/>
          <w:b/>
          <w:color w:val="000000" w:themeColor="text1"/>
          <w14:textFill>
            <w14:solidFill>
              <w14:schemeClr w14:val="tx1"/>
            </w14:solidFill>
          </w14:textFill>
        </w:rPr>
        <w:t>研发项目情况：</w:t>
      </w:r>
    </w:p>
    <w:p>
      <w:pPr>
        <w:rPr>
          <w:b/>
          <w:color w:val="000000" w:themeColor="text1"/>
          <w14:textFill>
            <w14:solidFill>
              <w14:schemeClr w14:val="tx1"/>
            </w14:solidFill>
          </w14:textFill>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01"/>
        <w:gridCol w:w="1560"/>
        <w:gridCol w:w="1559"/>
        <w:gridCol w:w="1843"/>
        <w:gridCol w:w="297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70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研发项目名称</w:t>
            </w:r>
          </w:p>
        </w:tc>
        <w:tc>
          <w:tcPr>
            <w:tcW w:w="1560"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项目目的</w:t>
            </w:r>
          </w:p>
        </w:tc>
        <w:tc>
          <w:tcPr>
            <w:tcW w:w="155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所处阶段/</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项目进展</w:t>
            </w:r>
          </w:p>
        </w:tc>
        <w:tc>
          <w:tcPr>
            <w:tcW w:w="184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拟达到的目标</w:t>
            </w:r>
          </w:p>
        </w:tc>
        <w:tc>
          <w:tcPr>
            <w:tcW w:w="29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预计对公司未来发展的影响</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701"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560" w:type="dxa"/>
            <w:shd w:val="clear" w:color="auto" w:fill="auto"/>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i/>
                <w:color w:val="000000" w:themeColor="text1"/>
                <w:sz w:val="22"/>
                <w14:textFill>
                  <w14:solidFill>
                    <w14:schemeClr w14:val="tx1"/>
                  </w14:solidFill>
                </w14:textFill>
              </w:rPr>
            </w:pPr>
          </w:p>
        </w:tc>
        <w:tc>
          <w:tcPr>
            <w:tcW w:w="1843" w:type="dxa"/>
          </w:tcPr>
          <w:p>
            <w:pPr>
              <w:tabs>
                <w:tab w:val="left" w:pos="5140"/>
              </w:tabs>
              <w:rPr>
                <w:rFonts w:asciiTheme="minorEastAsia" w:hAnsiTheme="minorEastAsia" w:eastAsiaTheme="minorEastAsia"/>
                <w:i/>
                <w:color w:val="000000" w:themeColor="text1"/>
                <w:sz w:val="22"/>
                <w14:textFill>
                  <w14:solidFill>
                    <w14:schemeClr w14:val="tx1"/>
                  </w14:solidFill>
                </w14:textFill>
              </w:rPr>
            </w:pPr>
          </w:p>
        </w:tc>
        <w:tc>
          <w:tcPr>
            <w:tcW w:w="2976" w:type="dxa"/>
          </w:tcPr>
          <w:p>
            <w:pPr>
              <w:tabs>
                <w:tab w:val="left" w:pos="5140"/>
              </w:tabs>
              <w:rPr>
                <w:rFonts w:asciiTheme="minorEastAsia" w:hAnsiTheme="minorEastAsia" w:eastAsiaTheme="minorEastAsia"/>
                <w:i/>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701"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560" w:type="dxa"/>
            <w:shd w:val="clear" w:color="auto" w:fill="auto"/>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84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9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701"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560" w:type="dxa"/>
            <w:shd w:val="clear" w:color="auto" w:fill="auto"/>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84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9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ind w:firstLine="420" w:firstLineChars="200"/>
        <w:rPr>
          <w:rFonts w:asciiTheme="minorEastAsia" w:hAnsiTheme="minorEastAsia" w:eastAsiaTheme="minorEastAsia"/>
          <w:b w:val="0"/>
          <w:i/>
          <w:color w:val="000000" w:themeColor="text1"/>
          <w:szCs w:val="44"/>
          <w:highlight w:val="yellow"/>
          <w14:textFill>
            <w14:solidFill>
              <w14:schemeClr w14:val="tx1"/>
            </w14:solidFill>
          </w14:textFill>
        </w:rPr>
      </w:pPr>
      <w:r>
        <w:rPr>
          <w:rFonts w:hint="eastAsia" w:asciiTheme="minorEastAsia" w:hAnsiTheme="minorEastAsia" w:eastAsiaTheme="minorEastAsia"/>
          <w:i/>
          <w:color w:val="FF0000"/>
          <w:szCs w:val="44"/>
        </w:rPr>
        <w:t>注：公司应当说明核心技术的科研实力和成果情况，包括获得重要奖项，承担的重大科研项目，核心学术期刊论文发表情况等；本年度所进行研发项目的目的</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所处阶段和</w:t>
      </w:r>
      <w:r>
        <w:rPr>
          <w:rFonts w:asciiTheme="minorEastAsia" w:hAnsiTheme="minorEastAsia" w:eastAsiaTheme="minorEastAsia"/>
          <w:i/>
          <w:color w:val="FF0000"/>
          <w:szCs w:val="44"/>
        </w:rPr>
        <w:t>拟达到的目标</w:t>
      </w:r>
      <w:r>
        <w:rPr>
          <w:rFonts w:hint="eastAsia" w:asciiTheme="minorEastAsia" w:hAnsiTheme="minorEastAsia" w:eastAsiaTheme="minorEastAsia"/>
          <w:i/>
          <w:color w:val="FF0000"/>
          <w:szCs w:val="44"/>
        </w:rPr>
        <w:t>，并预计对公司未来发展的影响，同时结合行业技术发展趋势，分析相关科研项目与行业技术水平的比较。</w:t>
      </w:r>
    </w:p>
    <w:p>
      <w:pPr>
        <w:rPr>
          <w:b/>
          <w:color w:val="000000" w:themeColor="text1"/>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5</w:t>
      </w:r>
      <w:r>
        <w:rPr>
          <w:rFonts w:hint="eastAsia" w:asciiTheme="minorEastAsia" w:hAnsiTheme="minorEastAsia" w:eastAsiaTheme="minorEastAsia"/>
          <w:b/>
          <w:color w:val="000000" w:themeColor="text1"/>
          <w:szCs w:val="44"/>
          <w14:textFill>
            <w14:solidFill>
              <w14:schemeClr w14:val="tx1"/>
            </w14:solidFill>
          </w14:textFill>
        </w:rPr>
        <w:t>、</w:t>
      </w:r>
      <w:r>
        <w:rPr>
          <w:rFonts w:hint="eastAsia"/>
          <w:b/>
          <w:color w:val="000000" w:themeColor="text1"/>
          <w14:textFill>
            <w14:solidFill>
              <w14:schemeClr w14:val="tx1"/>
            </w14:solidFill>
          </w14:textFill>
        </w:rPr>
        <w:t>与其他单位合作研发的项目情况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7"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211"/>
        <w:gridCol w:w="1417"/>
        <w:gridCol w:w="600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合作单位</w:t>
            </w:r>
          </w:p>
        </w:tc>
        <w:tc>
          <w:tcPr>
            <w:tcW w:w="141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合作项目</w:t>
            </w:r>
          </w:p>
        </w:tc>
        <w:tc>
          <w:tcPr>
            <w:tcW w:w="6009"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合作协议的主要内容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1"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417" w:type="dxa"/>
            <w:shd w:val="clear" w:color="auto" w:fill="auto"/>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009" w:type="dxa"/>
          </w:tcPr>
          <w:p>
            <w:pPr>
              <w:tabs>
                <w:tab w:val="left" w:pos="5140"/>
              </w:tabs>
              <w:rPr>
                <w:rFonts w:asciiTheme="minorEastAsia" w:hAnsiTheme="minorEastAsia" w:eastAsiaTheme="minorEastAsia"/>
                <w:i/>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1"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417" w:type="dxa"/>
            <w:shd w:val="clear" w:color="auto" w:fill="auto"/>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0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1" w:type="dxa"/>
            <w:shd w:val="clear" w:color="auto" w:fill="auto"/>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417" w:type="dxa"/>
            <w:shd w:val="clear" w:color="auto" w:fill="auto"/>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0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r>
        <w:rPr>
          <w:rFonts w:asciiTheme="minorEastAsia" w:hAnsiTheme="minorEastAsia" w:eastAsiaTheme="minorEastAsia"/>
          <w:i/>
          <w:color w:val="FF0000"/>
          <w:sz w:val="22"/>
        </w:rPr>
        <w:t>注</w:t>
      </w:r>
      <w:r>
        <w:rPr>
          <w:rFonts w:hint="eastAsia" w:asciiTheme="minorEastAsia" w:hAnsiTheme="minorEastAsia" w:eastAsiaTheme="minorEastAsia"/>
          <w:i/>
          <w:color w:val="FF0000"/>
          <w:sz w:val="22"/>
        </w:rPr>
        <w:t>：与其他单位合作研发的，还应披露合作协议的主要内容，权利义务划分约定及采取的保密措施等。</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w:t>
      </w:r>
      <w:r>
        <w:rPr>
          <w:b/>
          <w:color w:val="000000" w:themeColor="text1"/>
          <w14:textFill>
            <w14:solidFill>
              <w14:schemeClr w14:val="tx1"/>
            </w14:solidFill>
          </w14:textFill>
        </w:rPr>
        <w:t>七）审计情况</w:t>
      </w:r>
    </w:p>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1、非标准审计意见说明：</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审计意见</w:t>
            </w:r>
          </w:p>
        </w:tc>
        <w:tc>
          <w:tcPr>
            <w:tcW w:w="510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FF0000"/>
                <w:sz w:val="22"/>
              </w:rPr>
              <w:t>下拉</w:t>
            </w:r>
            <w:r>
              <w:rPr>
                <w:rFonts w:asciiTheme="minorEastAsia" w:hAnsiTheme="minorEastAsia" w:eastAsiaTheme="minorEastAsia"/>
                <w:color w:val="FF0000"/>
                <w:sz w:val="22"/>
              </w:rPr>
              <w:t>选项</w:t>
            </w:r>
            <w:r>
              <w:rPr>
                <w:rFonts w:hint="eastAsia" w:asciiTheme="minorEastAsia" w:hAnsiTheme="minorEastAsia" w:eastAsiaTheme="minorEastAsia"/>
                <w:color w:val="FF0000"/>
                <w:sz w:val="22"/>
              </w:rPr>
              <w:t>（</w:t>
            </w:r>
            <w:r>
              <w:rPr>
                <w:rFonts w:asciiTheme="minorEastAsia" w:hAnsiTheme="minorEastAsia" w:eastAsiaTheme="minorEastAsia"/>
                <w:color w:val="FF0000"/>
                <w:sz w:val="22"/>
              </w:rPr>
              <w:t>单选）:</w:t>
            </w:r>
            <w:r>
              <w:t xml:space="preserve"> </w:t>
            </w:r>
            <w:r>
              <w:rPr>
                <w:rFonts w:hint="eastAsia"/>
                <w:color w:val="FF0000"/>
              </w:rPr>
              <w:t>无保留意见、</w:t>
            </w:r>
            <w:r>
              <w:rPr>
                <w:rFonts w:hint="eastAsia" w:asciiTheme="minorEastAsia" w:hAnsiTheme="minorEastAsia" w:eastAsiaTheme="minorEastAsia"/>
                <w:color w:val="FF0000"/>
                <w:sz w:val="22"/>
              </w:rPr>
              <w:t>保留意见、否定意见、无法表示意见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审计报告中的特别段落</w:t>
            </w:r>
          </w:p>
        </w:tc>
        <w:tc>
          <w:tcPr>
            <w:tcW w:w="510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FF0000"/>
                <w:sz w:val="22"/>
              </w:rPr>
              <w:t>下拉</w:t>
            </w:r>
            <w:r>
              <w:rPr>
                <w:rFonts w:asciiTheme="minorEastAsia" w:hAnsiTheme="minorEastAsia" w:eastAsiaTheme="minorEastAsia"/>
                <w:color w:val="FF0000"/>
                <w:sz w:val="22"/>
              </w:rPr>
              <w:t>选项（多选）：</w:t>
            </w:r>
            <w:r>
              <w:rPr>
                <w:rFonts w:hint="eastAsia" w:asciiTheme="minorEastAsia" w:hAnsiTheme="minorEastAsia" w:eastAsiaTheme="minorEastAsia"/>
                <w:color w:val="FF0000"/>
                <w:sz w:val="22"/>
              </w:rPr>
              <w:t>无、强调</w:t>
            </w:r>
            <w:r>
              <w:rPr>
                <w:rFonts w:asciiTheme="minorEastAsia" w:hAnsiTheme="minorEastAsia" w:eastAsiaTheme="minorEastAsia"/>
                <w:color w:val="FF0000"/>
                <w:sz w:val="22"/>
              </w:rPr>
              <w:t>事项段、其他</w:t>
            </w:r>
            <w:r>
              <w:rPr>
                <w:rFonts w:hint="eastAsia" w:asciiTheme="minorEastAsia" w:hAnsiTheme="minorEastAsia" w:eastAsiaTheme="minorEastAsia"/>
                <w:color w:val="FF0000"/>
                <w:sz w:val="22"/>
              </w:rPr>
              <w:t>事项段</w:t>
            </w:r>
            <w:r>
              <w:rPr>
                <w:rFonts w:asciiTheme="minorEastAsia" w:hAnsiTheme="minorEastAsia" w:eastAsiaTheme="minorEastAsia"/>
                <w:color w:val="FF0000"/>
                <w:sz w:val="22"/>
              </w:rPr>
              <w:t>、持续经营重大不确定</w:t>
            </w:r>
            <w:r>
              <w:rPr>
                <w:rFonts w:hint="eastAsia" w:asciiTheme="minorEastAsia" w:hAnsiTheme="minorEastAsia" w:eastAsiaTheme="minorEastAsia"/>
                <w:color w:val="FF0000"/>
                <w:sz w:val="22"/>
              </w:rPr>
              <w:t>性</w:t>
            </w:r>
            <w:r>
              <w:rPr>
                <w:rFonts w:asciiTheme="minorEastAsia" w:hAnsiTheme="minorEastAsia" w:eastAsiaTheme="minorEastAsia"/>
                <w:color w:val="FF0000"/>
                <w:sz w:val="22"/>
              </w:rPr>
              <w:t>段落、其他信息段落中包含其他信息存在未更正重大错报说明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董事会</w:t>
            </w:r>
            <w:r>
              <w:rPr>
                <w:rFonts w:asciiTheme="minorEastAsia" w:hAnsiTheme="minorEastAsia" w:eastAsiaTheme="minorEastAsia"/>
                <w:color w:val="000000" w:themeColor="text1"/>
                <w:sz w:val="22"/>
                <w14:textFill>
                  <w14:solidFill>
                    <w14:schemeClr w14:val="tx1"/>
                  </w14:solidFill>
                </w14:textFill>
              </w:rPr>
              <w:t>就非标准审计</w:t>
            </w:r>
            <w:r>
              <w:rPr>
                <w:rFonts w:hint="eastAsia" w:asciiTheme="minorEastAsia" w:hAnsiTheme="minorEastAsia" w:eastAsiaTheme="minorEastAsia"/>
                <w:color w:val="000000" w:themeColor="text1"/>
                <w:sz w:val="22"/>
                <w14:textFill>
                  <w14:solidFill>
                    <w14:schemeClr w14:val="tx1"/>
                  </w14:solidFill>
                </w14:textFill>
              </w:rPr>
              <w:t>意见</w:t>
            </w:r>
            <w:r>
              <w:rPr>
                <w:rFonts w:asciiTheme="minorEastAsia" w:hAnsiTheme="minorEastAsia" w:eastAsiaTheme="minorEastAsia"/>
                <w:color w:val="000000" w:themeColor="text1"/>
                <w:sz w:val="22"/>
                <w14:textFill>
                  <w14:solidFill>
                    <w14:schemeClr w14:val="tx1"/>
                  </w14:solidFill>
                </w14:textFill>
              </w:rPr>
              <w:t>的说明：</w:t>
            </w:r>
          </w:p>
          <w:p>
            <w:pPr>
              <w:tabs>
                <w:tab w:val="left" w:pos="5140"/>
              </w:tabs>
              <w:rPr>
                <w:rFonts w:asciiTheme="minorEastAsia" w:hAnsiTheme="minorEastAsia" w:eastAsiaTheme="minorEastAsia"/>
                <w:i/>
                <w:color w:val="FF0000"/>
                <w:sz w:val="22"/>
              </w:rPr>
            </w:pPr>
            <w:r>
              <w:rPr>
                <w:rFonts w:asciiTheme="minorEastAsia" w:hAnsiTheme="minorEastAsia" w:eastAsiaTheme="minorEastAsia"/>
                <w:i/>
                <w:color w:val="FF0000"/>
                <w:sz w:val="22"/>
              </w:rPr>
              <w:t>说明中应当明确说明非标准审计意见涉及事项是否违反企业会计准则及其相关信息披露规范性规定</w:t>
            </w:r>
            <w:r>
              <w:rPr>
                <w:rFonts w:hint="eastAsia" w:asciiTheme="minorEastAsia" w:hAnsiTheme="minorEastAsia" w:eastAsiaTheme="minorEastAsia"/>
                <w:i/>
                <w:color w:val="FF0000"/>
                <w:sz w:val="22"/>
              </w:rPr>
              <w:t>。</w:t>
            </w:r>
          </w:p>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2、</w:t>
      </w:r>
      <w:r>
        <w:rPr>
          <w:rFonts w:hint="eastAsia" w:asciiTheme="minorEastAsia" w:hAnsiTheme="minorEastAsia" w:eastAsiaTheme="minorEastAsia"/>
          <w:b/>
          <w:color w:val="000000" w:themeColor="text1"/>
          <w:szCs w:val="44"/>
          <w14:textFill>
            <w14:solidFill>
              <w14:schemeClr w14:val="tx1"/>
            </w14:solidFill>
          </w14:textFill>
        </w:rPr>
        <w:t>关键审计事项说明：</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注：公司</w:t>
            </w:r>
            <w:r>
              <w:rPr>
                <w:rFonts w:asciiTheme="minorEastAsia" w:hAnsiTheme="minorEastAsia" w:eastAsiaTheme="minorEastAsia"/>
                <w:i/>
                <w:color w:val="FF0000"/>
                <w:szCs w:val="44"/>
              </w:rPr>
              <w:t>应披露关键审计事项的具体内容，并分析对公司的影响。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w:t>
      </w:r>
      <w:r>
        <w:rPr>
          <w:rFonts w:hint="eastAsia" w:asciiTheme="minorEastAsia" w:hAnsiTheme="minorEastAsia" w:eastAsiaTheme="minorEastAsia"/>
          <w:b/>
          <w:color w:val="000000" w:themeColor="text1"/>
          <w:szCs w:val="44"/>
          <w14:textFill>
            <w14:solidFill>
              <w14:schemeClr w14:val="tx1"/>
            </w14:solidFill>
          </w14:textFill>
        </w:rPr>
        <w:t>对会计师事务所履职评估情况以及对会计师事务所履行监督职责情况：</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公司应当披露对会计师事务所的履职评估情况、审计委员会（如有）或类似内部机构对会计师事务所履行监督职责情况；涉及变更会计师事务所的，还应当披露前任会计师事务所情况及上年度审计意见、变更会计师事务所的原因、与前后任会计师事务所的沟通情况等。</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宋体" w:hAnsi="宋体"/>
          <w:b/>
          <w:color w:val="000000" w:themeColor="text1"/>
          <w:szCs w:val="44"/>
          <w14:textFill>
            <w14:solidFill>
              <w14:schemeClr w14:val="tx1"/>
            </w14:solidFill>
          </w14:textFill>
        </w:rPr>
      </w:pPr>
      <w:r>
        <w:rPr>
          <w:rFonts w:hint="eastAsia" w:ascii="宋体" w:hAnsi="宋体"/>
          <w:b/>
          <w:color w:val="000000" w:themeColor="text1"/>
          <w:szCs w:val="44"/>
          <w14:textFill>
            <w14:solidFill>
              <w14:schemeClr w14:val="tx1"/>
            </w14:solidFill>
          </w14:textFill>
        </w:rPr>
        <w:t>（</w:t>
      </w:r>
      <w:r>
        <w:rPr>
          <w:rFonts w:ascii="宋体" w:hAnsi="宋体"/>
          <w:b/>
          <w:color w:val="000000" w:themeColor="text1"/>
          <w:szCs w:val="44"/>
          <w14:textFill>
            <w14:solidFill>
              <w14:schemeClr w14:val="tx1"/>
            </w14:solidFill>
          </w14:textFill>
        </w:rPr>
        <w:t>八）</w:t>
      </w:r>
      <w:r>
        <w:rPr>
          <w:rFonts w:hint="eastAsia" w:ascii="宋体" w:hAnsi="宋体"/>
          <w:b/>
          <w:color w:val="000000" w:themeColor="text1"/>
          <w:szCs w:val="44"/>
          <w14:textFill>
            <w14:solidFill>
              <w14:schemeClr w14:val="tx1"/>
            </w14:solidFill>
          </w14:textFill>
        </w:rPr>
        <w:t>会计政策、会计估计变更或重大会计差错更正</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公司作出会计政策、会计估计变更或重大会计差错更正的，应当披露变更、更正的原因及影响；涉及追溯调整或重述的，应当披露对以往各年度经营成果和财务状况的影响金额。</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同时适用境内外会计准则的公司，应当对产生差异的情况进行详细说明。</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宋体" w:hAnsi="宋体"/>
          <w:b/>
          <w:color w:val="000000" w:themeColor="text1"/>
          <w:szCs w:val="44"/>
          <w14:textFill>
            <w14:solidFill>
              <w14:schemeClr w14:val="tx1"/>
            </w14:solidFill>
          </w14:textFill>
        </w:rPr>
      </w:pPr>
      <w:r>
        <w:rPr>
          <w:rFonts w:hint="eastAsia" w:ascii="宋体" w:hAnsi="宋体"/>
          <w:b/>
          <w:color w:val="000000" w:themeColor="text1"/>
          <w:szCs w:val="44"/>
          <w14:textFill>
            <w14:solidFill>
              <w14:schemeClr w14:val="tx1"/>
            </w14:solidFill>
          </w14:textFill>
        </w:rPr>
        <w:t>（</w:t>
      </w:r>
      <w:r>
        <w:rPr>
          <w:rFonts w:ascii="宋体" w:hAnsi="宋体"/>
          <w:b/>
          <w:color w:val="000000" w:themeColor="text1"/>
          <w:szCs w:val="44"/>
          <w14:textFill>
            <w14:solidFill>
              <w14:schemeClr w14:val="tx1"/>
            </w14:solidFill>
          </w14:textFill>
        </w:rPr>
        <w:t>九）</w:t>
      </w:r>
      <w:r>
        <w:rPr>
          <w:rFonts w:hint="eastAsia" w:ascii="宋体" w:hAnsi="宋体"/>
          <w:b/>
          <w:color w:val="000000" w:themeColor="text1"/>
          <w:szCs w:val="44"/>
          <w14:textFill>
            <w14:solidFill>
              <w14:schemeClr w14:val="tx1"/>
            </w14:solidFill>
          </w14:textFill>
        </w:rPr>
        <w:t>合并报表</w:t>
      </w:r>
      <w:r>
        <w:rPr>
          <w:rFonts w:ascii="宋体" w:hAnsi="宋体"/>
          <w:b/>
          <w:color w:val="000000" w:themeColor="text1"/>
          <w:szCs w:val="44"/>
          <w14:textFill>
            <w14:solidFill>
              <w14:schemeClr w14:val="tx1"/>
            </w14:solidFill>
          </w14:textFill>
        </w:rPr>
        <w:t>范围</w:t>
      </w:r>
      <w:r>
        <w:rPr>
          <w:rFonts w:hint="eastAsia" w:ascii="宋体" w:hAnsi="宋体"/>
          <w:b/>
          <w:color w:val="000000" w:themeColor="text1"/>
          <w:szCs w:val="44"/>
          <w14:textFill>
            <w14:solidFill>
              <w14:schemeClr w14:val="tx1"/>
            </w14:solidFill>
          </w14:textFill>
        </w:rPr>
        <w:t>的</w:t>
      </w:r>
      <w:r>
        <w:rPr>
          <w:rFonts w:ascii="宋体" w:hAnsi="宋体"/>
          <w:b/>
          <w:color w:val="000000" w:themeColor="text1"/>
          <w:szCs w:val="44"/>
          <w14:textFill>
            <w14:solidFill>
              <w14:schemeClr w14:val="tx1"/>
            </w14:solidFill>
          </w14:textFill>
        </w:rPr>
        <w:t>变化情况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与</w:t>
            </w:r>
            <w:r>
              <w:rPr>
                <w:rFonts w:hint="eastAsia" w:asciiTheme="minorEastAsia" w:hAnsiTheme="minorEastAsia"/>
                <w:i/>
                <w:color w:val="FF0000"/>
                <w:szCs w:val="44"/>
              </w:rPr>
              <w:t>上年度财务报告相比，财务报表合并范围发生变化的，公司应当作出具体说明。</w:t>
            </w:r>
          </w:p>
        </w:tc>
      </w:tr>
    </w:tbl>
    <w:p>
      <w:pPr>
        <w:tabs>
          <w:tab w:val="left" w:pos="5140"/>
        </w:tabs>
        <w:outlineLvl w:val="2"/>
        <w:rPr>
          <w:rFonts w:ascii="宋体" w:hAnsi="宋体"/>
          <w:b/>
          <w:color w:val="000000" w:themeColor="text1"/>
          <w:szCs w:val="44"/>
          <w14:textFill>
            <w14:solidFill>
              <w14:schemeClr w14:val="tx1"/>
            </w14:solidFill>
          </w14:textFill>
        </w:rPr>
      </w:pPr>
      <w:r>
        <w:rPr>
          <w:rFonts w:hint="eastAsia" w:ascii="宋体" w:hAnsi="宋体"/>
          <w:b/>
          <w:color w:val="000000" w:themeColor="text1"/>
          <w:szCs w:val="44"/>
          <w14:textFill>
            <w14:solidFill>
              <w14:schemeClr w14:val="tx1"/>
            </w14:solidFill>
          </w14:textFill>
        </w:rPr>
        <w:t>（</w:t>
      </w:r>
      <w:r>
        <w:rPr>
          <w:rFonts w:ascii="宋体" w:hAnsi="宋体"/>
          <w:b/>
          <w:color w:val="000000" w:themeColor="text1"/>
          <w:szCs w:val="44"/>
          <w14:textFill>
            <w14:solidFill>
              <w14:schemeClr w14:val="tx1"/>
            </w14:solidFill>
          </w14:textFill>
        </w:rPr>
        <w:t>十）</w:t>
      </w:r>
      <w:r>
        <w:rPr>
          <w:rFonts w:hint="eastAsia" w:ascii="宋体" w:hAnsi="宋体"/>
          <w:b/>
          <w:color w:val="000000" w:themeColor="text1"/>
          <w:szCs w:val="44"/>
          <w14:textFill>
            <w14:solidFill>
              <w14:schemeClr w14:val="tx1"/>
            </w14:solidFill>
          </w14:textFill>
        </w:rPr>
        <w:t>企业社会责任</w:t>
      </w:r>
    </w:p>
    <w:p>
      <w:pPr>
        <w:outlineLvl w:val="3"/>
        <w:rPr>
          <w:rFonts w:ascii="Arial" w:hAnsi="Arial" w:eastAsia="黑体"/>
          <w:b/>
          <w:bCs/>
          <w:sz w:val="22"/>
          <w:lang w:val="zh-CN" w:eastAsia="zh-CN"/>
        </w:rPr>
      </w:pPr>
      <w:r>
        <w:rPr>
          <w:rFonts w:asciiTheme="minorEastAsia" w:hAnsiTheme="minorEastAsia" w:eastAsiaTheme="minorEastAsia"/>
          <w:b/>
          <w:color w:val="000000" w:themeColor="text1"/>
          <w:szCs w:val="44"/>
          <w14:textFill>
            <w14:solidFill>
              <w14:schemeClr w14:val="tx1"/>
            </w14:solidFill>
          </w14:textFill>
        </w:rPr>
        <w:t>1</w:t>
      </w:r>
      <w:r>
        <w:rPr>
          <w:rFonts w:hint="eastAsia" w:asciiTheme="minorEastAsia" w:hAnsiTheme="minorEastAsia" w:eastAsiaTheme="minorEastAsia"/>
          <w:b/>
          <w:color w:val="000000" w:themeColor="text1"/>
          <w:szCs w:val="44"/>
          <w14:textFill>
            <w14:solidFill>
              <w14:schemeClr w14:val="tx1"/>
            </w14:solidFill>
          </w14:textFill>
        </w:rPr>
        <w:t>、脱贫成果巩固和乡村振兴社会责任履行</w:t>
      </w:r>
      <w:r>
        <w:rPr>
          <w:rFonts w:asciiTheme="minorEastAsia" w:hAnsiTheme="minorEastAsia" w:eastAsiaTheme="minorEastAsia"/>
          <w:b/>
          <w:color w:val="000000" w:themeColor="text1"/>
          <w:szCs w:val="44"/>
          <w14:textFill>
            <w14:solidFill>
              <w14:schemeClr w14:val="tx1"/>
            </w14:solidFill>
          </w14:textFill>
        </w:rPr>
        <w:t xml:space="preserve">情况 </w:t>
      </w:r>
      <w:r>
        <w:rPr>
          <w:rFonts w:ascii="Arial" w:hAnsi="Arial" w:eastAsia="黑体"/>
          <w:b/>
          <w:bCs/>
          <w:sz w:val="22"/>
          <w:lang w:val="zh-CN" w:eastAsia="zh-CN"/>
        </w:rPr>
        <w:t xml:space="preserve"> </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41"/>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：鼓励公司积极披露报告期内巩固拓展脱贫攻坚成果、乡村振兴等工作具体情况。</w:t>
            </w:r>
          </w:p>
          <w:p>
            <w:pPr>
              <w:tabs>
                <w:tab w:val="left" w:pos="5140"/>
              </w:tabs>
              <w:rPr>
                <w:rFonts w:asciiTheme="minorEastAsia" w:hAnsiTheme="minorEastAsia" w:eastAsiaTheme="minorEastAsia"/>
                <w:i/>
                <w:color w:val="FF0000"/>
                <w:szCs w:val="44"/>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2</w:t>
      </w:r>
      <w:r>
        <w:rPr>
          <w:rFonts w:hint="eastAsia" w:asciiTheme="minorEastAsia" w:hAnsiTheme="minorEastAsia" w:eastAsiaTheme="minorEastAsia"/>
          <w:b/>
          <w:color w:val="000000" w:themeColor="text1"/>
          <w:szCs w:val="44"/>
          <w14:textFill>
            <w14:solidFill>
              <w14:schemeClr w14:val="tx1"/>
            </w14:solidFill>
          </w14:textFill>
        </w:rPr>
        <w:t>、其他社会责任履行情况</w:t>
      </w:r>
      <w:r>
        <w:rPr>
          <w:rFonts w:asciiTheme="minorEastAsia" w:hAnsiTheme="minorEastAsia" w:eastAsiaTheme="minorEastAsia"/>
          <w:b/>
          <w:color w:val="000000" w:themeColor="text1"/>
          <w:szCs w:val="44"/>
          <w14:textFill>
            <w14:solidFill>
              <w14:schemeClr w14:val="tx1"/>
            </w14:solidFill>
          </w14:textFill>
        </w:rPr>
        <w:t xml:space="preserve">  </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41"/>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w:t>
      </w:r>
      <w:r>
        <w:rPr>
          <w:rFonts w:hint="eastAsia" w:asciiTheme="minorEastAsia" w:hAnsiTheme="minorEastAsia" w:eastAsiaTheme="minorEastAsia"/>
          <w:b/>
          <w:color w:val="000000" w:themeColor="text1"/>
          <w:szCs w:val="44"/>
          <w14:textFill>
            <w14:solidFill>
              <w14:schemeClr w14:val="tx1"/>
            </w14:solidFill>
          </w14:textFill>
        </w:rPr>
        <w:t>、环境保护相关的情况</w:t>
      </w:r>
      <w:r>
        <w:rPr>
          <w:rFonts w:asciiTheme="minorEastAsia" w:hAnsiTheme="minorEastAsia" w:eastAsiaTheme="minorEastAsia"/>
          <w:b/>
          <w:color w:val="000000" w:themeColor="text1"/>
          <w:szCs w:val="44"/>
          <w14:textFill>
            <w14:solidFill>
              <w14:schemeClr w14:val="tx1"/>
            </w14:solidFill>
          </w14:textFill>
        </w:rPr>
        <w:t xml:space="preserve">  </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41"/>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属于环境保护部门公布的重点排污单位的公司或其重要子公司，应当根据法律、法规及部门规章的规定披露主要环境信息，包括排污信息、防治污染设施的建设和运行情况、建设项目环境影响评价及其他环境保护行政许可情况、突发环境事件应急预案、环境自行监测方案及其他应当公开的环境信息。鼓励公司自愿披露报告期内为减少其碳排放所采取的措施及效果。</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宋体" w:hAnsi="宋体"/>
          <w:b/>
          <w:color w:val="000000" w:themeColor="text1"/>
          <w:szCs w:val="44"/>
          <w14:textFill>
            <w14:solidFill>
              <w14:schemeClr w14:val="tx1"/>
            </w14:solidFill>
          </w14:textFill>
        </w:rPr>
      </w:pPr>
      <w:r>
        <w:rPr>
          <w:rFonts w:hint="eastAsia" w:ascii="宋体" w:hAnsi="宋体"/>
          <w:b/>
          <w:color w:val="000000" w:themeColor="text1"/>
          <w:szCs w:val="44"/>
          <w14:textFill>
            <w14:solidFill>
              <w14:schemeClr w14:val="tx1"/>
            </w14:solidFill>
          </w14:textFill>
        </w:rPr>
        <w:t>（十一</w:t>
      </w:r>
      <w:r>
        <w:rPr>
          <w:rFonts w:ascii="宋体" w:hAnsi="宋体"/>
          <w:b/>
          <w:color w:val="000000" w:themeColor="text1"/>
          <w:szCs w:val="44"/>
          <w14:textFill>
            <w14:solidFill>
              <w14:schemeClr w14:val="tx1"/>
            </w14:solidFill>
          </w14:textFill>
        </w:rPr>
        <w:t>）</w:t>
      </w:r>
      <w:r>
        <w:rPr>
          <w:rFonts w:hint="eastAsia" w:ascii="宋体" w:hAnsi="宋体"/>
          <w:b/>
          <w:color w:val="000000" w:themeColor="text1"/>
          <w:szCs w:val="44"/>
          <w14:textFill>
            <w14:solidFill>
              <w14:schemeClr w14:val="tx1"/>
            </w14:solidFill>
          </w14:textFill>
        </w:rPr>
        <w:t>报告期内未盈利或存在累计未弥补亏损的情况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公司在报告期内未盈利或存在累计未弥补亏损的，公司应结合行业特点分析未盈利的成因，对公司现金流、业务拓展、人才吸引、团队稳定性、研发投入、战略性投入、生产经营可持续性等方面的影响。公司还应披露改善盈利状况的经营策略，未来是否可实现盈利的前瞻性信息及其依据、基础假设等。</w:t>
            </w:r>
          </w:p>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如本条规定披露的部分内容与财务报表附注相同的，公司可以建立相关查询索引，避免重复。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未来展望</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行业发展趋势</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 xml:space="preserve">公司可介绍与公司业务关联的宏观经济层面或行业环境层面的发展趋势、公司的行业地位或区域市场地位的变动趋势，并说明上述发展趋势对公司未来 </w:t>
            </w:r>
            <w:r>
              <w:rPr>
                <w:rFonts w:asciiTheme="minorEastAsia" w:hAnsiTheme="minorEastAsia" w:eastAsiaTheme="minorEastAsia"/>
                <w:i/>
                <w:color w:val="FF0000"/>
                <w:szCs w:val="44"/>
              </w:rPr>
              <w:t xml:space="preserve"> </w:t>
            </w:r>
            <w:r>
              <w:rPr>
                <w:rFonts w:hint="eastAsia" w:asciiTheme="minorEastAsia" w:hAnsiTheme="minorEastAsia" w:eastAsiaTheme="minorEastAsia"/>
                <w:i/>
                <w:color w:val="FF0000"/>
                <w:szCs w:val="44"/>
              </w:rPr>
              <w:t>经营业绩和盈利能力的影响。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公司发展战略</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公司应披露公司发展战略或规划，以及拟开展的新业务、拟开发的新产品、拟投资的新项目等。若公司存在多种业务的，还应当说明各项业务的发展战略或规划。</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经营计划</w:t>
      </w:r>
      <w:r>
        <w:rPr>
          <w:rFonts w:asciiTheme="minorEastAsia" w:hAnsiTheme="minorEastAsia" w:eastAsiaTheme="minorEastAsia"/>
          <w:b/>
          <w:color w:val="000000" w:themeColor="text1"/>
          <w:szCs w:val="44"/>
          <w14:textFill>
            <w14:solidFill>
              <w14:schemeClr w14:val="tx1"/>
            </w14:solidFill>
          </w14:textFill>
        </w:rPr>
        <w:t>或目标</w:t>
      </w:r>
    </w:p>
    <w:tbl>
      <w:tblPr>
        <w:tblStyle w:val="5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披露经营计划或目标的，公司应同时简要披露公司经营计划涉及的投资资金的来源、成本及使用情况。</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不确定性因素</w:t>
      </w:r>
    </w:p>
    <w:tbl>
      <w:tblPr>
        <w:tblStyle w:val="5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公司应遵循关联性原则和重要性原则披露对未来发展战略或经营计划有重大影响的不确定性因素并进行说明与分析。</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outlineLvl w:val="1"/>
        <w:rPr>
          <w:rFonts w:ascii="微软雅黑" w:hAnsi="微软雅黑" w:eastAsia="微软雅黑"/>
          <w:b/>
          <w:color w:val="000000" w:themeColor="text1"/>
          <w:sz w:val="22"/>
          <w:szCs w:val="44"/>
          <w14:textFill>
            <w14:solidFill>
              <w14:schemeClr w14:val="tx1"/>
            </w14:solidFill>
          </w14:textFill>
        </w:rPr>
      </w:pPr>
      <w:r>
        <w:rPr>
          <w:rFonts w:ascii="微软雅黑" w:hAnsi="微软雅黑" w:eastAsia="微软雅黑"/>
          <w:b/>
          <w:color w:val="000000" w:themeColor="text1"/>
          <w:sz w:val="22"/>
          <w:szCs w:val="44"/>
          <w14:textFill>
            <w14:solidFill>
              <w14:schemeClr w14:val="tx1"/>
            </w14:solidFill>
          </w14:textFill>
        </w:rPr>
        <w:t>四、风险因素</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（一）持续到本年度的风险因素</w:t>
      </w:r>
    </w:p>
    <w:tbl>
      <w:tblPr>
        <w:tblStyle w:val="5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公司应当对存续到本年度的重大风险因素进行逐一分析，说明其持续或产生的原因、对公司的影响、已经采取或拟采取的措施及风险管理效果。在分析影响程度时公司应当尽可能定量分析。</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（二）报告期内新增的风险因素</w:t>
      </w:r>
    </w:p>
    <w:tbl>
      <w:tblPr>
        <w:tblStyle w:val="5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公司应当对本年度较上一年度新增的重大风险因素进行逐一分析，说明其持续或产生的原因、对公司的影响、已经采取或拟采取的措施及风险管理效果。在分析影响程度时公司应当尽可能定量分析。</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widowControl/>
        <w:outlineLvl w:val="0"/>
        <w:rPr>
          <w:rFonts w:ascii="黑体" w:hAnsi="黑体" w:eastAsia="黑体"/>
          <w:color w:val="000000" w:themeColor="text1"/>
          <w:sz w:val="36"/>
          <w:szCs w:val="28"/>
          <w14:textFill>
            <w14:solidFill>
              <w14:schemeClr w14:val="tx1"/>
            </w14:solidFill>
          </w14:textFill>
        </w:rPr>
        <w:sectPr>
          <w:pgSz w:w="11907" w:h="16840"/>
          <w:pgMar w:top="1440" w:right="1797" w:bottom="1440" w:left="1797" w:header="851" w:footer="992" w:gutter="0"/>
          <w:cols w:space="425" w:num="1"/>
          <w:docGrid w:type="lines" w:linePitch="312" w:charSpace="0"/>
        </w:sectPr>
      </w:pPr>
    </w:p>
    <w:p>
      <w:pPr>
        <w:pStyle w:val="2"/>
      </w:pPr>
      <w:r>
        <w:rPr>
          <w:rFonts w:hint="eastAsia"/>
        </w:rPr>
        <w:t>第五节</w:t>
      </w:r>
      <w:r>
        <w:t xml:space="preserve"> </w:t>
      </w:r>
      <w:r>
        <w:rPr>
          <w:rFonts w:hint="eastAsia"/>
        </w:rPr>
        <w:t>重大事件</w:t>
      </w:r>
    </w:p>
    <w:p>
      <w:pPr>
        <w:outlineLvl w:val="1"/>
        <w:rPr>
          <w:rFonts w:ascii="微软雅黑" w:hAnsi="微软雅黑" w:eastAsia="微软雅黑"/>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一、重大事件索引</w:t>
      </w:r>
    </w:p>
    <w:tbl>
      <w:tblPr>
        <w:tblStyle w:val="55"/>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699"/>
        <w:gridCol w:w="1382"/>
        <w:gridCol w:w="155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shd w:val="pct10" w:color="auto" w:fill="auto"/>
          </w:tcPr>
          <w:p>
            <w:pPr>
              <w:jc w:val="center"/>
              <w:rPr>
                <w:rFonts w:asciiTheme="minorEastAsia" w:hAnsiTheme="minorEastAsia" w:eastAsiaTheme="minorEastAsia"/>
                <w:b/>
                <w:sz w:val="22"/>
              </w:rPr>
            </w:pPr>
            <w:r>
              <w:rPr>
                <w:rFonts w:asciiTheme="minorEastAsia" w:hAnsiTheme="minorEastAsia" w:eastAsiaTheme="minorEastAsia"/>
                <w:b/>
                <w:sz w:val="22"/>
              </w:rPr>
              <w:t>事项</w:t>
            </w:r>
          </w:p>
        </w:tc>
        <w:tc>
          <w:tcPr>
            <w:tcW w:w="1382" w:type="dxa"/>
            <w:shd w:val="pct10" w:color="auto" w:fill="auto"/>
          </w:tcPr>
          <w:p>
            <w:pPr>
              <w:jc w:val="center"/>
              <w:rPr>
                <w:rFonts w:asciiTheme="minorEastAsia" w:hAnsiTheme="minorEastAsia" w:eastAsiaTheme="minorEastAsia"/>
                <w:b/>
                <w:sz w:val="22"/>
              </w:rPr>
            </w:pPr>
            <w:r>
              <w:rPr>
                <w:rFonts w:hint="eastAsia" w:asciiTheme="minorEastAsia" w:hAnsiTheme="minorEastAsia" w:eastAsiaTheme="minorEastAsia"/>
                <w:b/>
                <w:sz w:val="22"/>
              </w:rPr>
              <w:t>是或</w:t>
            </w:r>
            <w:r>
              <w:rPr>
                <w:rFonts w:asciiTheme="minorEastAsia" w:hAnsiTheme="minorEastAsia" w:eastAsiaTheme="minorEastAsia"/>
                <w:b/>
                <w:sz w:val="22"/>
              </w:rPr>
              <w:t>否</w:t>
            </w:r>
          </w:p>
        </w:tc>
        <w:tc>
          <w:tcPr>
            <w:tcW w:w="1558" w:type="dxa"/>
            <w:shd w:val="pct10" w:color="auto" w:fill="auto"/>
          </w:tcPr>
          <w:p>
            <w:pPr>
              <w:jc w:val="center"/>
              <w:rPr>
                <w:rFonts w:asciiTheme="minorEastAsia" w:hAnsiTheme="minorEastAsia" w:eastAsiaTheme="minorEastAsia"/>
                <w:b/>
                <w:sz w:val="22"/>
              </w:rPr>
            </w:pPr>
            <w:r>
              <w:rPr>
                <w:rFonts w:hint="eastAsia" w:asciiTheme="minorEastAsia" w:hAnsiTheme="minorEastAsia" w:eastAsiaTheme="minorEastAsia"/>
                <w:b/>
                <w:sz w:val="22"/>
              </w:rPr>
              <w:t>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是否存在诉讼、仲裁事项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r>
              <w:rPr>
                <w:rFonts w:hint="eastAsia" w:asciiTheme="minorEastAsia" w:hAnsiTheme="minorEastAsia" w:eastAsiaTheme="minorEastAsia"/>
                <w:sz w:val="22"/>
              </w:rPr>
              <w:t>五</w:t>
            </w:r>
            <w:r>
              <w:rPr>
                <w:rFonts w:asciiTheme="minorEastAsia" w:hAnsiTheme="minorEastAsia" w:eastAsiaTheme="minorEastAsia"/>
                <w:sz w:val="22"/>
              </w:rPr>
              <w:t>.</w:t>
            </w:r>
            <w:r>
              <w:rPr>
                <w:rFonts w:hint="eastAsia" w:asciiTheme="minorEastAsia" w:hAnsiTheme="minorEastAsia" w:eastAsiaTheme="minorEastAsia"/>
                <w:sz w:val="22"/>
              </w:rPr>
              <w:t>二．（</w:t>
            </w:r>
            <w:r>
              <w:rPr>
                <w:rFonts w:asciiTheme="minorEastAsia" w:hAnsiTheme="minorEastAsia" w:eastAsiaTheme="minorEastAsia"/>
                <w:sz w:val="22"/>
              </w:rPr>
              <w:t>X</w:t>
            </w:r>
            <w:r>
              <w:rPr>
                <w:rFonts w:hint="eastAsia" w:asciiTheme="minorEastAsia" w:hAnsiTheme="minorEastAsia" w:eastAsiaTheme="minor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对外担保事项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是否对外提供借款</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股东及其关联方占用或转移公司资金、资产</w:t>
            </w:r>
            <w:r>
              <w:rPr>
                <w:rFonts w:hint="eastAsia" w:asciiTheme="minorEastAsia" w:hAnsiTheme="minorEastAsia" w:eastAsiaTheme="minorEastAsia"/>
                <w:sz w:val="22"/>
              </w:rPr>
              <w:t>及其他</w:t>
            </w:r>
            <w:r>
              <w:rPr>
                <w:rFonts w:asciiTheme="minorEastAsia" w:hAnsiTheme="minorEastAsia" w:eastAsiaTheme="minorEastAsia"/>
                <w:sz w:val="22"/>
              </w:rPr>
              <w:t>资源</w:t>
            </w:r>
            <w:r>
              <w:rPr>
                <w:rFonts w:hint="eastAsia" w:asciiTheme="minorEastAsia" w:hAnsiTheme="minorEastAsia" w:eastAsiaTheme="minorEastAsia"/>
                <w:sz w:val="22"/>
              </w:rPr>
              <w:t>的</w:t>
            </w:r>
            <w:r>
              <w:rPr>
                <w:rFonts w:asciiTheme="minorEastAsia" w:hAnsiTheme="minorEastAsia" w:eastAsiaTheme="minorEastAsia"/>
                <w:sz w:val="22"/>
              </w:rPr>
              <w:t>情况</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是否存在重大关联交易事项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经股东大会审议通</w:t>
            </w:r>
            <w:r>
              <w:rPr>
                <w:rFonts w:hint="eastAsia" w:asciiTheme="minorEastAsia" w:hAnsiTheme="minorEastAsia" w:eastAsiaTheme="minorEastAsia"/>
                <w:sz w:val="22"/>
              </w:rPr>
              <w:t>过</w:t>
            </w:r>
            <w:r>
              <w:rPr>
                <w:rFonts w:asciiTheme="minorEastAsia" w:hAnsiTheme="minorEastAsia" w:eastAsiaTheme="minorEastAsia"/>
                <w:sz w:val="22"/>
              </w:rPr>
              <w:t>的收购</w:t>
            </w:r>
            <w:r>
              <w:rPr>
                <w:rFonts w:hint="eastAsia" w:asciiTheme="minorEastAsia" w:hAnsiTheme="minorEastAsia" w:eastAsiaTheme="minorEastAsia"/>
                <w:sz w:val="22"/>
              </w:rPr>
              <w:t>、</w:t>
            </w:r>
            <w:r>
              <w:rPr>
                <w:rFonts w:asciiTheme="minorEastAsia" w:hAnsiTheme="minorEastAsia" w:eastAsiaTheme="minorEastAsia"/>
                <w:sz w:val="22"/>
              </w:rPr>
              <w:t>出售资产</w:t>
            </w:r>
            <w:r>
              <w:rPr>
                <w:rFonts w:hint="eastAsia" w:asciiTheme="minorEastAsia" w:hAnsiTheme="minorEastAsia" w:eastAsiaTheme="minorEastAsia"/>
                <w:sz w:val="22"/>
              </w:rPr>
              <w:t>、对外投资、</w:t>
            </w:r>
            <w:r>
              <w:rPr>
                <w:rFonts w:hint="eastAsia"/>
              </w:rPr>
              <w:t>以及报告期内发生的</w:t>
            </w:r>
            <w:r>
              <w:rPr>
                <w:rFonts w:hint="eastAsia" w:asciiTheme="minorEastAsia" w:hAnsiTheme="minorEastAsia" w:eastAsiaTheme="minorEastAsia"/>
                <w:sz w:val="22"/>
              </w:rPr>
              <w:t>企业合并事项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是否存在股权激励计划、员工持股计划或其他员工激励措施</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color w:val="000000" w:themeColor="text1"/>
                <w:sz w:val="22"/>
                <w14:textFill>
                  <w14:solidFill>
                    <w14:schemeClr w14:val="tx1"/>
                  </w14:solidFill>
                </w14:textFill>
              </w:rPr>
              <w:t>是否</w:t>
            </w:r>
            <w:r>
              <w:rPr>
                <w:rFonts w:asciiTheme="minorEastAsia" w:hAnsiTheme="minorEastAsia" w:eastAsiaTheme="minorEastAsia"/>
                <w:color w:val="000000" w:themeColor="text1"/>
                <w:sz w:val="22"/>
                <w14:textFill>
                  <w14:solidFill>
                    <w14:schemeClr w14:val="tx1"/>
                  </w14:solidFill>
                </w14:textFill>
              </w:rPr>
              <w:t>存在股份回购事项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已披露的承诺</w:t>
            </w:r>
            <w:r>
              <w:rPr>
                <w:rFonts w:hint="eastAsia" w:asciiTheme="minorEastAsia" w:hAnsiTheme="minorEastAsia" w:eastAsiaTheme="minorEastAsia"/>
                <w:sz w:val="22"/>
              </w:rPr>
              <w:t>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资产被查封、扣押、冻结或者被抵押、质押的情况</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是否存在年度报告披露后面临退市情况</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是否存在被调查处罚的事项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是否存在失信情况</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asciiTheme="minorEastAsia" w:hAnsiTheme="minorEastAsia" w:eastAsiaTheme="minorEastAsia"/>
                <w:sz w:val="22"/>
              </w:rPr>
              <w:t>是否存在</w:t>
            </w:r>
            <w:r>
              <w:rPr>
                <w:rFonts w:hint="eastAsia" w:asciiTheme="minorEastAsia" w:hAnsiTheme="minorEastAsia" w:eastAsiaTheme="minorEastAsia"/>
                <w:sz w:val="22"/>
              </w:rPr>
              <w:t>应当披露的重大</w:t>
            </w:r>
            <w:r>
              <w:rPr>
                <w:rFonts w:asciiTheme="minorEastAsia" w:hAnsiTheme="minorEastAsia" w:eastAsiaTheme="minorEastAsia"/>
                <w:sz w:val="22"/>
              </w:rPr>
              <w:t>合同</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是否存在应当披露的其他重大事项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是否存在自愿披露的其他事项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bl>
    <w:p>
      <w:pPr>
        <w:outlineLvl w:val="1"/>
        <w:rPr>
          <w:rFonts w:ascii="微软雅黑" w:hAnsi="微软雅黑" w:eastAsia="微软雅黑"/>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重</w:t>
      </w:r>
      <w:r>
        <w:rPr>
          <w:rFonts w:hint="eastAsia" w:ascii="微软雅黑" w:hAnsi="微软雅黑" w:eastAsia="微软雅黑"/>
          <w:b/>
          <w:color w:val="000000" w:themeColor="text1"/>
          <w:sz w:val="22"/>
          <w:szCs w:val="44"/>
          <w14:textFill>
            <w14:solidFill>
              <w14:schemeClr w14:val="tx1"/>
            </w14:solidFill>
          </w14:textFill>
        </w:rPr>
        <w:t>大事件详情（如事项</w:t>
      </w:r>
      <w:r>
        <w:rPr>
          <w:rFonts w:ascii="微软雅黑" w:hAnsi="微软雅黑" w:eastAsia="微软雅黑"/>
          <w:b/>
          <w:color w:val="000000" w:themeColor="text1"/>
          <w:sz w:val="22"/>
          <w:szCs w:val="44"/>
          <w14:textFill>
            <w14:solidFill>
              <w14:schemeClr w14:val="tx1"/>
            </w14:solidFill>
          </w14:textFill>
        </w:rPr>
        <w:t>存在</w:t>
      </w:r>
      <w:r>
        <w:rPr>
          <w:rFonts w:hint="eastAsia" w:ascii="微软雅黑" w:hAnsi="微软雅黑" w:eastAsia="微软雅黑"/>
          <w:b/>
          <w:color w:val="000000" w:themeColor="text1"/>
          <w:sz w:val="22"/>
          <w:szCs w:val="44"/>
          <w14:textFill>
            <w14:solidFill>
              <w14:schemeClr w14:val="tx1"/>
            </w14:solidFill>
          </w14:textFill>
        </w:rPr>
        <w:t>选择以下</w:t>
      </w:r>
      <w:r>
        <w:rPr>
          <w:rFonts w:ascii="微软雅黑" w:hAnsi="微软雅黑" w:eastAsia="微软雅黑"/>
          <w:b/>
          <w:color w:val="000000" w:themeColor="text1"/>
          <w:sz w:val="22"/>
          <w:szCs w:val="44"/>
          <w14:textFill>
            <w14:solidFill>
              <w14:schemeClr w14:val="tx1"/>
            </w14:solidFill>
          </w14:textFill>
        </w:rPr>
        <w:t>表格</w:t>
      </w:r>
      <w:r>
        <w:rPr>
          <w:rFonts w:hint="eastAsia" w:ascii="微软雅黑" w:hAnsi="微软雅黑" w:eastAsia="微软雅黑"/>
          <w:b/>
          <w:color w:val="000000" w:themeColor="text1"/>
          <w:sz w:val="22"/>
          <w:szCs w:val="44"/>
          <w14:textFill>
            <w14:solidFill>
              <w14:schemeClr w14:val="tx1"/>
            </w14:solidFill>
          </w14:textFill>
        </w:rPr>
        <w:t>填列</w:t>
      </w:r>
      <w:r>
        <w:rPr>
          <w:rFonts w:ascii="微软雅黑" w:hAnsi="微软雅黑" w:eastAsia="微软雅黑"/>
          <w:b/>
          <w:color w:val="000000" w:themeColor="text1"/>
          <w:sz w:val="22"/>
          <w:szCs w:val="44"/>
          <w14:textFill>
            <w14:solidFill>
              <w14:schemeClr w14:val="tx1"/>
            </w14:solidFill>
          </w14:textFill>
        </w:rPr>
        <w:t>）</w:t>
      </w:r>
    </w:p>
    <w:p>
      <w:pPr>
        <w:tabs>
          <w:tab w:val="left" w:pos="5140"/>
        </w:tabs>
        <w:outlineLvl w:val="2"/>
      </w:pPr>
      <w:r>
        <w:rPr>
          <w:rFonts w:hint="eastAsia" w:asciiTheme="minorEastAsia" w:hAnsiTheme="minorEastAsia" w:eastAsiaTheme="minorEastAsia"/>
          <w:b/>
          <w:color w:val="000000" w:themeColor="text1"/>
          <w:szCs w:val="44"/>
          <w14:textFill>
            <w14:solidFill>
              <w14:schemeClr w14:val="tx1"/>
            </w14:solidFill>
          </w14:textFill>
        </w:rPr>
        <w:t>（一）诉讼、仲裁事项</w:t>
      </w:r>
      <w:r>
        <w:rPr>
          <w:rFonts w:asciiTheme="minorEastAsia" w:hAnsiTheme="minorEastAsia" w:eastAsiaTheme="minorEastAsia"/>
          <w:b/>
          <w:color w:val="000000" w:themeColor="text1"/>
          <w:szCs w:val="44"/>
          <w14:textFill>
            <w14:solidFill>
              <w14:schemeClr w14:val="tx1"/>
            </w14:solidFill>
          </w14:textFill>
        </w:rPr>
        <w:t xml:space="preserve">  </w:t>
      </w:r>
      <w:r>
        <w:rPr>
          <w:rFonts w:hint="eastAsia"/>
        </w:rPr>
        <w:t xml:space="preserve"> </w:t>
      </w:r>
    </w:p>
    <w:p>
      <w:pPr>
        <w:rPr>
          <w:b/>
        </w:rPr>
      </w:pPr>
      <w:r>
        <w:rPr>
          <w:rFonts w:hint="eastAsia"/>
          <w:b/>
        </w:rPr>
        <w:t>本报告期公司无重大诉讼、仲裁事项（适用</w:t>
      </w:r>
      <w:r>
        <w:rPr>
          <w:b/>
        </w:rPr>
        <w:t>/</w:t>
      </w:r>
      <w:r>
        <w:rPr>
          <w:rFonts w:hint="eastAsia"/>
          <w:b/>
        </w:rPr>
        <w:t>不适用）</w:t>
      </w:r>
      <w:r>
        <w:rPr>
          <w:b/>
        </w:rPr>
        <w:t xml:space="preserve">   </w:t>
      </w:r>
    </w:p>
    <w:p>
      <w:pPr>
        <w:rPr>
          <w:b/>
        </w:rPr>
      </w:pPr>
      <w:r>
        <w:rPr>
          <w:rFonts w:hint="eastAsia" w:ascii="宋体" w:hAnsi="宋体" w:cs="宋体"/>
          <w:i/>
          <w:iCs/>
          <w:color w:val="FF0000"/>
          <w:szCs w:val="21"/>
        </w:rPr>
        <w:t>（注：诉讼、资金占用、承诺事项，如索引表中填写“否”，此处应勾选“适用”；如索引表中填写“是”，此处应勾选“不适用”。）</w:t>
      </w:r>
      <w:r>
        <w:rPr>
          <w:b/>
        </w:rPr>
        <w:t xml:space="preserve">                                 </w:t>
      </w:r>
    </w:p>
    <w:p>
      <w:pPr>
        <w:rPr>
          <w:b/>
        </w:rPr>
      </w:pPr>
      <w:r>
        <w:rPr>
          <w:rFonts w:hint="eastAsia" w:asciiTheme="minorEastAsia" w:hAnsiTheme="minorEastAsia" w:eastAsiaTheme="minorEastAsia"/>
          <w:b/>
          <w:color w:val="000000" w:themeColor="text1"/>
          <w:szCs w:val="44"/>
          <w14:textFill>
            <w14:solidFill>
              <w14:schemeClr w14:val="tx1"/>
            </w14:solidFill>
          </w14:textFill>
        </w:rPr>
        <w:t>1、</w:t>
      </w:r>
      <w:r>
        <w:rPr>
          <w:rFonts w:hint="eastAsia"/>
          <w:b/>
        </w:rPr>
        <w:t>报告期内发生的诉讼、仲裁事项</w:t>
      </w:r>
    </w:p>
    <w:p>
      <w:pPr>
        <w:ind w:left="181" w:leftChars="86"/>
      </w:pPr>
      <w:bookmarkStart w:id="0" w:name="_Hlk35526338"/>
      <w:r>
        <w:rPr>
          <w:rFonts w:hint="eastAsia"/>
        </w:rPr>
        <w:t xml:space="preserve">□ </w:t>
      </w:r>
      <w:r>
        <w:t xml:space="preserve"> </w:t>
      </w:r>
      <w:r>
        <w:rPr>
          <w:rFonts w:hint="eastAsia"/>
        </w:rPr>
        <w:t>适用</w:t>
      </w:r>
      <w:r>
        <w:t xml:space="preserve">  </w:t>
      </w:r>
      <w:r>
        <w:rPr>
          <w:rFonts w:hint="eastAsia"/>
        </w:rPr>
        <w:t>□</w:t>
      </w:r>
      <w:r>
        <w:t xml:space="preserve">  </w:t>
      </w:r>
      <w:r>
        <w:rPr>
          <w:rFonts w:hint="eastAsia"/>
        </w:rPr>
        <w:t>不适用</w:t>
      </w:r>
    </w:p>
    <w:bookmarkEnd w:id="0"/>
    <w:p>
      <w:pPr>
        <w:ind w:left="181" w:leftChars="86"/>
        <w:jc w:val="right"/>
      </w:pPr>
      <w:r>
        <w:rPr>
          <w:rFonts w:hint="eastAsia"/>
        </w:rPr>
        <w:t>单位：元</w:t>
      </w:r>
    </w:p>
    <w:tbl>
      <w:tblPr>
        <w:tblStyle w:val="5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2268"/>
        <w:gridCol w:w="2410"/>
        <w:gridCol w:w="1559"/>
        <w:gridCol w:w="17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性质</w:t>
            </w:r>
          </w:p>
        </w:tc>
        <w:tc>
          <w:tcPr>
            <w:tcW w:w="4678" w:type="dxa"/>
            <w:gridSpan w:val="2"/>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累计</w:t>
            </w:r>
            <w:r>
              <w:rPr>
                <w:rFonts w:ascii="宋体" w:hAnsi="宋体"/>
                <w:b/>
                <w:color w:val="000000" w:themeColor="text1"/>
                <w:sz w:val="22"/>
                <w14:textFill>
                  <w14:solidFill>
                    <w14:schemeClr w14:val="tx1"/>
                  </w14:solidFill>
                </w14:textFill>
              </w:rPr>
              <w:t>金额</w:t>
            </w:r>
          </w:p>
        </w:tc>
        <w:tc>
          <w:tcPr>
            <w:tcW w:w="155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合计</w:t>
            </w:r>
          </w:p>
        </w:tc>
        <w:tc>
          <w:tcPr>
            <w:tcW w:w="1701"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占期末净资产比例%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vMerge w:val="continue"/>
            <w:shd w:val="pct10" w:color="auto" w:fill="auto"/>
            <w:vAlign w:val="center"/>
          </w:tcPr>
          <w:p>
            <w:pPr>
              <w:ind w:left="181" w:leftChars="86"/>
              <w:jc w:val="center"/>
              <w:rPr>
                <w:rFonts w:ascii="宋体" w:hAnsi="宋体"/>
                <w:b/>
                <w:color w:val="000000" w:themeColor="text1"/>
                <w:kern w:val="0"/>
                <w:sz w:val="22"/>
                <w14:textFill>
                  <w14:solidFill>
                    <w14:schemeClr w14:val="tx1"/>
                  </w14:solidFill>
                </w14:textFill>
              </w:rPr>
            </w:pPr>
          </w:p>
        </w:tc>
        <w:tc>
          <w:tcPr>
            <w:tcW w:w="226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作为</w:t>
            </w:r>
            <w:r>
              <w:rPr>
                <w:rFonts w:ascii="宋体" w:hAnsi="宋体"/>
                <w:b/>
                <w:color w:val="000000" w:themeColor="text1"/>
                <w:sz w:val="22"/>
                <w14:textFill>
                  <w14:solidFill>
                    <w14:schemeClr w14:val="tx1"/>
                  </w14:solidFill>
                </w14:textFill>
              </w:rPr>
              <w:t>原告</w:t>
            </w:r>
            <w:r>
              <w:rPr>
                <w:rFonts w:hint="eastAsia" w:ascii="宋体" w:hAnsi="宋体"/>
                <w:b/>
                <w:color w:val="000000" w:themeColor="text1"/>
                <w:sz w:val="22"/>
                <w14:textFill>
                  <w14:solidFill>
                    <w14:schemeClr w14:val="tx1"/>
                  </w14:solidFill>
                </w14:textFill>
              </w:rPr>
              <w:t>/申请</w:t>
            </w:r>
            <w:r>
              <w:rPr>
                <w:rFonts w:ascii="宋体" w:hAnsi="宋体"/>
                <w:b/>
                <w:color w:val="000000" w:themeColor="text1"/>
                <w:sz w:val="22"/>
                <w14:textFill>
                  <w14:solidFill>
                    <w14:schemeClr w14:val="tx1"/>
                  </w14:solidFill>
                </w14:textFill>
              </w:rPr>
              <w:t>人</w:t>
            </w:r>
          </w:p>
        </w:tc>
        <w:tc>
          <w:tcPr>
            <w:tcW w:w="241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作为被</w:t>
            </w:r>
            <w:r>
              <w:rPr>
                <w:rFonts w:ascii="宋体" w:hAnsi="宋体"/>
                <w:b/>
                <w:color w:val="000000" w:themeColor="text1"/>
                <w:sz w:val="22"/>
                <w14:textFill>
                  <w14:solidFill>
                    <w14:schemeClr w14:val="tx1"/>
                  </w14:solidFill>
                </w14:textFill>
              </w:rPr>
              <w:t>告</w:t>
            </w:r>
            <w:r>
              <w:rPr>
                <w:rFonts w:hint="eastAsia" w:ascii="宋体" w:hAnsi="宋体"/>
                <w:b/>
                <w:color w:val="000000" w:themeColor="text1"/>
                <w:sz w:val="22"/>
                <w14:textFill>
                  <w14:solidFill>
                    <w14:schemeClr w14:val="tx1"/>
                  </w14:solidFill>
                </w14:textFill>
              </w:rPr>
              <w:t>/被申请</w:t>
            </w:r>
            <w:r>
              <w:rPr>
                <w:rFonts w:ascii="宋体" w:hAnsi="宋体"/>
                <w:b/>
                <w:color w:val="000000" w:themeColor="text1"/>
                <w:sz w:val="22"/>
                <w14:textFill>
                  <w14:solidFill>
                    <w14:schemeClr w14:val="tx1"/>
                  </w14:solidFill>
                </w14:textFill>
              </w:rPr>
              <w:t>人</w:t>
            </w:r>
          </w:p>
        </w:tc>
        <w:tc>
          <w:tcPr>
            <w:tcW w:w="1559" w:type="dxa"/>
            <w:vMerge w:val="continue"/>
            <w:shd w:val="pct10" w:color="auto" w:fill="auto"/>
          </w:tcPr>
          <w:p>
            <w:pPr>
              <w:jc w:val="center"/>
              <w:rPr>
                <w:rFonts w:ascii="宋体" w:hAnsi="宋体"/>
                <w:b/>
                <w:color w:val="000000" w:themeColor="text1"/>
                <w:kern w:val="0"/>
                <w:sz w:val="22"/>
                <w14:textFill>
                  <w14:solidFill>
                    <w14:schemeClr w14:val="tx1"/>
                  </w14:solidFill>
                </w14:textFill>
              </w:rPr>
            </w:pPr>
          </w:p>
        </w:tc>
        <w:tc>
          <w:tcPr>
            <w:tcW w:w="1701" w:type="dxa"/>
            <w:vMerge w:val="continue"/>
            <w:shd w:val="pct10" w:color="auto" w:fill="auto"/>
            <w:vAlign w:val="center"/>
          </w:tcPr>
          <w:p>
            <w:pPr>
              <w:jc w:val="center"/>
              <w:rPr>
                <w:rFonts w:ascii="宋体" w:hAnsi="宋体"/>
                <w:b/>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诉讼或</w:t>
            </w:r>
            <w:r>
              <w:rPr>
                <w:rFonts w:ascii="宋体" w:hAnsi="宋体"/>
                <w:color w:val="000000" w:themeColor="text1"/>
                <w:kern w:val="0"/>
                <w:sz w:val="22"/>
                <w14:textFill>
                  <w14:solidFill>
                    <w14:schemeClr w14:val="tx1"/>
                  </w14:solidFill>
                </w14:textFill>
              </w:rPr>
              <w:t>仲裁</w:t>
            </w:r>
          </w:p>
        </w:tc>
        <w:tc>
          <w:tcPr>
            <w:tcW w:w="2268" w:type="dxa"/>
          </w:tcPr>
          <w:p>
            <w:pPr>
              <w:ind w:left="181" w:leftChars="86"/>
              <w:jc w:val="left"/>
              <w:rPr>
                <w:rFonts w:ascii="宋体" w:hAnsi="宋体"/>
                <w:color w:val="000000" w:themeColor="text1"/>
                <w:kern w:val="0"/>
                <w:sz w:val="22"/>
                <w14:textFill>
                  <w14:solidFill>
                    <w14:schemeClr w14:val="tx1"/>
                  </w14:solidFill>
                </w14:textFill>
              </w:rPr>
            </w:pPr>
          </w:p>
        </w:tc>
        <w:tc>
          <w:tcPr>
            <w:tcW w:w="2410" w:type="dxa"/>
          </w:tcPr>
          <w:p>
            <w:pPr>
              <w:ind w:left="181" w:leftChars="86"/>
              <w:jc w:val="left"/>
              <w:rPr>
                <w:rFonts w:ascii="宋体" w:hAnsi="宋体"/>
                <w:color w:val="000000" w:themeColor="text1"/>
                <w:kern w:val="0"/>
                <w:sz w:val="22"/>
                <w14:textFill>
                  <w14:solidFill>
                    <w14:schemeClr w14:val="tx1"/>
                  </w14:solidFill>
                </w14:textFill>
              </w:rPr>
            </w:pPr>
          </w:p>
        </w:tc>
        <w:tc>
          <w:tcPr>
            <w:tcW w:w="1559" w:type="dxa"/>
          </w:tcPr>
          <w:p>
            <w:pPr>
              <w:ind w:left="181" w:leftChars="86"/>
              <w:jc w:val="left"/>
              <w:rPr>
                <w:rFonts w:ascii="宋体" w:hAnsi="宋体"/>
                <w:color w:val="000000" w:themeColor="text1"/>
                <w:kern w:val="0"/>
                <w:sz w:val="22"/>
                <w14:textFill>
                  <w14:solidFill>
                    <w14:schemeClr w14:val="tx1"/>
                  </w14:solidFill>
                </w14:textFill>
              </w:rPr>
            </w:pPr>
          </w:p>
        </w:tc>
        <w:tc>
          <w:tcPr>
            <w:tcW w:w="1701" w:type="dxa"/>
          </w:tcPr>
          <w:p>
            <w:pPr>
              <w:tabs>
                <w:tab w:val="left" w:pos="5140"/>
              </w:tabs>
              <w:ind w:left="181" w:leftChars="86"/>
              <w:rPr>
                <w:rFonts w:asciiTheme="minorEastAsia" w:hAnsiTheme="minorEastAsia" w:eastAsiaTheme="minorEastAsia"/>
                <w:color w:val="FF0000"/>
                <w:sz w:val="22"/>
              </w:rPr>
            </w:pPr>
            <w:r>
              <w:rPr>
                <w:rFonts w:hint="eastAsia" w:asciiTheme="minorEastAsia" w:hAnsiTheme="minorEastAsia" w:eastAsiaTheme="minorEastAsia"/>
                <w:color w:val="FF0000"/>
                <w:sz w:val="22"/>
              </w:rPr>
              <w:t>（注</w:t>
            </w:r>
            <w:r>
              <w:rPr>
                <w:rFonts w:asciiTheme="minorEastAsia" w:hAnsiTheme="minorEastAsia" w:eastAsiaTheme="minorEastAsia"/>
                <w:color w:val="FF0000"/>
                <w:sz w:val="22"/>
              </w:rPr>
              <w:t>：合并报表归母净资产</w:t>
            </w:r>
            <w:r>
              <w:rPr>
                <w:rFonts w:hint="eastAsia" w:asciiTheme="minorEastAsia" w:hAnsiTheme="minorEastAsia" w:eastAsiaTheme="minorEastAsia"/>
                <w:color w:val="FF0000"/>
                <w:sz w:val="22"/>
              </w:rPr>
              <w:t>）</w:t>
            </w:r>
          </w:p>
        </w:tc>
      </w:tr>
    </w:tbl>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2</w:t>
      </w:r>
      <w:r>
        <w:rPr>
          <w:rFonts w:hint="eastAsia" w:asciiTheme="minorEastAsia" w:hAnsiTheme="minorEastAsia" w:eastAsiaTheme="minorEastAsia"/>
          <w:b/>
          <w:color w:val="000000" w:themeColor="text1"/>
          <w:szCs w:val="44"/>
          <w14:textFill>
            <w14:solidFill>
              <w14:schemeClr w14:val="tx1"/>
            </w14:solidFill>
          </w14:textFill>
        </w:rPr>
        <w:t>、报告期内未结案的</w:t>
      </w:r>
      <w:r>
        <w:rPr>
          <w:rFonts w:hint="eastAsia" w:ascii="宋体" w:hAnsi="宋体"/>
          <w:b/>
          <w:color w:val="000000" w:themeColor="text1"/>
          <w:kern w:val="0"/>
          <w:szCs w:val="21"/>
          <w14:textFill>
            <w14:solidFill>
              <w14:schemeClr w14:val="tx1"/>
            </w14:solidFill>
          </w14:textFill>
        </w:rPr>
        <w:t>重大</w:t>
      </w:r>
      <w:r>
        <w:rPr>
          <w:rFonts w:ascii="宋体" w:hAnsi="宋体"/>
          <w:b/>
          <w:color w:val="000000" w:themeColor="text1"/>
          <w:kern w:val="0"/>
          <w:szCs w:val="21"/>
          <w14:textFill>
            <w14:solidFill>
              <w14:schemeClr w14:val="tx1"/>
            </w14:solidFill>
          </w14:textFill>
        </w:rPr>
        <w:t>诉讼、仲裁</w:t>
      </w:r>
      <w:r>
        <w:rPr>
          <w:rFonts w:hint="eastAsia" w:asciiTheme="minorEastAsia" w:hAnsiTheme="minorEastAsia" w:eastAsiaTheme="minorEastAsia"/>
          <w:b/>
          <w:color w:val="000000" w:themeColor="text1"/>
          <w:szCs w:val="44"/>
          <w14:textFill>
            <w14:solidFill>
              <w14:schemeClr w14:val="tx1"/>
            </w14:solidFill>
          </w14:textFill>
        </w:rPr>
        <w:t>事项</w:t>
      </w:r>
      <w:r>
        <w:rPr>
          <w:rFonts w:asciiTheme="minorEastAsia" w:hAnsiTheme="minorEastAsia" w:eastAsiaTheme="minorEastAsia"/>
          <w:color w:val="000000" w:themeColor="text1"/>
          <w:szCs w:val="44"/>
          <w14:textFill>
            <w14:solidFill>
              <w14:schemeClr w14:val="tx1"/>
            </w14:solidFill>
          </w14:textFill>
        </w:rPr>
        <w:t xml:space="preserve">   </w:t>
      </w:r>
    </w:p>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 xml:space="preserve">□  适用  □  不适用  </w:t>
      </w:r>
      <w:r>
        <w:rPr>
          <w:rFonts w:asciiTheme="minorEastAsia" w:hAnsiTheme="minorEastAsia" w:eastAsiaTheme="minorEastAsia"/>
          <w:color w:val="000000" w:themeColor="text1"/>
          <w:szCs w:val="44"/>
          <w14:textFill>
            <w14:solidFill>
              <w14:schemeClr w14:val="tx1"/>
            </w14:solidFill>
          </w14:textFill>
        </w:rPr>
        <w:t xml:space="preserve">                                         </w:t>
      </w:r>
    </w:p>
    <w:p>
      <w:pPr>
        <w:tabs>
          <w:tab w:val="left" w:pos="5140"/>
        </w:tabs>
        <w:jc w:val="right"/>
        <w:rPr>
          <w:rFonts w:asciiTheme="minorEastAsia" w:hAnsiTheme="minorEastAsia" w:eastAsiaTheme="minorEastAsia"/>
          <w:b/>
          <w:color w:val="000000" w:themeColor="text1"/>
          <w:szCs w:val="44"/>
          <w14:textFill>
            <w14:solidFill>
              <w14:schemeClr w14:val="tx1"/>
            </w14:solidFill>
          </w14:textFill>
        </w:rPr>
      </w:pPr>
      <w:r>
        <w:rPr>
          <w:rFonts w:hint="eastAsia"/>
        </w:rPr>
        <w:t>单位：元</w:t>
      </w:r>
    </w:p>
    <w:tbl>
      <w:tblPr>
        <w:tblStyle w:val="5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1560"/>
        <w:gridCol w:w="1417"/>
        <w:gridCol w:w="992"/>
        <w:gridCol w:w="1276"/>
        <w:gridCol w:w="1276"/>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原告</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/申请</w:t>
            </w:r>
            <w:r>
              <w:rPr>
                <w:rFonts w:ascii="宋体" w:hAnsi="宋体"/>
                <w:b/>
                <w:color w:val="000000" w:themeColor="text1"/>
                <w:sz w:val="22"/>
                <w14:textFill>
                  <w14:solidFill>
                    <w14:schemeClr w14:val="tx1"/>
                  </w14:solidFill>
                </w14:textFill>
              </w:rPr>
              <w:t>人</w:t>
            </w:r>
          </w:p>
        </w:tc>
        <w:tc>
          <w:tcPr>
            <w:tcW w:w="156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被告</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/被</w:t>
            </w:r>
            <w:r>
              <w:rPr>
                <w:rFonts w:ascii="宋体" w:hAnsi="宋体"/>
                <w:b/>
                <w:color w:val="000000" w:themeColor="text1"/>
                <w:sz w:val="22"/>
                <w14:textFill>
                  <w14:solidFill>
                    <w14:schemeClr w14:val="tx1"/>
                  </w14:solidFill>
                </w14:textFill>
              </w:rPr>
              <w:t>申请人</w:t>
            </w:r>
          </w:p>
        </w:tc>
        <w:tc>
          <w:tcPr>
            <w:tcW w:w="141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案</w:t>
            </w:r>
            <w:r>
              <w:rPr>
                <w:rFonts w:ascii="宋体" w:hAnsi="宋体"/>
                <w:b/>
                <w:color w:val="000000" w:themeColor="text1"/>
                <w:sz w:val="22"/>
                <w14:textFill>
                  <w14:solidFill>
                    <w14:schemeClr w14:val="tx1"/>
                  </w14:solidFill>
                </w14:textFill>
              </w:rPr>
              <w:t>由</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涉及</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金额</w:t>
            </w:r>
          </w:p>
        </w:tc>
        <w:tc>
          <w:tcPr>
            <w:tcW w:w="127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占期末净资产比例%</w:t>
            </w:r>
          </w:p>
        </w:tc>
        <w:tc>
          <w:tcPr>
            <w:tcW w:w="127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是否形成预计负债</w:t>
            </w:r>
          </w:p>
        </w:tc>
        <w:tc>
          <w:tcPr>
            <w:tcW w:w="141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披露时间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jc w:val="center"/>
              <w:rPr>
                <w:rFonts w:ascii="宋体" w:hAnsi="宋体"/>
                <w:color w:val="000000" w:themeColor="text1"/>
                <w:kern w:val="0"/>
                <w:sz w:val="22"/>
                <w14:textFill>
                  <w14:solidFill>
                    <w14:schemeClr w14:val="tx1"/>
                  </w14:solidFill>
                </w14:textFill>
              </w:rPr>
            </w:pPr>
          </w:p>
        </w:tc>
        <w:tc>
          <w:tcPr>
            <w:tcW w:w="1560"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（注：请参照《民事案件案由规定（2011版）》概括说明，例：买卖合同纠纷。</w:t>
            </w:r>
            <w:r>
              <w:rPr>
                <w:rFonts w:hint="eastAsia"/>
                <w:color w:val="FF0000"/>
              </w:rPr>
              <w:t>案件具体原因及进展请在“未结案件的重大诉讼、仲裁事项的进展情况及对公司的影响”说明。</w:t>
            </w:r>
            <w:r>
              <w:rPr>
                <w:rFonts w:hint="eastAsia" w:ascii="宋体" w:hAnsi="宋体"/>
                <w:color w:val="FF0000"/>
                <w:kern w:val="0"/>
                <w:sz w:val="22"/>
              </w:rPr>
              <w:t>）</w:t>
            </w:r>
          </w:p>
        </w:tc>
        <w:tc>
          <w:tcPr>
            <w:tcW w:w="992"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（注：合并报表归母净资产）</w:t>
            </w:r>
          </w:p>
        </w:tc>
        <w:tc>
          <w:tcPr>
            <w:tcW w:w="1276"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1696" w:type="dxa"/>
          </w:tcPr>
          <w:p>
            <w:pPr>
              <w:jc w:val="center"/>
              <w:rPr>
                <w:rFonts w:ascii="宋体" w:hAnsi="宋体"/>
                <w:color w:val="000000" w:themeColor="text1"/>
                <w:kern w:val="0"/>
                <w:sz w:val="22"/>
                <w14:textFill>
                  <w14:solidFill>
                    <w14:schemeClr w14:val="tx1"/>
                  </w14:solidFill>
                </w14:textFill>
              </w:rPr>
            </w:pPr>
          </w:p>
        </w:tc>
        <w:tc>
          <w:tcPr>
            <w:tcW w:w="1560"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p>
        </w:tc>
        <w:tc>
          <w:tcPr>
            <w:tcW w:w="992"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5" w:hRule="atLeast"/>
        </w:trPr>
        <w:tc>
          <w:tcPr>
            <w:tcW w:w="1696"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（自动</w:t>
            </w:r>
            <w:r>
              <w:rPr>
                <w:rFonts w:ascii="宋体" w:hAnsi="宋体"/>
                <w:color w:val="000000" w:themeColor="text1"/>
                <w:kern w:val="0"/>
                <w:sz w:val="22"/>
                <w14:textFill>
                  <w14:solidFill>
                    <w14:schemeClr w14:val="tx1"/>
                  </w14:solidFill>
                </w14:textFill>
              </w:rPr>
              <w:t>添行）</w:t>
            </w:r>
          </w:p>
        </w:tc>
        <w:tc>
          <w:tcPr>
            <w:tcW w:w="1560"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p>
        </w:tc>
        <w:tc>
          <w:tcPr>
            <w:tcW w:w="992"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1696" w:type="dxa"/>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总计</w:t>
            </w:r>
          </w:p>
        </w:tc>
        <w:tc>
          <w:tcPr>
            <w:tcW w:w="1560"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1417"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992"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276"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1417"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未结案的重大诉讼、仲裁事项的进展情况及对公司的影响：</w:t>
      </w:r>
    </w:p>
    <w:tbl>
      <w:tblPr>
        <w:tblStyle w:val="14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FF0000"/>
                <w:szCs w:val="44"/>
              </w:rPr>
            </w:pPr>
            <w:r>
              <w:rPr>
                <w:rFonts w:hint="eastAsia" w:asciiTheme="minorEastAsia" w:hAnsiTheme="minorEastAsia" w:eastAsiaTheme="minorEastAsia"/>
                <w:i/>
                <w:color w:val="FF0000"/>
                <w:szCs w:val="44"/>
              </w:rPr>
              <w:t>注：对于以临时报告形式披露，但尚未在报告期内结案的重大诉讼、仲裁事项，公司应当披露案件进展情况以及对公司未来的影响。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w:t>
      </w:r>
      <w:r>
        <w:rPr>
          <w:rFonts w:hint="eastAsia" w:asciiTheme="minorEastAsia" w:hAnsiTheme="minorEastAsia" w:eastAsiaTheme="minorEastAsia"/>
          <w:b/>
          <w:color w:val="000000" w:themeColor="text1"/>
          <w:szCs w:val="44"/>
          <w14:textFill>
            <w14:solidFill>
              <w14:schemeClr w14:val="tx1"/>
            </w14:solidFill>
          </w14:textFill>
        </w:rPr>
        <w:t>、报告期内结案的</w:t>
      </w:r>
      <w:r>
        <w:rPr>
          <w:rFonts w:hint="eastAsia" w:ascii="宋体" w:hAnsi="宋体"/>
          <w:b/>
          <w:color w:val="000000" w:themeColor="text1"/>
          <w:kern w:val="0"/>
          <w:szCs w:val="21"/>
          <w14:textFill>
            <w14:solidFill>
              <w14:schemeClr w14:val="tx1"/>
            </w14:solidFill>
          </w14:textFill>
        </w:rPr>
        <w:t>重大</w:t>
      </w:r>
      <w:r>
        <w:rPr>
          <w:rFonts w:ascii="宋体" w:hAnsi="宋体"/>
          <w:b/>
          <w:color w:val="000000" w:themeColor="text1"/>
          <w:kern w:val="0"/>
          <w:szCs w:val="21"/>
          <w14:textFill>
            <w14:solidFill>
              <w14:schemeClr w14:val="tx1"/>
            </w14:solidFill>
          </w14:textFill>
        </w:rPr>
        <w:t>诉讼、仲裁</w:t>
      </w:r>
      <w:r>
        <w:rPr>
          <w:rFonts w:hint="eastAsia" w:asciiTheme="minorEastAsia" w:hAnsiTheme="minorEastAsia" w:eastAsiaTheme="minorEastAsia"/>
          <w:b/>
          <w:color w:val="000000" w:themeColor="text1"/>
          <w:szCs w:val="44"/>
          <w14:textFill>
            <w14:solidFill>
              <w14:schemeClr w14:val="tx1"/>
            </w14:solidFill>
          </w14:textFill>
        </w:rPr>
        <w:t>事项</w:t>
      </w:r>
      <w:r>
        <w:rPr>
          <w:rFonts w:asciiTheme="minorEastAsia" w:hAnsiTheme="minorEastAsia" w:eastAsiaTheme="minorEastAsia"/>
          <w:b/>
          <w:color w:val="000000" w:themeColor="text1"/>
          <w:szCs w:val="44"/>
          <w14:textFill>
            <w14:solidFill>
              <w14:schemeClr w14:val="tx1"/>
            </w14:solidFill>
          </w14:textFill>
        </w:rPr>
        <w:t xml:space="preserve"> </w:t>
      </w:r>
    </w:p>
    <w:p>
      <w:pPr>
        <w:ind w:left="324"/>
      </w:pPr>
      <w:r>
        <w:rPr>
          <w:rFonts w:hint="eastAsia"/>
        </w:rPr>
        <w:t xml:space="preserve">□  适用  □  不适用  </w:t>
      </w:r>
    </w:p>
    <w:p>
      <w:pPr>
        <w:tabs>
          <w:tab w:val="left" w:pos="5140"/>
        </w:tabs>
        <w:jc w:val="right"/>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单位</w:t>
      </w:r>
      <w:r>
        <w:rPr>
          <w:rFonts w:asciiTheme="minorEastAsia" w:hAnsiTheme="minorEastAsia" w:eastAsiaTheme="minorEastAsia"/>
          <w:color w:val="000000" w:themeColor="text1"/>
          <w:szCs w:val="44"/>
          <w14:textFill>
            <w14:solidFill>
              <w14:schemeClr w14:val="tx1"/>
            </w14:solidFill>
          </w14:textFill>
        </w:rPr>
        <w:t>：元</w:t>
      </w:r>
    </w:p>
    <w:tbl>
      <w:tblPr>
        <w:tblStyle w:val="5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1560"/>
        <w:gridCol w:w="2126"/>
        <w:gridCol w:w="1134"/>
        <w:gridCol w:w="1843"/>
        <w:gridCol w:w="127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原告</w:t>
            </w:r>
          </w:p>
          <w:p>
            <w:pPr>
              <w:jc w:val="center"/>
              <w:rPr>
                <w:rFonts w:ascii="宋体" w:hAnsi="宋体"/>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/申请</w:t>
            </w:r>
            <w:r>
              <w:rPr>
                <w:rFonts w:asciiTheme="minorEastAsia" w:hAnsiTheme="minorEastAsia" w:eastAsiaTheme="minorEastAsia"/>
                <w:b/>
                <w:color w:val="000000" w:themeColor="text1"/>
                <w:sz w:val="22"/>
                <w14:textFill>
                  <w14:solidFill>
                    <w14:schemeClr w14:val="tx1"/>
                  </w14:solidFill>
                </w14:textFill>
              </w:rPr>
              <w:t>人</w:t>
            </w:r>
          </w:p>
        </w:tc>
        <w:tc>
          <w:tcPr>
            <w:tcW w:w="1560"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被告</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/被</w:t>
            </w:r>
            <w:r>
              <w:rPr>
                <w:rFonts w:ascii="宋体" w:hAnsi="宋体"/>
                <w:b/>
                <w:color w:val="000000" w:themeColor="text1"/>
                <w:kern w:val="0"/>
                <w:sz w:val="22"/>
                <w14:textFill>
                  <w14:solidFill>
                    <w14:schemeClr w14:val="tx1"/>
                  </w14:solidFill>
                </w14:textFill>
              </w:rPr>
              <w:t>申请人</w:t>
            </w:r>
          </w:p>
        </w:tc>
        <w:tc>
          <w:tcPr>
            <w:tcW w:w="2126"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案</w:t>
            </w:r>
            <w:r>
              <w:rPr>
                <w:rFonts w:ascii="宋体" w:hAnsi="宋体"/>
                <w:b/>
                <w:color w:val="000000" w:themeColor="text1"/>
                <w:kern w:val="0"/>
                <w:sz w:val="22"/>
                <w14:textFill>
                  <w14:solidFill>
                    <w14:schemeClr w14:val="tx1"/>
                  </w14:solidFill>
                </w14:textFill>
              </w:rPr>
              <w:t>由</w:t>
            </w:r>
          </w:p>
        </w:tc>
        <w:tc>
          <w:tcPr>
            <w:tcW w:w="113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涉及</w:t>
            </w:r>
            <w:r>
              <w:rPr>
                <w:rFonts w:ascii="宋体" w:hAnsi="宋体"/>
                <w:b/>
                <w:color w:val="000000" w:themeColor="text1"/>
                <w:kern w:val="0"/>
                <w:sz w:val="22"/>
                <w14:textFill>
                  <w14:solidFill>
                    <w14:schemeClr w14:val="tx1"/>
                  </w14:solidFill>
                </w14:textFill>
              </w:rPr>
              <w:t>金额</w:t>
            </w:r>
          </w:p>
        </w:tc>
        <w:tc>
          <w:tcPr>
            <w:tcW w:w="1843"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判决或</w:t>
            </w:r>
            <w:r>
              <w:rPr>
                <w:rFonts w:ascii="宋体" w:hAnsi="宋体"/>
                <w:b/>
                <w:color w:val="000000" w:themeColor="text1"/>
                <w:kern w:val="0"/>
                <w:sz w:val="22"/>
                <w14:textFill>
                  <w14:solidFill>
                    <w14:schemeClr w14:val="tx1"/>
                  </w14:solidFill>
                </w14:textFill>
              </w:rPr>
              <w:t>仲裁结果</w:t>
            </w:r>
          </w:p>
        </w:tc>
        <w:tc>
          <w:tcPr>
            <w:tcW w:w="1275"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临时公告</w:t>
            </w:r>
            <w:r>
              <w:rPr>
                <w:rFonts w:ascii="宋体" w:hAnsi="宋体"/>
                <w:b/>
                <w:color w:val="000000" w:themeColor="text1"/>
                <w:kern w:val="0"/>
                <w:sz w:val="22"/>
                <w14:textFill>
                  <w14:solidFill>
                    <w14:schemeClr w14:val="tx1"/>
                  </w14:solidFill>
                </w14:textFill>
              </w:rPr>
              <w:t>披露时间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jc w:val="center"/>
              <w:rPr>
                <w:rFonts w:ascii="宋体" w:hAnsi="宋体"/>
                <w:color w:val="000000" w:themeColor="text1"/>
                <w:kern w:val="0"/>
                <w:sz w:val="22"/>
                <w14:textFill>
                  <w14:solidFill>
                    <w14:schemeClr w14:val="tx1"/>
                  </w14:solidFill>
                </w14:textFill>
              </w:rPr>
            </w:pPr>
          </w:p>
        </w:tc>
        <w:tc>
          <w:tcPr>
            <w:tcW w:w="1560" w:type="dxa"/>
          </w:tcPr>
          <w:p>
            <w:pPr>
              <w:jc w:val="left"/>
              <w:rPr>
                <w:rFonts w:ascii="宋体" w:hAnsi="宋体"/>
                <w:color w:val="000000" w:themeColor="text1"/>
                <w:kern w:val="0"/>
                <w:sz w:val="22"/>
                <w14:textFill>
                  <w14:solidFill>
                    <w14:schemeClr w14:val="tx1"/>
                  </w14:solidFill>
                </w14:textFill>
              </w:rPr>
            </w:pPr>
          </w:p>
        </w:tc>
        <w:tc>
          <w:tcPr>
            <w:tcW w:w="2126"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（注：请参照《民事案件案由规定（2011版）》概括说明，例：买卖合同纠纷。）</w:t>
            </w:r>
          </w:p>
        </w:tc>
        <w:tc>
          <w:tcPr>
            <w:tcW w:w="1134" w:type="dxa"/>
          </w:tcPr>
          <w:p>
            <w:pPr>
              <w:jc w:val="left"/>
              <w:rPr>
                <w:rFonts w:ascii="宋体" w:hAnsi="宋体"/>
                <w:color w:val="000000" w:themeColor="text1"/>
                <w:kern w:val="0"/>
                <w:sz w:val="22"/>
                <w14:textFill>
                  <w14:solidFill>
                    <w14:schemeClr w14:val="tx1"/>
                  </w14:solidFill>
                </w14:textFill>
              </w:rPr>
            </w:pPr>
          </w:p>
        </w:tc>
        <w:tc>
          <w:tcPr>
            <w:tcW w:w="1843" w:type="dxa"/>
          </w:tcPr>
          <w:p>
            <w:pPr>
              <w:jc w:val="left"/>
              <w:rPr>
                <w:rFonts w:ascii="宋体" w:hAnsi="宋体"/>
                <w:color w:val="000000" w:themeColor="text1"/>
                <w:kern w:val="0"/>
                <w:sz w:val="22"/>
                <w14:textFill>
                  <w14:solidFill>
                    <w14:schemeClr w14:val="tx1"/>
                  </w14:solidFill>
                </w14:textFill>
              </w:rPr>
            </w:pPr>
          </w:p>
        </w:tc>
        <w:tc>
          <w:tcPr>
            <w:tcW w:w="1275"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1696" w:type="dxa"/>
          </w:tcPr>
          <w:p>
            <w:pPr>
              <w:jc w:val="center"/>
              <w:rPr>
                <w:rFonts w:ascii="宋体" w:hAnsi="宋体"/>
                <w:color w:val="000000" w:themeColor="text1"/>
                <w:kern w:val="0"/>
                <w:sz w:val="22"/>
                <w14:textFill>
                  <w14:solidFill>
                    <w14:schemeClr w14:val="tx1"/>
                  </w14:solidFill>
                </w14:textFill>
              </w:rPr>
            </w:pPr>
          </w:p>
        </w:tc>
        <w:tc>
          <w:tcPr>
            <w:tcW w:w="1560" w:type="dxa"/>
          </w:tcPr>
          <w:p>
            <w:pPr>
              <w:jc w:val="left"/>
              <w:rPr>
                <w:rFonts w:ascii="宋体" w:hAnsi="宋体"/>
                <w:color w:val="000000" w:themeColor="text1"/>
                <w:kern w:val="0"/>
                <w:sz w:val="22"/>
                <w14:textFill>
                  <w14:solidFill>
                    <w14:schemeClr w14:val="tx1"/>
                  </w14:solidFill>
                </w14:textFill>
              </w:rPr>
            </w:pPr>
          </w:p>
        </w:tc>
        <w:tc>
          <w:tcPr>
            <w:tcW w:w="2126" w:type="dxa"/>
          </w:tcPr>
          <w:p>
            <w:pPr>
              <w:jc w:val="left"/>
              <w:rPr>
                <w:rFonts w:ascii="宋体" w:hAnsi="宋体"/>
                <w:color w:val="000000" w:themeColor="text1"/>
                <w:kern w:val="0"/>
                <w:sz w:val="22"/>
                <w14:textFill>
                  <w14:solidFill>
                    <w14:schemeClr w14:val="tx1"/>
                  </w14:solidFill>
                </w14:textFill>
              </w:rPr>
            </w:pPr>
          </w:p>
        </w:tc>
        <w:tc>
          <w:tcPr>
            <w:tcW w:w="1134" w:type="dxa"/>
          </w:tcPr>
          <w:p>
            <w:pPr>
              <w:jc w:val="left"/>
              <w:rPr>
                <w:rFonts w:ascii="宋体" w:hAnsi="宋体"/>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  </w:t>
            </w:r>
          </w:p>
        </w:tc>
        <w:tc>
          <w:tcPr>
            <w:tcW w:w="1843" w:type="dxa"/>
          </w:tcPr>
          <w:p>
            <w:pPr>
              <w:jc w:val="left"/>
              <w:rPr>
                <w:rFonts w:ascii="宋体" w:hAnsi="宋体"/>
                <w:color w:val="000000" w:themeColor="text1"/>
                <w:kern w:val="0"/>
                <w:sz w:val="22"/>
                <w14:textFill>
                  <w14:solidFill>
                    <w14:schemeClr w14:val="tx1"/>
                  </w14:solidFill>
                </w14:textFill>
              </w:rPr>
            </w:pPr>
          </w:p>
        </w:tc>
        <w:tc>
          <w:tcPr>
            <w:tcW w:w="1275" w:type="dxa"/>
          </w:tcPr>
          <w:p>
            <w:pPr>
              <w:jc w:val="left"/>
              <w:rPr>
                <w:rFonts w:ascii="宋体" w:hAnsi="宋体"/>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5" w:hRule="atLeast"/>
        </w:trPr>
        <w:tc>
          <w:tcPr>
            <w:tcW w:w="1696"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（自动</w:t>
            </w:r>
            <w:r>
              <w:rPr>
                <w:rFonts w:ascii="宋体" w:hAnsi="宋体"/>
                <w:color w:val="000000" w:themeColor="text1"/>
                <w:kern w:val="0"/>
                <w:sz w:val="22"/>
                <w14:textFill>
                  <w14:solidFill>
                    <w14:schemeClr w14:val="tx1"/>
                  </w14:solidFill>
                </w14:textFill>
              </w:rPr>
              <w:t>添行）</w:t>
            </w:r>
          </w:p>
        </w:tc>
        <w:tc>
          <w:tcPr>
            <w:tcW w:w="1560" w:type="dxa"/>
          </w:tcPr>
          <w:p>
            <w:pPr>
              <w:jc w:val="left"/>
              <w:rPr>
                <w:rFonts w:ascii="宋体" w:hAnsi="宋体"/>
                <w:color w:val="000000" w:themeColor="text1"/>
                <w:kern w:val="0"/>
                <w:sz w:val="22"/>
                <w14:textFill>
                  <w14:solidFill>
                    <w14:schemeClr w14:val="tx1"/>
                  </w14:solidFill>
                </w14:textFill>
              </w:rPr>
            </w:pPr>
          </w:p>
        </w:tc>
        <w:tc>
          <w:tcPr>
            <w:tcW w:w="2126" w:type="dxa"/>
          </w:tcPr>
          <w:p>
            <w:pPr>
              <w:jc w:val="left"/>
              <w:rPr>
                <w:rFonts w:ascii="宋体" w:hAnsi="宋体"/>
                <w:color w:val="000000" w:themeColor="text1"/>
                <w:kern w:val="0"/>
                <w:sz w:val="22"/>
                <w14:textFill>
                  <w14:solidFill>
                    <w14:schemeClr w14:val="tx1"/>
                  </w14:solidFill>
                </w14:textFill>
              </w:rPr>
            </w:pPr>
          </w:p>
        </w:tc>
        <w:tc>
          <w:tcPr>
            <w:tcW w:w="1134" w:type="dxa"/>
          </w:tcPr>
          <w:p>
            <w:pPr>
              <w:jc w:val="left"/>
              <w:rPr>
                <w:rFonts w:ascii="宋体" w:hAnsi="宋体"/>
                <w:color w:val="000000" w:themeColor="text1"/>
                <w:kern w:val="0"/>
                <w:sz w:val="22"/>
                <w14:textFill>
                  <w14:solidFill>
                    <w14:schemeClr w14:val="tx1"/>
                  </w14:solidFill>
                </w14:textFill>
              </w:rPr>
            </w:pPr>
          </w:p>
        </w:tc>
        <w:tc>
          <w:tcPr>
            <w:tcW w:w="1843" w:type="dxa"/>
          </w:tcPr>
          <w:p>
            <w:pPr>
              <w:jc w:val="left"/>
              <w:rPr>
                <w:rFonts w:ascii="宋体" w:hAnsi="宋体"/>
                <w:color w:val="000000" w:themeColor="text1"/>
                <w:kern w:val="0"/>
                <w:sz w:val="22"/>
                <w14:textFill>
                  <w14:solidFill>
                    <w14:schemeClr w14:val="tx1"/>
                  </w14:solidFill>
                </w14:textFill>
              </w:rPr>
            </w:pPr>
          </w:p>
        </w:tc>
        <w:tc>
          <w:tcPr>
            <w:tcW w:w="1275" w:type="dxa"/>
          </w:tcPr>
          <w:p>
            <w:pPr>
              <w:jc w:val="left"/>
              <w:rPr>
                <w:rFonts w:ascii="宋体" w:hAnsi="宋体"/>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1696" w:type="dxa"/>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总计</w:t>
            </w:r>
          </w:p>
        </w:tc>
        <w:tc>
          <w:tcPr>
            <w:tcW w:w="1560"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2126"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1134" w:type="dxa"/>
          </w:tcPr>
          <w:p>
            <w:pPr>
              <w:jc w:val="left"/>
              <w:rPr>
                <w:rFonts w:ascii="宋体" w:hAnsi="宋体"/>
                <w:color w:val="000000" w:themeColor="text1"/>
                <w:kern w:val="0"/>
                <w:sz w:val="22"/>
                <w14:textFill>
                  <w14:solidFill>
                    <w14:schemeClr w14:val="tx1"/>
                  </w14:solidFill>
                </w14:textFill>
              </w:rPr>
            </w:pPr>
          </w:p>
        </w:tc>
        <w:tc>
          <w:tcPr>
            <w:tcW w:w="1843"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1275"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报告</w:t>
      </w:r>
      <w:r>
        <w:rPr>
          <w:rFonts w:asciiTheme="minorEastAsia" w:hAnsiTheme="minorEastAsia" w:eastAsiaTheme="minorEastAsia"/>
          <w:b/>
          <w:color w:val="000000" w:themeColor="text1"/>
          <w:szCs w:val="44"/>
          <w14:textFill>
            <w14:solidFill>
              <w14:schemeClr w14:val="tx1"/>
            </w14:solidFill>
          </w14:textFill>
        </w:rPr>
        <w:t>期</w:t>
      </w:r>
      <w:r>
        <w:rPr>
          <w:rFonts w:hint="eastAsia" w:asciiTheme="minorEastAsia" w:hAnsiTheme="minorEastAsia" w:eastAsiaTheme="minorEastAsia"/>
          <w:b/>
          <w:color w:val="000000" w:themeColor="text1"/>
          <w:szCs w:val="44"/>
          <w14:textFill>
            <w14:solidFill>
              <w14:schemeClr w14:val="tx1"/>
            </w14:solidFill>
          </w14:textFill>
        </w:rPr>
        <w:t>内结案的重大诉讼、仲裁事项的执行情况及对公司的影响：</w:t>
      </w:r>
    </w:p>
    <w:tbl>
      <w:tblPr>
        <w:tblStyle w:val="14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对在报告期内结案的重大诉讼、仲裁事项，公司应当披露案件执行情况，以及对公司的影响。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（二）公司发生的对外担保事项</w:t>
      </w:r>
    </w:p>
    <w:p>
      <w:pPr>
        <w:ind w:left="6720" w:firstLine="420"/>
        <w:jc w:val="right"/>
      </w:pPr>
      <w:r>
        <w:rPr>
          <w:rFonts w:hint="eastAsia"/>
        </w:rPr>
        <w:t>单位：元</w:t>
      </w:r>
    </w:p>
    <w:tbl>
      <w:tblPr>
        <w:tblStyle w:val="55"/>
        <w:tblW w:w="11142"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36"/>
        <w:gridCol w:w="1035"/>
        <w:gridCol w:w="1035"/>
        <w:gridCol w:w="1036"/>
        <w:gridCol w:w="909"/>
        <w:gridCol w:w="1288"/>
        <w:gridCol w:w="1162"/>
        <w:gridCol w:w="784"/>
        <w:gridCol w:w="783"/>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52"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担保对象</w:t>
            </w:r>
          </w:p>
        </w:tc>
        <w:tc>
          <w:tcPr>
            <w:tcW w:w="1134"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担保对象是否为控股股东、实际控制人及其控制的其他企业</w:t>
            </w:r>
          </w:p>
        </w:tc>
        <w:tc>
          <w:tcPr>
            <w:tcW w:w="1133"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担保对象是否为关联方</w:t>
            </w:r>
          </w:p>
        </w:tc>
        <w:tc>
          <w:tcPr>
            <w:tcW w:w="1133"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担保金额</w:t>
            </w:r>
          </w:p>
        </w:tc>
        <w:tc>
          <w:tcPr>
            <w:tcW w:w="1134"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担保余额</w:t>
            </w:r>
          </w:p>
        </w:tc>
        <w:tc>
          <w:tcPr>
            <w:tcW w:w="992"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实际</w:t>
            </w:r>
            <w:r>
              <w:rPr>
                <w:rFonts w:ascii="宋体" w:hAnsi="宋体"/>
                <w:b/>
                <w:color w:val="000000" w:themeColor="text1"/>
                <w:sz w:val="22"/>
                <w14:textFill>
                  <w14:solidFill>
                    <w14:schemeClr w14:val="tx1"/>
                  </w14:solidFill>
                </w14:textFill>
              </w:rPr>
              <w:t>履行担保责任的金额</w:t>
            </w:r>
          </w:p>
        </w:tc>
        <w:tc>
          <w:tcPr>
            <w:tcW w:w="2693" w:type="dxa"/>
            <w:gridSpan w:val="2"/>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担保期间</w:t>
            </w:r>
          </w:p>
        </w:tc>
        <w:tc>
          <w:tcPr>
            <w:tcW w:w="851" w:type="dxa"/>
            <w:vMerge w:val="restart"/>
            <w:tcBorders>
              <w:top w:val="single" w:color="5B9BD5" w:sz="4" w:space="0"/>
              <w:left w:val="single" w:color="5B9BD5" w:sz="4" w:space="0"/>
              <w:right w:val="single" w:color="5B9BD5" w:themeColor="accent1"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担保类型</w:t>
            </w:r>
          </w:p>
          <w:p>
            <w:pPr>
              <w:jc w:val="center"/>
              <w:rPr>
                <w:rFonts w:ascii="宋体" w:hAnsi="宋体"/>
                <w:b/>
                <w:color w:val="000000" w:themeColor="text1"/>
                <w:sz w:val="22"/>
                <w14:textFill>
                  <w14:solidFill>
                    <w14:schemeClr w14:val="tx1"/>
                  </w14:solidFill>
                </w14:textFill>
              </w:rPr>
            </w:pPr>
          </w:p>
        </w:tc>
        <w:tc>
          <w:tcPr>
            <w:tcW w:w="850" w:type="dxa"/>
            <w:vMerge w:val="restart"/>
            <w:tcBorders>
              <w:top w:val="single" w:color="5B9BD5" w:sz="4" w:space="0"/>
              <w:left w:val="single" w:color="5B9BD5" w:themeColor="accent1"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责任</w:t>
            </w:r>
            <w:r>
              <w:rPr>
                <w:rFonts w:ascii="宋体" w:hAnsi="宋体"/>
                <w:b/>
                <w:color w:val="000000" w:themeColor="text1"/>
                <w:sz w:val="22"/>
                <w14:textFill>
                  <w14:solidFill>
                    <w14:schemeClr w14:val="tx1"/>
                  </w14:solidFill>
                </w14:textFill>
              </w:rPr>
              <w:t>类型</w:t>
            </w:r>
          </w:p>
          <w:p>
            <w:pPr>
              <w:jc w:val="center"/>
              <w:rPr>
                <w:rFonts w:ascii="宋体" w:hAnsi="宋体"/>
                <w:b/>
                <w:color w:val="000000" w:themeColor="text1"/>
                <w:sz w:val="22"/>
                <w14:textFill>
                  <w14:solidFill>
                    <w14:schemeClr w14:val="tx1"/>
                  </w14:solidFill>
                </w14:textFill>
              </w:rPr>
            </w:pPr>
          </w:p>
        </w:tc>
        <w:tc>
          <w:tcPr>
            <w:tcW w:w="141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是否履行必要</w:t>
            </w:r>
            <w:r>
              <w:rPr>
                <w:rFonts w:ascii="宋体" w:hAnsi="宋体"/>
                <w:b/>
                <w:color w:val="000000" w:themeColor="text1"/>
                <w:sz w:val="22"/>
                <w14:textFill>
                  <w14:solidFill>
                    <w14:schemeClr w14:val="tx1"/>
                  </w14:solidFill>
                </w14:textFill>
              </w:rPr>
              <w:t>决策程序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852" w:type="dxa"/>
            <w:vMerge w:val="continue"/>
            <w:tcBorders>
              <w:left w:val="single" w:color="5B9BD5" w:sz="4" w:space="0"/>
              <w:bottom w:val="single" w:color="5B9BD5" w:sz="4" w:space="0"/>
              <w:right w:val="single" w:color="5B9BD5" w:sz="4" w:space="0"/>
            </w:tcBorders>
            <w:shd w:val="pct10" w:color="auto" w:fill="auto"/>
            <w:vAlign w:val="center"/>
          </w:tcPr>
          <w:p>
            <w:pPr>
              <w:ind w:left="181" w:leftChars="86"/>
              <w:jc w:val="center"/>
              <w:rPr>
                <w:rFonts w:ascii="宋体" w:hAnsi="宋体"/>
                <w:b/>
                <w:color w:val="000000" w:themeColor="text1"/>
                <w:sz w:val="22"/>
                <w14:textFill>
                  <w14:solidFill>
                    <w14:schemeClr w14:val="tx1"/>
                  </w14:solidFill>
                </w14:textFill>
              </w:rPr>
            </w:pPr>
          </w:p>
        </w:tc>
        <w:tc>
          <w:tcPr>
            <w:tcW w:w="1134"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133" w:type="dxa"/>
            <w:vMerge w:val="continue"/>
            <w:tcBorders>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p>
        </w:tc>
        <w:tc>
          <w:tcPr>
            <w:tcW w:w="1133"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134"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992" w:type="dxa"/>
            <w:vMerge w:val="continue"/>
            <w:tcBorders>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p>
        </w:tc>
        <w:tc>
          <w:tcPr>
            <w:tcW w:w="1417"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起始日期</w:t>
            </w:r>
          </w:p>
        </w:tc>
        <w:tc>
          <w:tcPr>
            <w:tcW w:w="1276"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终止日期</w:t>
            </w:r>
          </w:p>
        </w:tc>
        <w:tc>
          <w:tcPr>
            <w:tcW w:w="851" w:type="dxa"/>
            <w:vMerge w:val="continue"/>
            <w:tcBorders>
              <w:left w:val="single" w:color="5B9BD5" w:sz="4" w:space="0"/>
              <w:bottom w:val="single" w:color="5B9BD5" w:sz="4" w:space="0"/>
              <w:right w:val="single" w:color="5B9BD5" w:themeColor="accent1"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850" w:type="dxa"/>
            <w:vMerge w:val="continue"/>
            <w:tcBorders>
              <w:left w:val="single" w:color="5B9BD5" w:themeColor="accent1"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41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对象</w:t>
            </w:r>
            <w:r>
              <w:rPr>
                <w:rFonts w:ascii="宋体" w:hAnsi="宋体"/>
                <w:color w:val="000000" w:themeColor="text1"/>
                <w:kern w:val="0"/>
                <w:sz w:val="22"/>
                <w14:textFill>
                  <w14:solidFill>
                    <w14:schemeClr w14:val="tx1"/>
                  </w14:solidFill>
                </w14:textFill>
              </w:rPr>
              <w:t>1</w:t>
            </w:r>
          </w:p>
        </w:tc>
        <w:tc>
          <w:tcPr>
            <w:tcW w:w="1134"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（是</w:t>
            </w:r>
            <w:r>
              <w:rPr>
                <w:rFonts w:ascii="宋体" w:hAnsi="宋体"/>
                <w:color w:val="FF0000"/>
                <w:sz w:val="22"/>
              </w:rPr>
              <w:t>/否）</w:t>
            </w:r>
          </w:p>
        </w:tc>
        <w:tc>
          <w:tcPr>
            <w:tcW w:w="113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（是</w:t>
            </w:r>
            <w:r>
              <w:rPr>
                <w:rFonts w:ascii="宋体" w:hAnsi="宋体"/>
                <w:color w:val="FF0000"/>
                <w:sz w:val="22"/>
              </w:rPr>
              <w:t>/否）</w:t>
            </w:r>
          </w:p>
        </w:tc>
        <w:tc>
          <w:tcPr>
            <w:tcW w:w="113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1134"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注：</w:t>
            </w:r>
            <w:r>
              <w:rPr>
                <w:rFonts w:hint="eastAsia" w:ascii="Arial" w:hAnsi="Arial" w:cs="Arial"/>
                <w:color w:val="FF0000"/>
                <w:sz w:val="20"/>
                <w:szCs w:val="20"/>
                <w:shd w:val="clear" w:color="auto" w:fill="FFFFFF"/>
              </w:rPr>
              <w:t>担保金额扣除已解除担保责任的金额以外的余额</w:t>
            </w:r>
          </w:p>
        </w:tc>
        <w:tc>
          <w:tcPr>
            <w:tcW w:w="992"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FF0000"/>
                <w:sz w:val="22"/>
              </w:rPr>
            </w:pPr>
          </w:p>
        </w:tc>
        <w:tc>
          <w:tcPr>
            <w:tcW w:w="141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日历控件</w:t>
            </w:r>
          </w:p>
        </w:tc>
        <w:tc>
          <w:tcPr>
            <w:tcW w:w="1276"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FF0000"/>
                <w:sz w:val="22"/>
              </w:rPr>
            </w:pPr>
            <w:r>
              <w:rPr>
                <w:rFonts w:hint="eastAsia" w:ascii="宋体" w:hAnsi="宋体"/>
                <w:color w:val="FF0000"/>
                <w:sz w:val="22"/>
              </w:rPr>
              <w:t>日历</w:t>
            </w:r>
            <w:r>
              <w:rPr>
                <w:rFonts w:ascii="宋体" w:hAnsi="宋体"/>
                <w:color w:val="FF0000"/>
                <w:sz w:val="22"/>
              </w:rPr>
              <w:t>控件</w:t>
            </w:r>
          </w:p>
        </w:tc>
        <w:tc>
          <w:tcPr>
            <w:tcW w:w="851" w:type="dxa"/>
            <w:tcBorders>
              <w:top w:val="single" w:color="5B9BD5" w:sz="4" w:space="0"/>
              <w:left w:val="single" w:color="5B9BD5" w:sz="4" w:space="0"/>
              <w:bottom w:val="single" w:color="5B9BD5" w:sz="4" w:space="0"/>
              <w:right w:val="single" w:color="5B9BD5" w:themeColor="accent1"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（保证/抵押/质押/定金/留置）</w:t>
            </w:r>
          </w:p>
        </w:tc>
        <w:tc>
          <w:tcPr>
            <w:tcW w:w="850" w:type="dxa"/>
            <w:tcBorders>
              <w:top w:val="single" w:color="5B9BD5" w:sz="4" w:space="0"/>
              <w:left w:val="single" w:color="5B9BD5" w:themeColor="accent1"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（一般/</w:t>
            </w:r>
            <w:r>
              <w:rPr>
                <w:rFonts w:ascii="宋体" w:hAnsi="宋体"/>
                <w:color w:val="FF0000"/>
                <w:sz w:val="22"/>
              </w:rPr>
              <w:t>连带</w:t>
            </w:r>
            <w:r>
              <w:rPr>
                <w:rFonts w:hint="eastAsia" w:ascii="宋体" w:hAnsi="宋体"/>
                <w:color w:val="FF0000"/>
                <w:sz w:val="22"/>
              </w:rPr>
              <w:t>）</w:t>
            </w:r>
          </w:p>
        </w:tc>
        <w:tc>
          <w:tcPr>
            <w:tcW w:w="141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（已事前及时履行</w:t>
            </w:r>
            <w:r>
              <w:rPr>
                <w:rFonts w:ascii="宋体" w:hAnsi="宋体"/>
                <w:color w:val="FF0000"/>
                <w:sz w:val="22"/>
              </w:rPr>
              <w:t>/</w:t>
            </w:r>
            <w:r>
              <w:rPr>
                <w:rFonts w:hint="eastAsia" w:ascii="宋体" w:hAnsi="宋体"/>
                <w:color w:val="FF0000"/>
                <w:sz w:val="22"/>
              </w:rPr>
              <w:t>已</w:t>
            </w:r>
            <w:r>
              <w:rPr>
                <w:rFonts w:ascii="宋体" w:hAnsi="宋体"/>
                <w:color w:val="FF0000"/>
                <w:sz w:val="22"/>
              </w:rPr>
              <w:t>事后补充履行/尚未履行</w:t>
            </w:r>
            <w:r>
              <w:rPr>
                <w:rFonts w:hint="eastAsia" w:ascii="宋体" w:hAnsi="宋体"/>
                <w:color w:val="FF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对象</w:t>
            </w:r>
            <w:r>
              <w:rPr>
                <w:rFonts w:ascii="宋体" w:hAnsi="宋体"/>
                <w:color w:val="000000" w:themeColor="text1"/>
                <w:kern w:val="0"/>
                <w:sz w:val="22"/>
                <w14:textFill>
                  <w14:solidFill>
                    <w14:schemeClr w14:val="tx1"/>
                  </w14:solidFill>
                </w14:textFill>
              </w:rPr>
              <w:t>2</w:t>
            </w:r>
          </w:p>
        </w:tc>
        <w:tc>
          <w:tcPr>
            <w:tcW w:w="1134"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13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113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134"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992"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41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276"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851"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850"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41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（自动</w:t>
            </w:r>
            <w:r>
              <w:rPr>
                <w:rFonts w:ascii="宋体" w:hAnsi="宋体"/>
                <w:color w:val="000000" w:themeColor="text1"/>
                <w:kern w:val="0"/>
                <w:sz w:val="22"/>
                <w14:textFill>
                  <w14:solidFill>
                    <w14:schemeClr w14:val="tx1"/>
                  </w14:solidFill>
                </w14:textFill>
              </w:rPr>
              <w:t>添行）</w:t>
            </w:r>
          </w:p>
        </w:tc>
        <w:tc>
          <w:tcPr>
            <w:tcW w:w="1134"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13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113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134"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992"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41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276"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851"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850"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41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总计</w:t>
            </w:r>
          </w:p>
        </w:tc>
        <w:tc>
          <w:tcPr>
            <w:tcW w:w="1134"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c>
          <w:tcPr>
            <w:tcW w:w="113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113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134"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992"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41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c>
          <w:tcPr>
            <w:tcW w:w="1276"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c>
          <w:tcPr>
            <w:tcW w:w="851"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850"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c>
          <w:tcPr>
            <w:tcW w:w="141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r>
    </w:tbl>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上述</w:t>
      </w:r>
      <w:r>
        <w:rPr>
          <w:rFonts w:asciiTheme="minorEastAsia" w:hAnsiTheme="minorEastAsia" w:eastAsiaTheme="minorEastAsia"/>
          <w:i/>
          <w:color w:val="FF0000"/>
          <w:szCs w:val="44"/>
        </w:rPr>
        <w:t>表格填写应满足担保金额=</w:t>
      </w:r>
      <w:r>
        <w:rPr>
          <w:rFonts w:hint="eastAsia" w:asciiTheme="minorEastAsia" w:hAnsiTheme="minorEastAsia" w:eastAsiaTheme="minorEastAsia"/>
          <w:i/>
          <w:color w:val="FF0000"/>
          <w:szCs w:val="44"/>
        </w:rPr>
        <w:t>实际履行担保责任的金额</w:t>
      </w:r>
      <w:r>
        <w:rPr>
          <w:rFonts w:asciiTheme="minorEastAsia" w:hAnsiTheme="minorEastAsia" w:eastAsiaTheme="minorEastAsia"/>
          <w:i/>
          <w:color w:val="FF0000"/>
          <w:szCs w:val="44"/>
        </w:rPr>
        <w:t>+到期已解除担保义务的金额+担保余额</w:t>
      </w:r>
    </w:p>
    <w:p>
      <w:pPr>
        <w:ind w:left="6720" w:firstLine="420"/>
        <w:jc w:val="right"/>
      </w:pPr>
    </w:p>
    <w:p>
      <w:pPr>
        <w:jc w:val="left"/>
        <w:rPr>
          <w:rFonts w:asciiTheme="minorEastAsia" w:hAnsiTheme="minorEastAsia" w:eastAsiaTheme="minorEastAsia"/>
          <w:b/>
          <w:szCs w:val="24"/>
        </w:rPr>
      </w:pPr>
      <w:r>
        <w:rPr>
          <w:rFonts w:hint="eastAsia" w:asciiTheme="minorEastAsia" w:hAnsiTheme="minorEastAsia" w:eastAsiaTheme="minorEastAsia"/>
          <w:b/>
          <w:szCs w:val="24"/>
        </w:rPr>
        <w:t>对外担保</w:t>
      </w:r>
      <w:r>
        <w:rPr>
          <w:rFonts w:asciiTheme="minorEastAsia" w:hAnsiTheme="minorEastAsia" w:eastAsiaTheme="minorEastAsia"/>
          <w:b/>
          <w:szCs w:val="24"/>
        </w:rPr>
        <w:t>分类</w:t>
      </w:r>
      <w:r>
        <w:rPr>
          <w:rFonts w:hint="eastAsia" w:asciiTheme="minorEastAsia" w:hAnsiTheme="minorEastAsia" w:eastAsiaTheme="minorEastAsia"/>
          <w:b/>
          <w:szCs w:val="24"/>
        </w:rPr>
        <w:t>汇总：</w:t>
      </w:r>
    </w:p>
    <w:p>
      <w:pPr>
        <w:jc w:val="right"/>
        <w:rPr>
          <w:rFonts w:ascii="微软雅黑" w:hAnsi="微软雅黑" w:eastAsia="微软雅黑"/>
          <w:b/>
          <w:sz w:val="22"/>
          <w:szCs w:val="44"/>
        </w:rPr>
      </w:pPr>
      <w:r>
        <w:rPr>
          <w:rFonts w:hint="eastAsia"/>
        </w:rPr>
        <w:t>单位：元</w:t>
      </w:r>
    </w:p>
    <w:tbl>
      <w:tblPr>
        <w:tblStyle w:val="55"/>
        <w:tblW w:w="963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26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项目</w:t>
            </w:r>
            <w:r>
              <w:rPr>
                <w:rFonts w:ascii="宋体" w:hAnsi="宋体"/>
                <w:b/>
                <w:color w:val="000000" w:themeColor="text1"/>
                <w:sz w:val="22"/>
                <w14:textFill>
                  <w14:solidFill>
                    <w14:schemeClr w14:val="tx1"/>
                  </w14:solidFill>
                </w14:textFill>
              </w:rPr>
              <w:t>汇总</w:t>
            </w:r>
          </w:p>
        </w:tc>
        <w:tc>
          <w:tcPr>
            <w:tcW w:w="2267"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担保金额</w:t>
            </w:r>
          </w:p>
        </w:tc>
        <w:tc>
          <w:tcPr>
            <w:tcW w:w="2267"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公司对外提供担保（包括公司、控股子公司的对外担保，</w:t>
            </w:r>
            <w:r>
              <w:rPr>
                <w:rFonts w:hint="eastAsia" w:ascii="宋体" w:hAnsi="宋体"/>
                <w:b/>
                <w:color w:val="000000" w:themeColor="text1"/>
                <w:sz w:val="22"/>
                <w14:textFill>
                  <w14:solidFill>
                    <w14:schemeClr w14:val="tx1"/>
                  </w14:solidFill>
                </w14:textFill>
              </w:rPr>
              <w:t>以及</w:t>
            </w:r>
            <w:r>
              <w:rPr>
                <w:rFonts w:ascii="宋体" w:hAnsi="宋体"/>
                <w:color w:val="000000" w:themeColor="text1"/>
                <w:sz w:val="22"/>
                <w14:textFill>
                  <w14:solidFill>
                    <w14:schemeClr w14:val="tx1"/>
                  </w14:solidFill>
                </w14:textFill>
              </w:rPr>
              <w:t>公司</w:t>
            </w:r>
            <w:r>
              <w:rPr>
                <w:rFonts w:hint="eastAsia" w:ascii="宋体" w:hAnsi="宋体"/>
                <w:color w:val="000000" w:themeColor="text1"/>
                <w:sz w:val="22"/>
                <w14:textFill>
                  <w14:solidFill>
                    <w14:schemeClr w14:val="tx1"/>
                  </w14:solidFill>
                </w14:textFill>
              </w:rPr>
              <w:t>对</w:t>
            </w:r>
            <w:r>
              <w:rPr>
                <w:rFonts w:ascii="宋体" w:hAnsi="宋体"/>
                <w:color w:val="000000" w:themeColor="text1"/>
                <w:sz w:val="22"/>
                <w14:textFill>
                  <w14:solidFill>
                    <w14:schemeClr w14:val="tx1"/>
                  </w14:solidFill>
                </w14:textFill>
              </w:rPr>
              <w:t>控股子公司的担保</w:t>
            </w:r>
            <w:r>
              <w:rPr>
                <w:rFonts w:hint="eastAsia" w:ascii="宋体" w:hAnsi="宋体"/>
                <w:color w:val="000000" w:themeColor="text1"/>
                <w:sz w:val="22"/>
                <w14:textFill>
                  <w14:solidFill>
                    <w14:schemeClr w14:val="tx1"/>
                  </w14:solidFill>
                </w14:textFill>
              </w:rPr>
              <w:t>）</w:t>
            </w:r>
          </w:p>
        </w:tc>
        <w:tc>
          <w:tcPr>
            <w:tcW w:w="2267" w:type="dxa"/>
            <w:tcBorders>
              <w:top w:val="single" w:color="5B9BD5" w:sz="4" w:space="0"/>
              <w:left w:val="single" w:color="5B9BD5" w:sz="4" w:space="0"/>
              <w:bottom w:val="single" w:color="5B9BD5" w:sz="4" w:space="0"/>
              <w:right w:val="single" w:color="5B9BD5" w:sz="4" w:space="0"/>
            </w:tcBorders>
          </w:tcPr>
          <w:p>
            <w:pPr>
              <w:jc w:val="left"/>
              <w:rPr>
                <w:rFonts w:ascii="宋体" w:hAnsi="宋体"/>
                <w:color w:val="000000" w:themeColor="text1"/>
                <w:sz w:val="22"/>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left"/>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公司及子公司为股东、实际控制人及其关联方提供担保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直接或间接为资产负债率超过</w:t>
            </w:r>
            <w:r>
              <w:rPr>
                <w:rFonts w:ascii="宋体" w:hAnsi="宋体"/>
                <w:color w:val="000000" w:themeColor="text1"/>
                <w:sz w:val="22"/>
                <w14:textFill>
                  <w14:solidFill>
                    <w14:schemeClr w14:val="tx1"/>
                  </w14:solidFill>
                </w14:textFill>
              </w:rPr>
              <w:t>70%（不含本数）的被担保对象提供的债务担保金额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公司担保总额超过净资产</w:t>
            </w:r>
            <w:r>
              <w:rPr>
                <w:rFonts w:ascii="宋体" w:hAnsi="宋体"/>
                <w:color w:val="000000" w:themeColor="text1"/>
                <w:sz w:val="22"/>
                <w14:textFill>
                  <w14:solidFill>
                    <w14:schemeClr w14:val="tx1"/>
                  </w14:solidFill>
                </w14:textFill>
              </w:rPr>
              <w:t>50%（不含本数）部分的金额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r>
    </w:tbl>
    <w:p>
      <w:pPr>
        <w:jc w:val="left"/>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清偿和</w:t>
      </w:r>
      <w:r>
        <w:rPr>
          <w:rFonts w:asciiTheme="minorEastAsia" w:hAnsiTheme="minorEastAsia" w:eastAsiaTheme="minorEastAsia"/>
          <w:b/>
          <w:color w:val="000000" w:themeColor="text1"/>
          <w:szCs w:val="24"/>
          <w14:textFill>
            <w14:solidFill>
              <w14:schemeClr w14:val="tx1"/>
            </w14:solidFill>
          </w14:textFill>
        </w:rPr>
        <w:t>违规担保</w:t>
      </w:r>
      <w:r>
        <w:rPr>
          <w:rFonts w:hint="eastAsia" w:asciiTheme="minorEastAsia" w:hAnsiTheme="minorEastAsia" w:eastAsiaTheme="minorEastAsia"/>
          <w:b/>
          <w:color w:val="000000" w:themeColor="text1"/>
          <w:szCs w:val="24"/>
          <w14:textFill>
            <w14:solidFill>
              <w14:schemeClr w14:val="tx1"/>
            </w14:solidFill>
          </w14:textFill>
        </w:rPr>
        <w:t>情况：</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注：（1）对于未到期担保合同，如有明显迹象表明有可能承担连带清偿责任，应明确说明；对于已经承担清偿责任的，分析对公司的影响。</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 xml:space="preserve">  （2）公司及其控股子公司是否存在未经内部审议程序而实施的担保事项，如有应说明具体情况，包括但不限于担保对象、提供担保的发生额和报告期末的担保余额，以及对公司的影响。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黑体" w:hAnsi="黑体"/>
          <w:color w:val="000000" w:themeColor="text1"/>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（三）对外提供借款情况</w:t>
      </w:r>
      <w:r>
        <w:t xml:space="preserve"> </w:t>
      </w:r>
    </w:p>
    <w:p>
      <w:pPr>
        <w:rPr>
          <w:rFonts w:asciiTheme="minorEastAsia" w:hAnsiTheme="minorEastAsia" w:eastAsiaTheme="minorEastAsia"/>
          <w:b/>
          <w:color w:val="000000" w:themeColor="text1"/>
          <w:szCs w:val="44"/>
          <w14:textFill>
            <w14:solidFill>
              <w14:schemeClr w14:val="tx1"/>
            </w14:solidFill>
          </w14:textFill>
        </w:rPr>
      </w:pPr>
      <w:r>
        <w:rPr>
          <w:rFonts w:hint="eastAsia"/>
          <w:i/>
          <w:color w:val="FF0000"/>
        </w:rPr>
        <w:t>注：可</w:t>
      </w:r>
      <w:r>
        <w:rPr>
          <w:i/>
          <w:color w:val="FF0000"/>
        </w:rPr>
        <w:t>免于披露已在</w:t>
      </w:r>
      <w:r>
        <w:rPr>
          <w:rFonts w:hint="eastAsia"/>
          <w:i/>
          <w:color w:val="FF0000"/>
        </w:rPr>
        <w:t>“（四）股东及其关联方占用或转移公司资金、资产及其他资源的情况”中</w:t>
      </w:r>
      <w:r>
        <w:rPr>
          <w:i/>
          <w:color w:val="FF0000"/>
        </w:rPr>
        <w:t>披露的事项。</w:t>
      </w:r>
      <w:r>
        <w:rPr>
          <w:rFonts w:hint="eastAsia" w:asciiTheme="minorEastAsia" w:hAnsiTheme="minorEastAsia" w:eastAsiaTheme="minorEastAsia"/>
          <w:b/>
          <w:color w:val="000000" w:themeColor="text1"/>
          <w:szCs w:val="44"/>
          <w14:textFill>
            <w14:solidFill>
              <w14:schemeClr w14:val="tx1"/>
            </w14:solidFill>
          </w14:textFill>
        </w:rPr>
        <w:t xml:space="preserve"> </w:t>
      </w:r>
    </w:p>
    <w:p>
      <w:pPr>
        <w:tabs>
          <w:tab w:val="left" w:pos="5140"/>
        </w:tabs>
        <w:jc w:val="right"/>
      </w:pPr>
      <w:r>
        <w:rPr>
          <w:rFonts w:hint="eastAsia"/>
        </w:rPr>
        <w:t>单位：元</w:t>
      </w:r>
    </w:p>
    <w:tbl>
      <w:tblPr>
        <w:tblStyle w:val="55"/>
        <w:tblW w:w="11143" w:type="dxa"/>
        <w:tblInd w:w="-1367"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29"/>
        <w:gridCol w:w="993"/>
        <w:gridCol w:w="1134"/>
        <w:gridCol w:w="992"/>
        <w:gridCol w:w="992"/>
        <w:gridCol w:w="709"/>
        <w:gridCol w:w="850"/>
        <w:gridCol w:w="851"/>
        <w:gridCol w:w="850"/>
        <w:gridCol w:w="851"/>
        <w:gridCol w:w="942"/>
        <w:gridCol w:w="85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78" w:hRule="atLeast"/>
        </w:trPr>
        <w:tc>
          <w:tcPr>
            <w:tcW w:w="112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债务人</w:t>
            </w:r>
          </w:p>
        </w:tc>
        <w:tc>
          <w:tcPr>
            <w:tcW w:w="993"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债务人与公司</w:t>
            </w:r>
            <w:r>
              <w:rPr>
                <w:rFonts w:ascii="宋体" w:hAnsi="宋体"/>
                <w:b/>
                <w:color w:val="000000" w:themeColor="text1"/>
                <w:sz w:val="22"/>
                <w14:textFill>
                  <w14:solidFill>
                    <w14:schemeClr w14:val="tx1"/>
                  </w14:solidFill>
                </w14:textFill>
              </w:rPr>
              <w:t>的关联关系</w:t>
            </w:r>
          </w:p>
        </w:tc>
        <w:tc>
          <w:tcPr>
            <w:tcW w:w="1134" w:type="dxa"/>
            <w:vMerge w:val="restart"/>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债务人是否为</w:t>
            </w:r>
            <w:r>
              <w:rPr>
                <w:rFonts w:ascii="宋体" w:hAnsi="宋体"/>
                <w:b/>
                <w:color w:val="000000" w:themeColor="text1"/>
                <w:sz w:val="22"/>
                <w14:textFill>
                  <w14:solidFill>
                    <w14:schemeClr w14:val="tx1"/>
                  </w14:solidFill>
                </w14:textFill>
              </w:rPr>
              <w:t>公司董事、监事及高级管理人员</w:t>
            </w:r>
          </w:p>
        </w:tc>
        <w:tc>
          <w:tcPr>
            <w:tcW w:w="1984" w:type="dxa"/>
            <w:gridSpan w:val="2"/>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借款期间</w:t>
            </w:r>
          </w:p>
        </w:tc>
        <w:tc>
          <w:tcPr>
            <w:tcW w:w="70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期初余额</w:t>
            </w:r>
          </w:p>
        </w:tc>
        <w:tc>
          <w:tcPr>
            <w:tcW w:w="850"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本期新增</w:t>
            </w:r>
          </w:p>
        </w:tc>
        <w:tc>
          <w:tcPr>
            <w:tcW w:w="851"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本期减少</w:t>
            </w:r>
          </w:p>
        </w:tc>
        <w:tc>
          <w:tcPr>
            <w:tcW w:w="850"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期末余额</w:t>
            </w:r>
          </w:p>
        </w:tc>
        <w:tc>
          <w:tcPr>
            <w:tcW w:w="851"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借款利率</w:t>
            </w:r>
          </w:p>
        </w:tc>
        <w:tc>
          <w:tcPr>
            <w:tcW w:w="942"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w:t>
            </w:r>
            <w:r>
              <w:rPr>
                <w:rFonts w:ascii="宋体" w:hAnsi="宋体"/>
                <w:b/>
                <w:color w:val="000000" w:themeColor="text1"/>
                <w:sz w:val="22"/>
                <w14:textFill>
                  <w14:solidFill>
                    <w14:schemeClr w14:val="tx1"/>
                  </w14:solidFill>
                </w14:textFill>
              </w:rPr>
              <w:t>审议程序</w:t>
            </w:r>
          </w:p>
        </w:tc>
        <w:tc>
          <w:tcPr>
            <w:tcW w:w="850"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是否存在</w:t>
            </w:r>
            <w:r>
              <w:rPr>
                <w:rFonts w:ascii="宋体" w:hAnsi="宋体"/>
                <w:b/>
                <w:color w:val="000000" w:themeColor="text1"/>
                <w:sz w:val="22"/>
                <w14:textFill>
                  <w14:solidFill>
                    <w14:schemeClr w14:val="tx1"/>
                  </w14:solidFill>
                </w14:textFill>
              </w:rPr>
              <w:t>抵质</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押</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24" w:hRule="atLeast"/>
        </w:trPr>
        <w:tc>
          <w:tcPr>
            <w:tcW w:w="1129" w:type="dxa"/>
            <w:vMerge w:val="continue"/>
            <w:shd w:val="pct10" w:color="auto" w:fill="auto"/>
            <w:vAlign w:val="center"/>
          </w:tcPr>
          <w:p>
            <w:pPr>
              <w:ind w:left="181" w:leftChars="86"/>
              <w:jc w:val="center"/>
              <w:rPr>
                <w:rFonts w:ascii="宋体" w:hAnsi="宋体"/>
                <w:b/>
                <w:color w:val="000000" w:themeColor="text1"/>
                <w:sz w:val="20"/>
                <w14:textFill>
                  <w14:solidFill>
                    <w14:schemeClr w14:val="tx1"/>
                  </w14:solidFill>
                </w14:textFill>
              </w:rPr>
            </w:pPr>
          </w:p>
        </w:tc>
        <w:tc>
          <w:tcPr>
            <w:tcW w:w="993"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1134" w:type="dxa"/>
            <w:vMerge w:val="continue"/>
            <w:shd w:val="pct10" w:color="auto" w:fill="auto"/>
          </w:tcPr>
          <w:p>
            <w:pPr>
              <w:jc w:val="center"/>
              <w:rPr>
                <w:rFonts w:ascii="宋体" w:hAnsi="宋体"/>
                <w:b/>
                <w:color w:val="000000" w:themeColor="text1"/>
                <w:sz w:val="20"/>
                <w14:textFill>
                  <w14:solidFill>
                    <w14:schemeClr w14:val="tx1"/>
                  </w14:solidFill>
                </w14:textFill>
              </w:rPr>
            </w:pP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起始日期</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终止日期</w:t>
            </w:r>
          </w:p>
        </w:tc>
        <w:tc>
          <w:tcPr>
            <w:tcW w:w="709"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850"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851"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850"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851"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942" w:type="dxa"/>
            <w:vMerge w:val="continue"/>
            <w:shd w:val="pct10" w:color="auto" w:fill="auto"/>
          </w:tcPr>
          <w:p>
            <w:pPr>
              <w:rPr>
                <w:rFonts w:ascii="宋体" w:hAnsi="宋体"/>
                <w:b/>
                <w:color w:val="FF0000"/>
                <w:sz w:val="20"/>
              </w:rPr>
            </w:pPr>
          </w:p>
        </w:tc>
        <w:tc>
          <w:tcPr>
            <w:tcW w:w="850" w:type="dxa"/>
            <w:vMerge w:val="continue"/>
            <w:shd w:val="pct10" w:color="auto" w:fill="auto"/>
          </w:tcPr>
          <w:p>
            <w:pPr>
              <w:rPr>
                <w:rFonts w:ascii="宋体" w:hAnsi="宋体"/>
                <w:b/>
                <w:color w:val="000000" w:themeColor="text1"/>
                <w:sz w:val="20"/>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14:textFill>
                  <w14:solidFill>
                    <w14:schemeClr w14:val="tx1"/>
                  </w14:solidFill>
                </w14:textFill>
              </w:rPr>
            </w:pPr>
            <w:r>
              <w:rPr>
                <w:rFonts w:hint="eastAsia" w:ascii="宋体" w:hAnsi="宋体"/>
                <w:color w:val="000000" w:themeColor="text1"/>
                <w:kern w:val="0"/>
                <w:sz w:val="20"/>
                <w14:textFill>
                  <w14:solidFill>
                    <w14:schemeClr w14:val="tx1"/>
                  </w14:solidFill>
                </w14:textFill>
              </w:rPr>
              <w:t>对象1</w:t>
            </w:r>
          </w:p>
        </w:tc>
        <w:tc>
          <w:tcPr>
            <w:tcW w:w="993" w:type="dxa"/>
            <w:vAlign w:val="center"/>
          </w:tcPr>
          <w:p>
            <w:pPr>
              <w:ind w:left="181" w:leftChars="86"/>
              <w:jc w:val="center"/>
              <w:rPr>
                <w:rFonts w:ascii="宋体" w:hAnsi="宋体"/>
                <w:color w:val="FF0000"/>
                <w:sz w:val="20"/>
              </w:rPr>
            </w:pPr>
          </w:p>
        </w:tc>
        <w:tc>
          <w:tcPr>
            <w:tcW w:w="1134" w:type="dxa"/>
          </w:tcPr>
          <w:p>
            <w:pPr>
              <w:ind w:left="181" w:leftChars="86"/>
              <w:jc w:val="center"/>
              <w:rPr>
                <w:rFonts w:ascii="宋体" w:hAnsi="宋体"/>
                <w:color w:val="FF0000"/>
                <w:sz w:val="20"/>
              </w:rPr>
            </w:pPr>
            <w:r>
              <w:rPr>
                <w:rFonts w:hint="eastAsia" w:ascii="宋体" w:hAnsi="宋体"/>
                <w:color w:val="FF0000"/>
                <w:sz w:val="20"/>
              </w:rPr>
              <w:t>（是</w:t>
            </w:r>
            <w:r>
              <w:rPr>
                <w:rFonts w:ascii="宋体" w:hAnsi="宋体"/>
                <w:color w:val="FF0000"/>
                <w:sz w:val="20"/>
              </w:rPr>
              <w:t>/否）</w:t>
            </w:r>
          </w:p>
        </w:tc>
        <w:tc>
          <w:tcPr>
            <w:tcW w:w="99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FF0000"/>
                <w:sz w:val="20"/>
              </w:rPr>
              <w:t>日历控件</w:t>
            </w:r>
          </w:p>
        </w:tc>
        <w:tc>
          <w:tcPr>
            <w:tcW w:w="99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FF0000"/>
                <w:sz w:val="20"/>
              </w:rPr>
              <w:t>日历</w:t>
            </w:r>
            <w:r>
              <w:rPr>
                <w:rFonts w:ascii="宋体" w:hAnsi="宋体"/>
                <w:color w:val="FF0000"/>
                <w:sz w:val="20"/>
              </w:rPr>
              <w:t>控件</w:t>
            </w:r>
          </w:p>
        </w:tc>
        <w:tc>
          <w:tcPr>
            <w:tcW w:w="709"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94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FF0000"/>
                <w:sz w:val="20"/>
              </w:rPr>
              <w:t>（已事前及时履行</w:t>
            </w:r>
            <w:r>
              <w:rPr>
                <w:rFonts w:ascii="宋体" w:hAnsi="宋体"/>
                <w:color w:val="FF0000"/>
                <w:sz w:val="20"/>
              </w:rPr>
              <w:t>/</w:t>
            </w:r>
            <w:r>
              <w:rPr>
                <w:rFonts w:hint="eastAsia" w:ascii="宋体" w:hAnsi="宋体"/>
                <w:color w:val="FF0000"/>
                <w:sz w:val="20"/>
              </w:rPr>
              <w:t>已</w:t>
            </w:r>
            <w:r>
              <w:rPr>
                <w:rFonts w:ascii="宋体" w:hAnsi="宋体"/>
                <w:color w:val="FF0000"/>
                <w:sz w:val="20"/>
              </w:rPr>
              <w:t>事后补充履行/尚未履行</w:t>
            </w:r>
            <w:r>
              <w:rPr>
                <w:rFonts w:hint="eastAsia" w:ascii="宋体" w:hAnsi="宋体"/>
                <w:color w:val="FF0000"/>
                <w:sz w:val="20"/>
              </w:rPr>
              <w:t>）</w:t>
            </w:r>
          </w:p>
        </w:tc>
        <w:tc>
          <w:tcPr>
            <w:tcW w:w="850"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FF0000"/>
                <w:sz w:val="20"/>
              </w:rPr>
              <w:t>（是</w:t>
            </w:r>
            <w:r>
              <w:rPr>
                <w:rFonts w:ascii="宋体" w:hAnsi="宋体"/>
                <w:color w:val="FF0000"/>
                <w:sz w:val="20"/>
              </w:rPr>
              <w:t>/否）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14:textFill>
                  <w14:solidFill>
                    <w14:schemeClr w14:val="tx1"/>
                  </w14:solidFill>
                </w14:textFill>
              </w:rPr>
            </w:pPr>
            <w:r>
              <w:rPr>
                <w:rFonts w:hint="eastAsia" w:ascii="宋体" w:hAnsi="宋体"/>
                <w:color w:val="000000" w:themeColor="text1"/>
                <w:kern w:val="0"/>
                <w:sz w:val="20"/>
                <w14:textFill>
                  <w14:solidFill>
                    <w14:schemeClr w14:val="tx1"/>
                  </w14:solidFill>
                </w14:textFill>
              </w:rPr>
              <w:t>对象2</w:t>
            </w:r>
          </w:p>
        </w:tc>
        <w:tc>
          <w:tcPr>
            <w:tcW w:w="993" w:type="dxa"/>
            <w:vAlign w:val="center"/>
          </w:tcPr>
          <w:p>
            <w:pPr>
              <w:ind w:left="181" w:leftChars="86"/>
              <w:jc w:val="center"/>
              <w:rPr>
                <w:rFonts w:ascii="宋体" w:hAnsi="宋体"/>
                <w:color w:val="000000" w:themeColor="text1"/>
                <w:sz w:val="20"/>
                <w14:textFill>
                  <w14:solidFill>
                    <w14:schemeClr w14:val="tx1"/>
                  </w14:solidFill>
                </w14:textFill>
              </w:rPr>
            </w:pPr>
          </w:p>
        </w:tc>
        <w:tc>
          <w:tcPr>
            <w:tcW w:w="1134" w:type="dxa"/>
          </w:tcPr>
          <w:p>
            <w:pPr>
              <w:ind w:left="181" w:leftChars="86"/>
              <w:jc w:val="center"/>
              <w:rPr>
                <w:rFonts w:ascii="宋体" w:hAnsi="宋体"/>
                <w:color w:val="000000" w:themeColor="text1"/>
                <w:sz w:val="20"/>
                <w14:textFill>
                  <w14:solidFill>
                    <w14:schemeClr w14:val="tx1"/>
                  </w14:solidFill>
                </w14:textFill>
              </w:rPr>
            </w:pPr>
          </w:p>
        </w:tc>
        <w:tc>
          <w:tcPr>
            <w:tcW w:w="992" w:type="dxa"/>
          </w:tcPr>
          <w:p>
            <w:pPr>
              <w:ind w:left="181" w:leftChars="86"/>
              <w:jc w:val="center"/>
              <w:rPr>
                <w:rFonts w:ascii="宋体" w:hAnsi="宋体"/>
                <w:color w:val="000000" w:themeColor="text1"/>
                <w:sz w:val="20"/>
                <w14:textFill>
                  <w14:solidFill>
                    <w14:schemeClr w14:val="tx1"/>
                  </w14:solidFill>
                </w14:textFill>
              </w:rPr>
            </w:pPr>
          </w:p>
        </w:tc>
        <w:tc>
          <w:tcPr>
            <w:tcW w:w="992" w:type="dxa"/>
          </w:tcPr>
          <w:p>
            <w:pPr>
              <w:ind w:left="181" w:leftChars="86"/>
              <w:jc w:val="center"/>
              <w:rPr>
                <w:rFonts w:ascii="宋体" w:hAnsi="宋体"/>
                <w:color w:val="000000" w:themeColor="text1"/>
                <w:sz w:val="20"/>
                <w14:textFill>
                  <w14:solidFill>
                    <w14:schemeClr w14:val="tx1"/>
                  </w14:solidFill>
                </w14:textFill>
              </w:rPr>
            </w:pPr>
          </w:p>
        </w:tc>
        <w:tc>
          <w:tcPr>
            <w:tcW w:w="709"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942" w:type="dxa"/>
          </w:tcPr>
          <w:p>
            <w:pPr>
              <w:ind w:left="181" w:leftChars="86"/>
              <w:jc w:val="center"/>
              <w:rPr>
                <w:rFonts w:ascii="宋体" w:hAnsi="宋体"/>
                <w:color w:val="000000" w:themeColor="text1"/>
                <w:sz w:val="20"/>
                <w14:textFill>
                  <w14:solidFill>
                    <w14:schemeClr w14:val="tx1"/>
                  </w14:solidFill>
                </w14:textFill>
              </w:rPr>
            </w:pPr>
          </w:p>
        </w:tc>
        <w:tc>
          <w:tcPr>
            <w:tcW w:w="850" w:type="dxa"/>
          </w:tcPr>
          <w:p>
            <w:pPr>
              <w:ind w:left="181" w:leftChars="86"/>
              <w:jc w:val="center"/>
              <w:rPr>
                <w:rFonts w:ascii="宋体" w:hAnsi="宋体"/>
                <w:color w:val="000000" w:themeColor="text1"/>
                <w:sz w:val="20"/>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14:textFill>
                  <w14:solidFill>
                    <w14:schemeClr w14:val="tx1"/>
                  </w14:solidFill>
                </w14:textFill>
              </w:rPr>
            </w:pPr>
            <w:r>
              <w:rPr>
                <w:rFonts w:hint="eastAsia" w:ascii="宋体" w:hAnsi="宋体"/>
                <w:color w:val="000000" w:themeColor="text1"/>
                <w:kern w:val="0"/>
                <w:sz w:val="20"/>
                <w14:textFill>
                  <w14:solidFill>
                    <w14:schemeClr w14:val="tx1"/>
                  </w14:solidFill>
                </w14:textFill>
              </w:rPr>
              <w:t>（自动</w:t>
            </w:r>
            <w:r>
              <w:rPr>
                <w:rFonts w:ascii="宋体" w:hAnsi="宋体"/>
                <w:color w:val="000000" w:themeColor="text1"/>
                <w:kern w:val="0"/>
                <w:sz w:val="20"/>
                <w14:textFill>
                  <w14:solidFill>
                    <w14:schemeClr w14:val="tx1"/>
                  </w14:solidFill>
                </w14:textFill>
              </w:rPr>
              <w:t>添行）</w:t>
            </w:r>
          </w:p>
        </w:tc>
        <w:tc>
          <w:tcPr>
            <w:tcW w:w="993" w:type="dxa"/>
            <w:vAlign w:val="center"/>
          </w:tcPr>
          <w:p>
            <w:pPr>
              <w:ind w:left="181" w:leftChars="86"/>
              <w:jc w:val="center"/>
              <w:rPr>
                <w:rFonts w:ascii="宋体" w:hAnsi="宋体"/>
                <w:color w:val="000000" w:themeColor="text1"/>
                <w:sz w:val="20"/>
                <w14:textFill>
                  <w14:solidFill>
                    <w14:schemeClr w14:val="tx1"/>
                  </w14:solidFill>
                </w14:textFill>
              </w:rPr>
            </w:pPr>
          </w:p>
        </w:tc>
        <w:tc>
          <w:tcPr>
            <w:tcW w:w="1134" w:type="dxa"/>
          </w:tcPr>
          <w:p>
            <w:pPr>
              <w:ind w:left="181" w:leftChars="86"/>
              <w:jc w:val="center"/>
              <w:rPr>
                <w:rFonts w:ascii="宋体" w:hAnsi="宋体"/>
                <w:color w:val="000000" w:themeColor="text1"/>
                <w:sz w:val="20"/>
                <w14:textFill>
                  <w14:solidFill>
                    <w14:schemeClr w14:val="tx1"/>
                  </w14:solidFill>
                </w14:textFill>
              </w:rPr>
            </w:pPr>
          </w:p>
        </w:tc>
        <w:tc>
          <w:tcPr>
            <w:tcW w:w="992" w:type="dxa"/>
          </w:tcPr>
          <w:p>
            <w:pPr>
              <w:ind w:left="181" w:leftChars="86"/>
              <w:jc w:val="center"/>
              <w:rPr>
                <w:rFonts w:ascii="宋体" w:hAnsi="宋体"/>
                <w:color w:val="000000" w:themeColor="text1"/>
                <w:sz w:val="20"/>
                <w14:textFill>
                  <w14:solidFill>
                    <w14:schemeClr w14:val="tx1"/>
                  </w14:solidFill>
                </w14:textFill>
              </w:rPr>
            </w:pPr>
          </w:p>
        </w:tc>
        <w:tc>
          <w:tcPr>
            <w:tcW w:w="992" w:type="dxa"/>
          </w:tcPr>
          <w:p>
            <w:pPr>
              <w:ind w:left="181" w:leftChars="86"/>
              <w:jc w:val="center"/>
              <w:rPr>
                <w:rFonts w:ascii="宋体" w:hAnsi="宋体"/>
                <w:color w:val="000000" w:themeColor="text1"/>
                <w:sz w:val="20"/>
                <w14:textFill>
                  <w14:solidFill>
                    <w14:schemeClr w14:val="tx1"/>
                  </w14:solidFill>
                </w14:textFill>
              </w:rPr>
            </w:pPr>
          </w:p>
        </w:tc>
        <w:tc>
          <w:tcPr>
            <w:tcW w:w="709"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942" w:type="dxa"/>
          </w:tcPr>
          <w:p>
            <w:pPr>
              <w:ind w:left="181" w:leftChars="86"/>
              <w:jc w:val="center"/>
              <w:rPr>
                <w:rFonts w:ascii="宋体" w:hAnsi="宋体"/>
                <w:color w:val="000000" w:themeColor="text1"/>
                <w:sz w:val="20"/>
                <w14:textFill>
                  <w14:solidFill>
                    <w14:schemeClr w14:val="tx1"/>
                  </w14:solidFill>
                </w14:textFill>
              </w:rPr>
            </w:pPr>
          </w:p>
        </w:tc>
        <w:tc>
          <w:tcPr>
            <w:tcW w:w="850" w:type="dxa"/>
          </w:tcPr>
          <w:p>
            <w:pPr>
              <w:ind w:left="181" w:leftChars="86"/>
              <w:jc w:val="center"/>
              <w:rPr>
                <w:rFonts w:ascii="宋体" w:hAnsi="宋体"/>
                <w:color w:val="000000" w:themeColor="text1"/>
                <w:sz w:val="20"/>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b/>
                <w:color w:val="000000" w:themeColor="text1"/>
                <w:kern w:val="0"/>
                <w:sz w:val="20"/>
                <w14:textFill>
                  <w14:solidFill>
                    <w14:schemeClr w14:val="tx1"/>
                  </w14:solidFill>
                </w14:textFill>
              </w:rPr>
            </w:pPr>
            <w:r>
              <w:rPr>
                <w:rFonts w:hint="eastAsia" w:ascii="宋体" w:hAnsi="宋体"/>
                <w:b/>
                <w:color w:val="000000" w:themeColor="text1"/>
                <w:kern w:val="0"/>
                <w:sz w:val="20"/>
                <w14:textFill>
                  <w14:solidFill>
                    <w14:schemeClr w14:val="tx1"/>
                  </w14:solidFill>
                </w14:textFill>
              </w:rPr>
              <w:t>总计</w:t>
            </w:r>
          </w:p>
        </w:tc>
        <w:tc>
          <w:tcPr>
            <w:tcW w:w="993" w:type="dxa"/>
            <w:vAlign w:val="center"/>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1134"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992" w:type="dxa"/>
          </w:tcPr>
          <w:p>
            <w:pPr>
              <w:ind w:left="181" w:leftChars="86"/>
              <w:jc w:val="center"/>
              <w:rPr>
                <w:rFonts w:ascii="宋体" w:hAnsi="宋体"/>
                <w:color w:val="000000" w:themeColor="text1"/>
                <w:sz w:val="20"/>
                <w14:textFill>
                  <w14:solidFill>
                    <w14:schemeClr w14:val="tx1"/>
                  </w14:solidFill>
                </w14:textFill>
              </w:rPr>
            </w:pPr>
            <w:r>
              <w:rPr>
                <w:rFonts w:ascii="宋体" w:hAnsi="宋体"/>
                <w:color w:val="000000" w:themeColor="text1"/>
                <w:sz w:val="20"/>
                <w14:textFill>
                  <w14:solidFill>
                    <w14:schemeClr w14:val="tx1"/>
                  </w14:solidFill>
                </w14:textFill>
              </w:rPr>
              <w:t>-</w:t>
            </w:r>
          </w:p>
        </w:tc>
        <w:tc>
          <w:tcPr>
            <w:tcW w:w="99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709"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94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850"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r>
    </w:tbl>
    <w:p>
      <w:pPr>
        <w:tabs>
          <w:tab w:val="left" w:pos="5140"/>
        </w:tabs>
        <w:jc w:val="right"/>
      </w:pPr>
    </w:p>
    <w:p>
      <w:pPr>
        <w:jc w:val="left"/>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对外提供借款</w:t>
      </w:r>
      <w:r>
        <w:rPr>
          <w:rFonts w:asciiTheme="minorEastAsia" w:hAnsiTheme="minorEastAsia" w:eastAsiaTheme="minorEastAsia"/>
          <w:b/>
          <w:color w:val="000000" w:themeColor="text1"/>
          <w:szCs w:val="24"/>
          <w14:textFill>
            <w14:solidFill>
              <w14:schemeClr w14:val="tx1"/>
            </w14:solidFill>
          </w14:textFill>
        </w:rPr>
        <w:t>原因</w:t>
      </w:r>
      <w:r>
        <w:rPr>
          <w:rFonts w:hint="eastAsia" w:asciiTheme="minorEastAsia" w:hAnsiTheme="minorEastAsia" w:eastAsiaTheme="minorEastAsia"/>
          <w:b/>
          <w:color w:val="000000" w:themeColor="text1"/>
          <w:szCs w:val="24"/>
          <w14:textFill>
            <w14:solidFill>
              <w14:schemeClr w14:val="tx1"/>
            </w14:solidFill>
          </w14:textFill>
        </w:rPr>
        <w:t>、</w:t>
      </w:r>
      <w:r>
        <w:rPr>
          <w:rFonts w:asciiTheme="minorEastAsia" w:hAnsiTheme="minorEastAsia" w:eastAsiaTheme="minorEastAsia"/>
          <w:b/>
          <w:color w:val="000000" w:themeColor="text1"/>
          <w:szCs w:val="24"/>
          <w14:textFill>
            <w14:solidFill>
              <w14:schemeClr w14:val="tx1"/>
            </w14:solidFill>
          </w14:textFill>
        </w:rPr>
        <w:t>归还</w:t>
      </w:r>
      <w:r>
        <w:rPr>
          <w:rFonts w:hint="eastAsia" w:asciiTheme="minorEastAsia" w:hAnsiTheme="minorEastAsia" w:eastAsiaTheme="minorEastAsia"/>
          <w:b/>
          <w:color w:val="000000" w:themeColor="text1"/>
          <w:szCs w:val="24"/>
          <w14:textFill>
            <w14:solidFill>
              <w14:schemeClr w14:val="tx1"/>
            </w14:solidFill>
          </w14:textFill>
        </w:rPr>
        <w:t>情况及</w:t>
      </w:r>
      <w:r>
        <w:rPr>
          <w:rFonts w:asciiTheme="minorEastAsia" w:hAnsiTheme="minorEastAsia" w:eastAsiaTheme="minorEastAsia"/>
          <w:b/>
          <w:color w:val="000000" w:themeColor="text1"/>
          <w:szCs w:val="24"/>
          <w14:textFill>
            <w14:solidFill>
              <w14:schemeClr w14:val="tx1"/>
            </w14:solidFill>
          </w14:textFill>
        </w:rPr>
        <w:t>对公司的影响</w:t>
      </w:r>
      <w:r>
        <w:rPr>
          <w:rFonts w:hint="eastAsia" w:asciiTheme="minorEastAsia" w:hAnsiTheme="minorEastAsia" w:eastAsiaTheme="minorEastAsia"/>
          <w:b/>
          <w:color w:val="000000" w:themeColor="text1"/>
          <w:szCs w:val="24"/>
          <w14:textFill>
            <w14:solidFill>
              <w14:schemeClr w14:val="tx1"/>
            </w14:solidFill>
          </w14:textFill>
        </w:rPr>
        <w:t>：</w:t>
      </w:r>
    </w:p>
    <w:tbl>
      <w:tblPr>
        <w:tblStyle w:val="13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（四）股东及其关联方占用或转移公司资金、资产及其他资源的情况</w:t>
      </w:r>
    </w:p>
    <w:p>
      <w:pPr>
        <w:jc w:val="left"/>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本报告期公司无股东</w:t>
      </w:r>
      <w:r>
        <w:rPr>
          <w:rFonts w:asciiTheme="minorEastAsia" w:hAnsiTheme="minorEastAsia" w:eastAsiaTheme="minorEastAsia"/>
          <w:b/>
          <w:color w:val="000000" w:themeColor="text1"/>
          <w:szCs w:val="24"/>
          <w14:textFill>
            <w14:solidFill>
              <w14:schemeClr w14:val="tx1"/>
            </w14:solidFill>
          </w14:textFill>
        </w:rPr>
        <w:t>及其关联方占用或转移公司资金、资产</w:t>
      </w:r>
      <w:r>
        <w:rPr>
          <w:rFonts w:hint="eastAsia" w:asciiTheme="minorEastAsia" w:hAnsiTheme="minorEastAsia" w:eastAsiaTheme="minorEastAsia"/>
          <w:b/>
          <w:color w:val="000000" w:themeColor="text1"/>
          <w:szCs w:val="24"/>
          <w14:textFill>
            <w14:solidFill>
              <w14:schemeClr w14:val="tx1"/>
            </w14:solidFill>
          </w14:textFill>
        </w:rPr>
        <w:t>及其他</w:t>
      </w:r>
      <w:r>
        <w:rPr>
          <w:rFonts w:asciiTheme="minorEastAsia" w:hAnsiTheme="minorEastAsia" w:eastAsiaTheme="minorEastAsia"/>
          <w:b/>
          <w:color w:val="000000" w:themeColor="text1"/>
          <w:szCs w:val="24"/>
          <w14:textFill>
            <w14:solidFill>
              <w14:schemeClr w14:val="tx1"/>
            </w14:solidFill>
          </w14:textFill>
        </w:rPr>
        <w:t>资源</w:t>
      </w:r>
      <w:r>
        <w:rPr>
          <w:rFonts w:hint="eastAsia" w:asciiTheme="minorEastAsia" w:hAnsiTheme="minorEastAsia" w:eastAsiaTheme="minorEastAsia"/>
          <w:b/>
          <w:color w:val="000000" w:themeColor="text1"/>
          <w:szCs w:val="24"/>
          <w14:textFill>
            <w14:solidFill>
              <w14:schemeClr w14:val="tx1"/>
            </w14:solidFill>
          </w14:textFill>
        </w:rPr>
        <w:t>的</w:t>
      </w:r>
      <w:r>
        <w:rPr>
          <w:rFonts w:asciiTheme="minorEastAsia" w:hAnsiTheme="minorEastAsia" w:eastAsiaTheme="minorEastAsia"/>
          <w:b/>
          <w:color w:val="000000" w:themeColor="text1"/>
          <w:szCs w:val="24"/>
          <w14:textFill>
            <w14:solidFill>
              <w14:schemeClr w14:val="tx1"/>
            </w14:solidFill>
          </w14:textFill>
        </w:rPr>
        <w:t>情况</w:t>
      </w:r>
      <w:r>
        <w:rPr>
          <w:rFonts w:hint="eastAsia" w:asciiTheme="minorEastAsia" w:hAnsiTheme="minorEastAsia" w:eastAsiaTheme="minorEastAsia"/>
          <w:b/>
          <w:color w:val="000000" w:themeColor="text1"/>
          <w:szCs w:val="24"/>
          <w14:textFill>
            <w14:solidFill>
              <w14:schemeClr w14:val="tx1"/>
            </w14:solidFill>
          </w14:textFill>
        </w:rPr>
        <w:t>（适用/</w:t>
      </w:r>
      <w:r>
        <w:rPr>
          <w:rFonts w:asciiTheme="minorEastAsia" w:hAnsiTheme="minorEastAsia" w:eastAsiaTheme="minorEastAsia"/>
          <w:b/>
          <w:color w:val="000000" w:themeColor="text1"/>
          <w:szCs w:val="24"/>
          <w14:textFill>
            <w14:solidFill>
              <w14:schemeClr w14:val="tx1"/>
            </w14:solidFill>
          </w14:textFill>
        </w:rPr>
        <w:t>不适用</w:t>
      </w:r>
      <w:r>
        <w:rPr>
          <w:rFonts w:hint="eastAsia" w:asciiTheme="minorEastAsia" w:hAnsiTheme="minorEastAsia" w:eastAsiaTheme="minorEastAsia"/>
          <w:b/>
          <w:color w:val="000000" w:themeColor="text1"/>
          <w:szCs w:val="24"/>
          <w14:textFill>
            <w14:solidFill>
              <w14:schemeClr w14:val="tx1"/>
            </w14:solidFill>
          </w14:textFill>
        </w:rPr>
        <w:t>）</w:t>
      </w:r>
    </w:p>
    <w:p>
      <w:pPr>
        <w:rPr>
          <w:b/>
        </w:rPr>
      </w:pPr>
      <w:r>
        <w:rPr>
          <w:rFonts w:hint="eastAsia" w:ascii="宋体" w:hAnsi="宋体" w:cs="宋体"/>
          <w:i/>
          <w:iCs/>
          <w:color w:val="FF0000"/>
          <w:szCs w:val="21"/>
        </w:rPr>
        <w:t>（注：诉讼、资金占用、承诺事项，如索引表中填写“否”，此处应勾选“适用”；如索引表中填写“是”，此处应勾选“不适用”。）</w:t>
      </w:r>
    </w:p>
    <w:p>
      <w:pPr>
        <w:jc w:val="right"/>
      </w:pPr>
      <w:r>
        <w:rPr>
          <w:rFonts w:hint="eastAsia"/>
        </w:rPr>
        <w:t>单位：元</w:t>
      </w:r>
    </w:p>
    <w:tbl>
      <w:tblPr>
        <w:tblStyle w:val="5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34"/>
        <w:gridCol w:w="993"/>
        <w:gridCol w:w="1134"/>
        <w:gridCol w:w="992"/>
        <w:gridCol w:w="850"/>
        <w:gridCol w:w="851"/>
        <w:gridCol w:w="850"/>
        <w:gridCol w:w="851"/>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r>
              <w:rPr>
                <w:rFonts w:ascii="宋体" w:hAnsi="宋体"/>
                <w:b/>
                <w:color w:val="000000" w:themeColor="text1"/>
                <w:sz w:val="22"/>
                <w14:textFill>
                  <w14:solidFill>
                    <w14:schemeClr w14:val="tx1"/>
                  </w14:solidFill>
                </w14:textFill>
              </w:rPr>
              <w:t>主体</w:t>
            </w:r>
          </w:p>
        </w:tc>
        <w:tc>
          <w:tcPr>
            <w:tcW w:w="993" w:type="dxa"/>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是否为控股股东、实际控制人及其控制的其他企业</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形式</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性质</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新增</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减少</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98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是否履行审议程序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p>
        </w:tc>
        <w:tc>
          <w:tcPr>
            <w:tcW w:w="993"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FF0000"/>
                <w:sz w:val="22"/>
              </w:rPr>
            </w:pPr>
            <w:r>
              <w:rPr>
                <w:rFonts w:hint="eastAsia" w:ascii="宋体" w:hAnsi="宋体"/>
                <w:color w:val="FF0000"/>
                <w:sz w:val="22"/>
              </w:rPr>
              <w:t>（资金</w:t>
            </w:r>
            <w:r>
              <w:rPr>
                <w:rFonts w:ascii="宋体" w:hAnsi="宋体"/>
                <w:color w:val="FF0000"/>
                <w:sz w:val="22"/>
              </w:rPr>
              <w:t>/资产/资源）</w:t>
            </w:r>
          </w:p>
        </w:tc>
        <w:tc>
          <w:tcPr>
            <w:tcW w:w="992" w:type="dxa"/>
            <w:shd w:val="clear" w:color="auto" w:fill="auto"/>
          </w:tcPr>
          <w:p>
            <w:pPr>
              <w:ind w:left="181" w:leftChars="86"/>
              <w:rPr>
                <w:rFonts w:ascii="宋体" w:hAnsi="宋体"/>
                <w:color w:val="FF0000"/>
                <w:sz w:val="22"/>
              </w:rPr>
            </w:pPr>
            <w:r>
              <w:rPr>
                <w:rFonts w:hint="eastAsia" w:ascii="宋体" w:hAnsi="宋体"/>
                <w:color w:val="FF0000"/>
                <w:sz w:val="22"/>
              </w:rPr>
              <w:t>（借款</w:t>
            </w:r>
            <w:r>
              <w:rPr>
                <w:rFonts w:ascii="宋体" w:hAnsi="宋体"/>
                <w:color w:val="FF0000"/>
                <w:sz w:val="22"/>
              </w:rPr>
              <w:t>/垫支/</w:t>
            </w:r>
            <w:r>
              <w:rPr>
                <w:rFonts w:hint="eastAsia" w:ascii="宋体" w:hAnsi="宋体"/>
                <w:color w:val="FF0000"/>
                <w:sz w:val="22"/>
              </w:rPr>
              <w:t>其他）</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FF0000"/>
                <w:sz w:val="22"/>
              </w:rPr>
              <w:t>（已事前及时履行</w:t>
            </w:r>
            <w:r>
              <w:rPr>
                <w:rFonts w:ascii="宋体" w:hAnsi="宋体"/>
                <w:color w:val="FF0000"/>
                <w:sz w:val="22"/>
              </w:rPr>
              <w:t>/</w:t>
            </w:r>
            <w:r>
              <w:rPr>
                <w:rFonts w:hint="eastAsia" w:ascii="宋体" w:hAnsi="宋体"/>
                <w:color w:val="FF0000"/>
                <w:sz w:val="22"/>
              </w:rPr>
              <w:t>已</w:t>
            </w:r>
            <w:r>
              <w:rPr>
                <w:rFonts w:ascii="宋体" w:hAnsi="宋体"/>
                <w:color w:val="FF0000"/>
                <w:sz w:val="22"/>
              </w:rPr>
              <w:t>事后补充履行/尚未履行</w:t>
            </w:r>
            <w:r>
              <w:rPr>
                <w:rFonts w:hint="eastAsia" w:ascii="宋体" w:hAnsi="宋体"/>
                <w:color w:val="FF000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p>
        </w:tc>
        <w:tc>
          <w:tcPr>
            <w:tcW w:w="993"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993"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合计</w:t>
            </w:r>
          </w:p>
        </w:tc>
        <w:tc>
          <w:tcPr>
            <w:tcW w:w="993"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13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资金占用</w:t>
      </w:r>
      <w:r>
        <w:rPr>
          <w:rFonts w:asciiTheme="minorEastAsia" w:hAnsiTheme="minorEastAsia" w:eastAsiaTheme="minorEastAsia"/>
          <w:b/>
          <w:szCs w:val="24"/>
        </w:rPr>
        <w:t>分类</w:t>
      </w:r>
      <w:r>
        <w:rPr>
          <w:rFonts w:hint="eastAsia" w:asciiTheme="minorEastAsia" w:hAnsiTheme="minorEastAsia" w:eastAsiaTheme="minorEastAsia"/>
          <w:b/>
          <w:szCs w:val="24"/>
        </w:rPr>
        <w:t>汇总：</w:t>
      </w:r>
    </w:p>
    <w:p>
      <w:pPr>
        <w:jc w:val="right"/>
        <w:rPr>
          <w:rFonts w:ascii="微软雅黑" w:hAnsi="微软雅黑" w:eastAsia="微软雅黑"/>
          <w:b/>
          <w:sz w:val="22"/>
          <w:szCs w:val="44"/>
        </w:rPr>
      </w:pPr>
      <w:r>
        <w:rPr>
          <w:rFonts w:hint="eastAsia"/>
        </w:rPr>
        <w:t>单位：元</w:t>
      </w:r>
    </w:p>
    <w:tbl>
      <w:tblPr>
        <w:tblStyle w:val="5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项目</w:t>
            </w:r>
            <w:r>
              <w:rPr>
                <w:rFonts w:ascii="宋体" w:hAnsi="宋体"/>
                <w:b/>
                <w:color w:val="000000" w:themeColor="text1"/>
                <w:sz w:val="22"/>
                <w14:textFill>
                  <w14:solidFill>
                    <w14:schemeClr w14:val="tx1"/>
                  </w14:solidFill>
                </w14:textFill>
              </w:rPr>
              <w:t>汇总</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w:t>
            </w:r>
            <w:r>
              <w:rPr>
                <w:rFonts w:ascii="宋体" w:hAnsi="宋体"/>
                <w:b/>
                <w:color w:val="000000" w:themeColor="text1"/>
                <w:sz w:val="22"/>
                <w14:textFill>
                  <w14:solidFill>
                    <w14:schemeClr w14:val="tx1"/>
                  </w14:solidFill>
                </w14:textFill>
              </w:rPr>
              <w:t>上年年末</w:t>
            </w:r>
            <w:r>
              <w:rPr>
                <w:rFonts w:hint="eastAsia" w:ascii="宋体" w:hAnsi="宋体"/>
                <w:b/>
                <w:color w:val="000000" w:themeColor="text1"/>
                <w:sz w:val="22"/>
                <w14:textFill>
                  <w14:solidFill>
                    <w14:schemeClr w14:val="tx1"/>
                  </w14:solidFill>
                </w14:textFill>
              </w:rPr>
              <w:t>归属于</w:t>
            </w:r>
            <w:r>
              <w:rPr>
                <w:rFonts w:ascii="宋体" w:hAnsi="宋体"/>
                <w:b/>
                <w:color w:val="000000" w:themeColor="text1"/>
                <w:sz w:val="22"/>
                <w14:textFill>
                  <w14:solidFill>
                    <w14:schemeClr w14:val="tx1"/>
                  </w14:solidFill>
                </w14:textFill>
              </w:rPr>
              <w:t>上市公司股东的净资产的</w:t>
            </w:r>
            <w:r>
              <w:rPr>
                <w:rFonts w:hint="eastAsia" w:ascii="宋体" w:hAnsi="宋体"/>
                <w:b/>
                <w:color w:val="000000" w:themeColor="text1"/>
                <w:sz w:val="22"/>
                <w14:textFill>
                  <w14:solidFill>
                    <w14:schemeClr w14:val="tx1"/>
                  </w14:solidFill>
                </w14:textFill>
              </w:rPr>
              <w:t>比例</w:t>
            </w:r>
            <w:r>
              <w:rPr>
                <w:rFonts w:ascii="宋体" w:hAnsi="宋体"/>
                <w:b/>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控股股东、实际控制人及其控制的其他企业合计占用</w:t>
            </w:r>
            <w:r>
              <w:rPr>
                <w:rFonts w:ascii="宋体" w:hAnsi="宋体"/>
                <w:color w:val="000000" w:themeColor="text1"/>
                <w:sz w:val="22"/>
                <w14:textFill>
                  <w14:solidFill>
                    <w14:schemeClr w14:val="tx1"/>
                  </w14:solidFill>
                </w14:textFill>
              </w:rPr>
              <w:t>资金的单日最高余额</w:t>
            </w: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占用</w:t>
      </w:r>
      <w:r>
        <w:rPr>
          <w:rFonts w:asciiTheme="minorEastAsia" w:hAnsiTheme="minorEastAsia" w:eastAsiaTheme="minorEastAsia"/>
          <w:b/>
          <w:szCs w:val="24"/>
        </w:rPr>
        <w:t>原因</w:t>
      </w:r>
      <w:r>
        <w:rPr>
          <w:rFonts w:hint="eastAsia" w:asciiTheme="minorEastAsia" w:hAnsiTheme="minorEastAsia" w:eastAsiaTheme="minorEastAsia"/>
          <w:b/>
          <w:szCs w:val="24"/>
        </w:rPr>
        <w:t>、</w:t>
      </w:r>
      <w:r>
        <w:rPr>
          <w:rFonts w:asciiTheme="minorEastAsia" w:hAnsiTheme="minorEastAsia" w:eastAsiaTheme="minorEastAsia"/>
          <w:b/>
          <w:szCs w:val="24"/>
        </w:rPr>
        <w:t>整改情况</w:t>
      </w:r>
      <w:r>
        <w:rPr>
          <w:rFonts w:hint="eastAsia" w:asciiTheme="minorEastAsia" w:hAnsiTheme="minorEastAsia" w:eastAsiaTheme="minorEastAsia"/>
          <w:b/>
          <w:szCs w:val="24"/>
        </w:rPr>
        <w:t>及</w:t>
      </w:r>
      <w:r>
        <w:rPr>
          <w:rFonts w:asciiTheme="minorEastAsia" w:hAnsiTheme="minorEastAsia" w:eastAsiaTheme="minorEastAsia"/>
          <w:b/>
          <w:szCs w:val="24"/>
        </w:rPr>
        <w:t>对公司的影响</w:t>
      </w:r>
      <w:r>
        <w:rPr>
          <w:rFonts w:hint="eastAsia" w:asciiTheme="minorEastAsia" w:hAnsiTheme="minorEastAsia" w:eastAsiaTheme="minorEastAsia"/>
          <w:b/>
          <w:szCs w:val="24"/>
        </w:rPr>
        <w:t>：</w:t>
      </w:r>
    </w:p>
    <w:tbl>
      <w:tblPr>
        <w:tblStyle w:val="107"/>
        <w:tblW w:w="964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注：公司应当说明发生原因、整改情况及对公司的影响，其中发生控股股东、实际控制人及其控制的其他企业占用资金情形的，应当充分披露占用资金原因、预计归还方式及时间。</w:t>
            </w:r>
          </w:p>
          <w:p>
            <w:pPr>
              <w:tabs>
                <w:tab w:val="left" w:pos="5140"/>
              </w:tabs>
              <w:ind w:left="181" w:leftChars="86"/>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（五）报告期内公司发生的重大关联交易情况</w:t>
      </w:r>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1</w:t>
      </w:r>
      <w:r>
        <w:rPr>
          <w:rFonts w:hint="eastAsia" w:asciiTheme="minorEastAsia" w:hAnsiTheme="minorEastAsia" w:eastAsiaTheme="minorEastAsia"/>
          <w:b/>
          <w:color w:val="000000" w:themeColor="text1"/>
          <w:szCs w:val="21"/>
          <w14:textFill>
            <w14:solidFill>
              <w14:schemeClr w14:val="tx1"/>
            </w14:solidFill>
          </w14:textFill>
        </w:rPr>
        <w:t>、公司是否预计日常性关联交易</w:t>
      </w:r>
    </w:p>
    <w:p>
      <w:pPr>
        <w:tabs>
          <w:tab w:val="left" w:pos="3131"/>
        </w:tabs>
        <w:rPr>
          <w:lang w:val="zh-CN" w:eastAsia="zh-CN"/>
        </w:rPr>
      </w:pPr>
      <w:r>
        <w:rPr>
          <w:rFonts w:hint="eastAsia"/>
        </w:rPr>
        <w:t>□  是  □  否</w:t>
      </w:r>
      <w:r>
        <w:tab/>
      </w:r>
    </w:p>
    <w:p>
      <w:pPr>
        <w:ind w:left="6300" w:firstLine="420"/>
        <w:jc w:val="right"/>
      </w:pPr>
      <w:r>
        <w:rPr>
          <w:rFonts w:hint="eastAsia"/>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6379"/>
        <w:gridCol w:w="1701"/>
        <w:gridCol w:w="155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68" w:hRule="atLeast"/>
        </w:trPr>
        <w:tc>
          <w:tcPr>
            <w:tcW w:w="637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具体事项类型</w:t>
            </w:r>
          </w:p>
        </w:tc>
        <w:tc>
          <w:tcPr>
            <w:tcW w:w="170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预计金额</w:t>
            </w:r>
          </w:p>
        </w:tc>
        <w:tc>
          <w:tcPr>
            <w:tcW w:w="155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发生金额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1" w:hRule="atLeast"/>
        </w:trPr>
        <w:tc>
          <w:tcPr>
            <w:tcW w:w="6379" w:type="dxa"/>
          </w:tcPr>
          <w:p>
            <w:pP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r>
              <w:rPr>
                <w:rFonts w:hint="eastAsia" w:ascii="宋体" w:hAnsi="宋体"/>
                <w:color w:val="000000" w:themeColor="text1"/>
                <w:sz w:val="22"/>
                <w14:textFill>
                  <w14:solidFill>
                    <w14:schemeClr w14:val="tx1"/>
                  </w14:solidFill>
                </w14:textFill>
              </w:rPr>
              <w:t>．购买原材料、燃料、动力，</w:t>
            </w:r>
            <w:r>
              <w:rPr>
                <w:rFonts w:ascii="宋体" w:hAnsi="宋体"/>
                <w:color w:val="000000" w:themeColor="text1"/>
                <w:sz w:val="22"/>
                <w14:textFill>
                  <w14:solidFill>
                    <w14:schemeClr w14:val="tx1"/>
                  </w14:solidFill>
                </w14:textFill>
              </w:rPr>
              <w:t>接</w:t>
            </w:r>
            <w:r>
              <w:rPr>
                <w:rFonts w:hint="eastAsia" w:ascii="宋体" w:hAnsi="宋体"/>
                <w:color w:val="000000" w:themeColor="text1"/>
                <w:sz w:val="22"/>
                <w14:textFill>
                  <w14:solidFill>
                    <w14:schemeClr w14:val="tx1"/>
                  </w14:solidFill>
                </w14:textFill>
              </w:rPr>
              <w:t>受</w:t>
            </w:r>
            <w:r>
              <w:rPr>
                <w:rFonts w:ascii="宋体" w:hAnsi="宋体"/>
                <w:color w:val="000000" w:themeColor="text1"/>
                <w:sz w:val="22"/>
                <w14:textFill>
                  <w14:solidFill>
                    <w14:schemeClr w14:val="tx1"/>
                  </w14:solidFill>
                </w14:textFill>
              </w:rPr>
              <w:t>劳务</w:t>
            </w:r>
          </w:p>
        </w:tc>
        <w:tc>
          <w:tcPr>
            <w:tcW w:w="1701" w:type="dxa"/>
          </w:tcPr>
          <w:p>
            <w:pPr>
              <w:rPr>
                <w:rFonts w:ascii="宋体" w:hAnsi="宋体"/>
                <w:color w:val="000000" w:themeColor="text1"/>
                <w:sz w:val="22"/>
                <w14:textFill>
                  <w14:solidFill>
                    <w14:schemeClr w14:val="tx1"/>
                  </w14:solidFill>
                </w14:textFill>
              </w:rPr>
            </w:pPr>
          </w:p>
        </w:tc>
        <w:tc>
          <w:tcPr>
            <w:tcW w:w="1559"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r>
              <w:rPr>
                <w:rFonts w:hint="eastAsia" w:ascii="宋体" w:hAnsi="宋体"/>
                <w:color w:val="000000" w:themeColor="text1"/>
                <w:sz w:val="22"/>
                <w14:textFill>
                  <w14:solidFill>
                    <w14:schemeClr w14:val="tx1"/>
                  </w14:solidFill>
                </w14:textFill>
              </w:rPr>
              <w:t>．销售产品</w:t>
            </w:r>
            <w:r>
              <w:rPr>
                <w:rFonts w:ascii="宋体" w:hAnsi="宋体"/>
                <w:color w:val="000000" w:themeColor="text1"/>
                <w:sz w:val="22"/>
                <w14:textFill>
                  <w14:solidFill>
                    <w14:schemeClr w14:val="tx1"/>
                  </w14:solidFill>
                </w14:textFill>
              </w:rPr>
              <w:t>、商品</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提供劳务</w:t>
            </w:r>
          </w:p>
        </w:tc>
        <w:tc>
          <w:tcPr>
            <w:tcW w:w="1701" w:type="dxa"/>
          </w:tcPr>
          <w:p>
            <w:pPr>
              <w:rPr>
                <w:rFonts w:ascii="宋体" w:hAnsi="宋体"/>
                <w:color w:val="000000" w:themeColor="text1"/>
                <w:sz w:val="22"/>
                <w14:textFill>
                  <w14:solidFill>
                    <w14:schemeClr w14:val="tx1"/>
                  </w14:solidFill>
                </w14:textFill>
              </w:rPr>
            </w:pPr>
          </w:p>
        </w:tc>
        <w:tc>
          <w:tcPr>
            <w:tcW w:w="1559"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w:t>
            </w:r>
            <w:r>
              <w:rPr>
                <w:rFonts w:hint="eastAsia" w:ascii="宋体" w:hAnsi="宋体"/>
                <w:color w:val="000000" w:themeColor="text1"/>
                <w:sz w:val="22"/>
                <w14:textFill>
                  <w14:solidFill>
                    <w14:schemeClr w14:val="tx1"/>
                  </w14:solidFill>
                </w14:textFill>
              </w:rPr>
              <w:t>．公司章程中</w:t>
            </w:r>
            <w:r>
              <w:rPr>
                <w:rFonts w:ascii="宋体" w:hAnsi="宋体"/>
                <w:color w:val="000000" w:themeColor="text1"/>
                <w:sz w:val="22"/>
                <w14:textFill>
                  <w14:solidFill>
                    <w14:schemeClr w14:val="tx1"/>
                  </w14:solidFill>
                </w14:textFill>
              </w:rPr>
              <w:t>约定适用于本公司的日常关联交易类型</w:t>
            </w:r>
          </w:p>
        </w:tc>
        <w:tc>
          <w:tcPr>
            <w:tcW w:w="1701" w:type="dxa"/>
          </w:tcPr>
          <w:p>
            <w:pPr>
              <w:rPr>
                <w:rFonts w:ascii="宋体" w:hAnsi="宋体"/>
                <w:color w:val="000000" w:themeColor="text1"/>
                <w:sz w:val="22"/>
                <w14:textFill>
                  <w14:solidFill>
                    <w14:schemeClr w14:val="tx1"/>
                  </w14:solidFill>
                </w14:textFill>
              </w:rPr>
            </w:pPr>
          </w:p>
        </w:tc>
        <w:tc>
          <w:tcPr>
            <w:tcW w:w="1559"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w:t>
            </w:r>
            <w:r>
              <w:rPr>
                <w:rFonts w:hint="eastAsia" w:ascii="宋体" w:hAnsi="宋体"/>
                <w:color w:val="000000" w:themeColor="text1"/>
                <w:sz w:val="22"/>
                <w14:textFill>
                  <w14:solidFill>
                    <w14:schemeClr w14:val="tx1"/>
                  </w14:solidFill>
                </w14:textFill>
              </w:rPr>
              <w:t>．其他</w:t>
            </w:r>
          </w:p>
        </w:tc>
        <w:tc>
          <w:tcPr>
            <w:tcW w:w="1701" w:type="dxa"/>
          </w:tcPr>
          <w:p>
            <w:pPr>
              <w:rPr>
                <w:rFonts w:ascii="宋体" w:hAnsi="宋体"/>
                <w:color w:val="000000" w:themeColor="text1"/>
                <w:sz w:val="22"/>
                <w14:textFill>
                  <w14:solidFill>
                    <w14:schemeClr w14:val="tx1"/>
                  </w14:solidFill>
                </w14:textFill>
              </w:rPr>
            </w:pPr>
          </w:p>
        </w:tc>
        <w:tc>
          <w:tcPr>
            <w:tcW w:w="1559" w:type="dxa"/>
          </w:tcPr>
          <w:p>
            <w:pPr>
              <w:rPr>
                <w:rFonts w:ascii="宋体" w:hAnsi="宋体"/>
                <w:color w:val="000000" w:themeColor="text1"/>
                <w:sz w:val="22"/>
                <w14:textFill>
                  <w14:solidFill>
                    <w14:schemeClr w14:val="tx1"/>
                  </w14:solidFill>
                </w14:textFill>
              </w:rPr>
            </w:pPr>
          </w:p>
        </w:tc>
      </w:tr>
    </w:tbl>
    <w:p>
      <w:pPr>
        <w:rPr>
          <w:i/>
          <w:color w:val="FF0000"/>
        </w:rPr>
      </w:pPr>
      <w:r>
        <w:rPr>
          <w:rFonts w:hint="eastAsia"/>
          <w:i/>
          <w:color w:val="FF0000"/>
        </w:rPr>
        <w:t>注</w:t>
      </w:r>
      <w:r>
        <w:rPr>
          <w:i/>
          <w:color w:val="FF0000"/>
        </w:rPr>
        <w:t>：上述预计日常性关联交易应当披露预计的全部金额</w:t>
      </w:r>
      <w:r>
        <w:rPr>
          <w:rFonts w:hint="eastAsia"/>
          <w:i/>
          <w:color w:val="FF0000"/>
        </w:rPr>
        <w:t>。</w:t>
      </w:r>
    </w:p>
    <w:p>
      <w:pPr>
        <w:rPr>
          <w:i/>
          <w:color w:val="FF0000"/>
        </w:rPr>
      </w:pPr>
    </w:p>
    <w:p>
      <w:pPr>
        <w:rPr>
          <w:i/>
          <w:color w:val="FF0000"/>
        </w:rPr>
      </w:pPr>
      <w:r>
        <w:rPr>
          <w:rFonts w:hint="eastAsia"/>
          <w:i/>
          <w:color w:val="FF0000"/>
        </w:rPr>
        <w:t>若对于某一关联方，报告期内累计关联交易总额高于</w:t>
      </w:r>
      <w:r>
        <w:rPr>
          <w:i/>
          <w:color w:val="FF0000"/>
        </w:rPr>
        <w:t>3</w:t>
      </w:r>
      <w:r>
        <w:rPr>
          <w:rFonts w:hint="eastAsia"/>
          <w:i/>
          <w:color w:val="FF0000"/>
        </w:rPr>
        <w:t>000万元且占公司最近一期经审计总资产值</w:t>
      </w:r>
      <w:r>
        <w:rPr>
          <w:i/>
          <w:color w:val="FF0000"/>
        </w:rPr>
        <w:t>2</w:t>
      </w:r>
      <w:r>
        <w:rPr>
          <w:rFonts w:hint="eastAsia"/>
          <w:i/>
          <w:color w:val="FF0000"/>
        </w:rPr>
        <w:t>%以上，第2-</w:t>
      </w:r>
      <w:r>
        <w:rPr>
          <w:i/>
          <w:color w:val="FF0000"/>
        </w:rPr>
        <w:t>8项</w:t>
      </w:r>
      <w:r>
        <w:rPr>
          <w:rFonts w:hint="eastAsia"/>
          <w:i/>
          <w:color w:val="FF0000"/>
        </w:rPr>
        <w:t>应当按照以下发生关联交易的不同类型分别披露：</w:t>
      </w:r>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2</w:t>
      </w:r>
      <w:r>
        <w:rPr>
          <w:rFonts w:hint="eastAsia" w:asciiTheme="minorEastAsia" w:hAnsiTheme="minorEastAsia" w:eastAsiaTheme="minorEastAsia"/>
          <w:b/>
          <w:color w:val="000000" w:themeColor="text1"/>
          <w:szCs w:val="21"/>
          <w14:textFill>
            <w14:solidFill>
              <w14:schemeClr w14:val="tx1"/>
            </w14:solidFill>
          </w14:textFill>
        </w:rPr>
        <w:t>、重大日常性关联交易</w:t>
      </w:r>
    </w:p>
    <w:p>
      <w:pPr>
        <w:rPr>
          <w:b/>
        </w:rPr>
      </w:pPr>
      <w:r>
        <w:rPr>
          <w:rFonts w:hint="eastAsia"/>
        </w:rPr>
        <w:t>□  适用  □  不适用</w:t>
      </w:r>
    </w:p>
    <w:p>
      <w:pPr>
        <w:ind w:left="6300" w:firstLine="420"/>
        <w:jc w:val="right"/>
      </w:pPr>
      <w:r>
        <w:rPr>
          <w:rFonts w:hint="eastAsia"/>
        </w:rPr>
        <w:t>单位：元</w:t>
      </w:r>
    </w:p>
    <w:tbl>
      <w:tblPr>
        <w:tblStyle w:val="55"/>
        <w:tblW w:w="998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892"/>
        <w:gridCol w:w="801"/>
        <w:gridCol w:w="743"/>
        <w:gridCol w:w="944"/>
        <w:gridCol w:w="944"/>
        <w:gridCol w:w="944"/>
        <w:gridCol w:w="944"/>
        <w:gridCol w:w="944"/>
        <w:gridCol w:w="944"/>
        <w:gridCol w:w="944"/>
        <w:gridCol w:w="94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8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关联交易方</w:t>
            </w:r>
          </w:p>
        </w:tc>
        <w:tc>
          <w:tcPr>
            <w:tcW w:w="801"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交易价格</w:t>
            </w:r>
          </w:p>
        </w:tc>
        <w:tc>
          <w:tcPr>
            <w:tcW w:w="743"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交易金额</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定价原则</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交易内容</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结算方式</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市价和交易价是否存在较大差距</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市价和交易价存在较大差异的原因</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是否涉及大额销售退回</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大额销售退回情况</w:t>
            </w:r>
          </w:p>
        </w:tc>
        <w:tc>
          <w:tcPr>
            <w:tcW w:w="94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801" w:type="dxa"/>
          </w:tcPr>
          <w:p>
            <w:pPr>
              <w:rPr>
                <w:rFonts w:ascii="宋体" w:hAnsi="宋体"/>
                <w:color w:val="000000" w:themeColor="text1"/>
                <w:sz w:val="22"/>
                <w14:textFill>
                  <w14:solidFill>
                    <w14:schemeClr w14:val="tx1"/>
                  </w14:solidFill>
                </w14:textFill>
              </w:rPr>
            </w:pPr>
          </w:p>
        </w:tc>
        <w:tc>
          <w:tcPr>
            <w:tcW w:w="743"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FF0000"/>
                <w:sz w:val="20"/>
              </w:rPr>
            </w:pPr>
          </w:p>
        </w:tc>
        <w:tc>
          <w:tcPr>
            <w:tcW w:w="944" w:type="dxa"/>
          </w:tcPr>
          <w:p>
            <w:pPr>
              <w:rPr>
                <w:rFonts w:ascii="宋体" w:hAnsi="宋体"/>
                <w:color w:val="FF0000"/>
                <w:sz w:val="20"/>
              </w:rPr>
            </w:pPr>
          </w:p>
        </w:tc>
        <w:tc>
          <w:tcPr>
            <w:tcW w:w="944" w:type="dxa"/>
          </w:tcPr>
          <w:p>
            <w:pPr>
              <w:rPr>
                <w:rFonts w:ascii="宋体" w:hAnsi="宋体"/>
                <w:color w:val="FF0000"/>
                <w:sz w:val="20"/>
              </w:rPr>
            </w:pPr>
          </w:p>
        </w:tc>
        <w:tc>
          <w:tcPr>
            <w:tcW w:w="944" w:type="dxa"/>
          </w:tcPr>
          <w:p>
            <w:pPr>
              <w:rPr>
                <w:rFonts w:ascii="宋体" w:hAnsi="宋体"/>
                <w:color w:val="FF0000"/>
                <w:sz w:val="20"/>
              </w:rPr>
            </w:pPr>
            <w:r>
              <w:rPr>
                <w:rFonts w:hint="eastAsia" w:ascii="宋体" w:hAnsi="宋体"/>
                <w:color w:val="FF0000"/>
                <w:sz w:val="20"/>
              </w:rPr>
              <w:t>（是/否/无法获取市价）</w:t>
            </w:r>
          </w:p>
        </w:tc>
        <w:tc>
          <w:tcPr>
            <w:tcW w:w="944" w:type="dxa"/>
          </w:tcPr>
          <w:p>
            <w:pPr>
              <w:rPr>
                <w:rFonts w:ascii="宋体" w:hAnsi="宋体"/>
                <w:color w:val="FF0000"/>
                <w:sz w:val="20"/>
              </w:rPr>
            </w:pPr>
            <w:r>
              <w:rPr>
                <w:rFonts w:hint="eastAsia" w:ascii="宋体" w:hAnsi="宋体"/>
                <w:color w:val="FF0000"/>
                <w:sz w:val="20"/>
              </w:rPr>
              <w:t>如不适用，请填写“-”</w:t>
            </w:r>
          </w:p>
        </w:tc>
        <w:tc>
          <w:tcPr>
            <w:tcW w:w="944" w:type="dxa"/>
          </w:tcPr>
          <w:p>
            <w:pPr>
              <w:rPr>
                <w:rFonts w:ascii="宋体" w:hAnsi="宋体"/>
                <w:color w:val="FF0000"/>
                <w:sz w:val="20"/>
              </w:rPr>
            </w:pPr>
            <w:r>
              <w:rPr>
                <w:rFonts w:hint="eastAsia" w:ascii="宋体" w:hAnsi="宋体"/>
                <w:color w:val="FF0000"/>
                <w:sz w:val="20"/>
              </w:rPr>
              <w:t>（是/否）</w:t>
            </w:r>
          </w:p>
        </w:tc>
        <w:tc>
          <w:tcPr>
            <w:tcW w:w="944" w:type="dxa"/>
          </w:tcPr>
          <w:p>
            <w:pPr>
              <w:rPr>
                <w:rFonts w:ascii="宋体" w:hAnsi="宋体"/>
                <w:color w:val="FF0000"/>
                <w:sz w:val="20"/>
              </w:rPr>
            </w:pPr>
            <w:r>
              <w:rPr>
                <w:rFonts w:hint="eastAsia" w:ascii="宋体" w:hAnsi="宋体"/>
                <w:color w:val="FF0000"/>
                <w:sz w:val="20"/>
              </w:rPr>
              <w:t>如不适用，请填写“-”</w:t>
            </w:r>
          </w:p>
        </w:tc>
        <w:tc>
          <w:tcPr>
            <w:tcW w:w="944"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801" w:type="dxa"/>
          </w:tcPr>
          <w:p>
            <w:pPr>
              <w:rPr>
                <w:rFonts w:ascii="宋体" w:hAnsi="宋体"/>
                <w:color w:val="000000" w:themeColor="text1"/>
                <w:sz w:val="22"/>
                <w14:textFill>
                  <w14:solidFill>
                    <w14:schemeClr w14:val="tx1"/>
                  </w14:solidFill>
                </w14:textFill>
              </w:rPr>
            </w:pPr>
          </w:p>
        </w:tc>
        <w:tc>
          <w:tcPr>
            <w:tcW w:w="743"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801" w:type="dxa"/>
          </w:tcPr>
          <w:p>
            <w:pPr>
              <w:rPr>
                <w:rFonts w:ascii="宋体" w:hAnsi="宋体"/>
                <w:color w:val="000000" w:themeColor="text1"/>
                <w:sz w:val="22"/>
                <w14:textFill>
                  <w14:solidFill>
                    <w14:schemeClr w14:val="tx1"/>
                  </w14:solidFill>
                </w14:textFill>
              </w:rPr>
            </w:pPr>
          </w:p>
        </w:tc>
        <w:tc>
          <w:tcPr>
            <w:tcW w:w="743"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3</w:t>
      </w:r>
      <w:r>
        <w:rPr>
          <w:rFonts w:hint="eastAsia" w:asciiTheme="minorEastAsia" w:hAnsiTheme="minorEastAsia" w:eastAsiaTheme="minorEastAsia"/>
          <w:b/>
          <w:color w:val="000000" w:themeColor="text1"/>
          <w:szCs w:val="21"/>
          <w14:textFill>
            <w14:solidFill>
              <w14:schemeClr w14:val="tx1"/>
            </w14:solidFill>
          </w14:textFill>
        </w:rPr>
        <w:t>、资产或股权收购、出售发生的关联交易</w:t>
      </w:r>
    </w:p>
    <w:p>
      <w:pPr>
        <w:rPr>
          <w:b/>
        </w:rPr>
      </w:pPr>
      <w:r>
        <w:rPr>
          <w:rFonts w:hint="eastAsia"/>
        </w:rPr>
        <w:t>□  适用  □  不适用</w:t>
      </w:r>
    </w:p>
    <w:p>
      <w:pPr>
        <w:ind w:left="6300" w:firstLine="420"/>
        <w:jc w:val="right"/>
      </w:pPr>
      <w:r>
        <w:rPr>
          <w:rFonts w:hint="eastAsia"/>
        </w:rPr>
        <w:t>单位：元</w:t>
      </w:r>
    </w:p>
    <w:tbl>
      <w:tblPr>
        <w:tblStyle w:val="55"/>
        <w:tblW w:w="9835"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29"/>
        <w:gridCol w:w="835"/>
        <w:gridCol w:w="874"/>
        <w:gridCol w:w="820"/>
        <w:gridCol w:w="911"/>
        <w:gridCol w:w="911"/>
        <w:gridCol w:w="911"/>
        <w:gridCol w:w="911"/>
        <w:gridCol w:w="911"/>
        <w:gridCol w:w="911"/>
        <w:gridCol w:w="91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6" w:hRule="atLeast"/>
        </w:trPr>
        <w:tc>
          <w:tcPr>
            <w:tcW w:w="92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关联交易方</w:t>
            </w:r>
          </w:p>
        </w:tc>
        <w:tc>
          <w:tcPr>
            <w:tcW w:w="835"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资产的账面价值</w:t>
            </w:r>
          </w:p>
        </w:tc>
        <w:tc>
          <w:tcPr>
            <w:tcW w:w="874"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评估价值</w:t>
            </w:r>
          </w:p>
        </w:tc>
        <w:tc>
          <w:tcPr>
            <w:tcW w:w="82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交易价格</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定价原则</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交易内容</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结算方式</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交易对公司的影响</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交易价格与账面价值或评估价值是否存在较大差异</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交易价格与账面价值或评估价值存在较大差异的原因</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w:t>
            </w:r>
            <w:r>
              <w:rPr>
                <w:rFonts w:hint="eastAsia" w:ascii="宋体" w:hAnsi="宋体"/>
                <w:b/>
                <w:color w:val="000000" w:themeColor="text1"/>
                <w:kern w:val="0"/>
                <w:sz w:val="22"/>
                <w14:textFill>
                  <w14:solidFill>
                    <w14:schemeClr w14:val="tx1"/>
                  </w14:solidFill>
                </w14:textFill>
              </w:rPr>
              <w:t>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835" w:type="dxa"/>
          </w:tcPr>
          <w:p>
            <w:pPr>
              <w:rPr>
                <w:rFonts w:ascii="宋体" w:hAnsi="宋体"/>
                <w:color w:val="000000" w:themeColor="text1"/>
                <w:sz w:val="22"/>
                <w14:textFill>
                  <w14:solidFill>
                    <w14:schemeClr w14:val="tx1"/>
                  </w14:solidFill>
                </w14:textFill>
              </w:rPr>
            </w:pPr>
          </w:p>
        </w:tc>
        <w:tc>
          <w:tcPr>
            <w:tcW w:w="874" w:type="dxa"/>
          </w:tcPr>
          <w:p>
            <w:pPr>
              <w:rPr>
                <w:rFonts w:ascii="宋体" w:hAnsi="宋体"/>
                <w:color w:val="000000" w:themeColor="text1"/>
                <w:sz w:val="22"/>
                <w14:textFill>
                  <w14:solidFill>
                    <w14:schemeClr w14:val="tx1"/>
                  </w14:solidFill>
                </w14:textFill>
              </w:rPr>
            </w:pPr>
          </w:p>
        </w:tc>
        <w:tc>
          <w:tcPr>
            <w:tcW w:w="820"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FF0000"/>
                <w:sz w:val="20"/>
              </w:rPr>
            </w:pPr>
          </w:p>
        </w:tc>
        <w:tc>
          <w:tcPr>
            <w:tcW w:w="911" w:type="dxa"/>
          </w:tcPr>
          <w:p>
            <w:pPr>
              <w:rPr>
                <w:rFonts w:ascii="宋体" w:hAnsi="宋体"/>
                <w:color w:val="FF0000"/>
                <w:sz w:val="20"/>
              </w:rPr>
            </w:pPr>
          </w:p>
        </w:tc>
        <w:tc>
          <w:tcPr>
            <w:tcW w:w="911" w:type="dxa"/>
          </w:tcPr>
          <w:p>
            <w:pPr>
              <w:rPr>
                <w:rFonts w:ascii="宋体" w:hAnsi="宋体"/>
                <w:color w:val="FF0000"/>
                <w:sz w:val="20"/>
              </w:rPr>
            </w:pPr>
          </w:p>
        </w:tc>
        <w:tc>
          <w:tcPr>
            <w:tcW w:w="911" w:type="dxa"/>
          </w:tcPr>
          <w:p>
            <w:pPr>
              <w:rPr>
                <w:rFonts w:ascii="宋体" w:hAnsi="宋体"/>
                <w:color w:val="FF0000"/>
                <w:sz w:val="20"/>
              </w:rPr>
            </w:pPr>
          </w:p>
        </w:tc>
        <w:tc>
          <w:tcPr>
            <w:tcW w:w="911" w:type="dxa"/>
          </w:tcPr>
          <w:p>
            <w:pPr>
              <w:rPr>
                <w:rFonts w:ascii="宋体" w:hAnsi="宋体"/>
                <w:color w:val="FF0000"/>
                <w:sz w:val="20"/>
              </w:rPr>
            </w:pPr>
            <w:r>
              <w:rPr>
                <w:rFonts w:hint="eastAsia" w:ascii="宋体" w:hAnsi="宋体"/>
                <w:color w:val="FF0000"/>
                <w:sz w:val="20"/>
              </w:rPr>
              <w:t>（是/否）</w:t>
            </w:r>
          </w:p>
        </w:tc>
        <w:tc>
          <w:tcPr>
            <w:tcW w:w="911" w:type="dxa"/>
          </w:tcPr>
          <w:p>
            <w:pPr>
              <w:rPr>
                <w:rFonts w:ascii="宋体" w:hAnsi="宋体"/>
                <w:color w:val="FF0000"/>
                <w:sz w:val="20"/>
              </w:rPr>
            </w:pPr>
            <w:r>
              <w:rPr>
                <w:rFonts w:hint="eastAsia" w:ascii="宋体" w:hAnsi="宋体"/>
                <w:color w:val="FF0000"/>
                <w:sz w:val="20"/>
              </w:rPr>
              <w:t>如不适用，请填写“-”</w:t>
            </w:r>
          </w:p>
        </w:tc>
        <w:tc>
          <w:tcPr>
            <w:tcW w:w="911"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835" w:type="dxa"/>
          </w:tcPr>
          <w:p>
            <w:pPr>
              <w:rPr>
                <w:rFonts w:ascii="宋体" w:hAnsi="宋体"/>
                <w:color w:val="000000" w:themeColor="text1"/>
                <w:sz w:val="22"/>
                <w14:textFill>
                  <w14:solidFill>
                    <w14:schemeClr w14:val="tx1"/>
                  </w14:solidFill>
                </w14:textFill>
              </w:rPr>
            </w:pPr>
          </w:p>
        </w:tc>
        <w:tc>
          <w:tcPr>
            <w:tcW w:w="874" w:type="dxa"/>
          </w:tcPr>
          <w:p>
            <w:pPr>
              <w:rPr>
                <w:rFonts w:ascii="宋体" w:hAnsi="宋体"/>
                <w:color w:val="000000" w:themeColor="text1"/>
                <w:sz w:val="22"/>
                <w14:textFill>
                  <w14:solidFill>
                    <w14:schemeClr w14:val="tx1"/>
                  </w14:solidFill>
                </w14:textFill>
              </w:rPr>
            </w:pPr>
          </w:p>
        </w:tc>
        <w:tc>
          <w:tcPr>
            <w:tcW w:w="820"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835" w:type="dxa"/>
          </w:tcPr>
          <w:p>
            <w:pPr>
              <w:rPr>
                <w:rFonts w:ascii="宋体" w:hAnsi="宋体"/>
                <w:color w:val="000000" w:themeColor="text1"/>
                <w:sz w:val="22"/>
                <w14:textFill>
                  <w14:solidFill>
                    <w14:schemeClr w14:val="tx1"/>
                  </w14:solidFill>
                </w14:textFill>
              </w:rPr>
            </w:pPr>
          </w:p>
        </w:tc>
        <w:tc>
          <w:tcPr>
            <w:tcW w:w="874" w:type="dxa"/>
          </w:tcPr>
          <w:p>
            <w:pPr>
              <w:rPr>
                <w:rFonts w:ascii="宋体" w:hAnsi="宋体"/>
                <w:color w:val="000000" w:themeColor="text1"/>
                <w:sz w:val="22"/>
                <w14:textFill>
                  <w14:solidFill>
                    <w14:schemeClr w14:val="tx1"/>
                  </w14:solidFill>
                </w14:textFill>
              </w:rPr>
            </w:pPr>
          </w:p>
        </w:tc>
        <w:tc>
          <w:tcPr>
            <w:tcW w:w="820"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r>
    </w:tbl>
    <w:p>
      <w:pPr>
        <w:rPr>
          <w:b/>
        </w:rPr>
      </w:pPr>
      <w:r>
        <w:rPr>
          <w:rFonts w:hint="eastAsia"/>
          <w:b/>
        </w:rPr>
        <w:t>相关交易涉及业绩约定：</w:t>
      </w:r>
    </w:p>
    <w:tbl>
      <w:tblPr>
        <w:tblStyle w:val="13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注：如</w:t>
            </w:r>
            <w:bookmarkStart w:id="1" w:name="_Hlk35634266"/>
            <w:r>
              <w:rPr>
                <w:rFonts w:hint="eastAsia" w:asciiTheme="minorEastAsia" w:hAnsiTheme="minorEastAsia" w:eastAsiaTheme="minorEastAsia"/>
                <w:i/>
                <w:color w:val="FF0000"/>
                <w:szCs w:val="44"/>
              </w:rPr>
              <w:t>相关交易涉及业绩约定</w:t>
            </w:r>
            <w:bookmarkEnd w:id="1"/>
            <w:r>
              <w:rPr>
                <w:rFonts w:hint="eastAsia" w:asciiTheme="minorEastAsia" w:hAnsiTheme="minorEastAsia" w:eastAsiaTheme="minorEastAsia"/>
                <w:i/>
                <w:color w:val="FF0000"/>
                <w:szCs w:val="44"/>
              </w:rPr>
              <w:t>的，应当披露报告期内的业绩实现情况。</w:t>
            </w:r>
          </w:p>
          <w:p>
            <w:pPr>
              <w:tabs>
                <w:tab w:val="left" w:pos="5140"/>
              </w:tabs>
              <w:rPr>
                <w:rFonts w:asciiTheme="minorEastAsia" w:hAnsiTheme="minorEastAsia" w:eastAsiaTheme="minorEastAsia"/>
                <w:i/>
                <w:color w:val="FF0000"/>
                <w:szCs w:val="44"/>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4</w:t>
      </w:r>
      <w:r>
        <w:rPr>
          <w:rFonts w:hint="eastAsia" w:asciiTheme="minorEastAsia" w:hAnsiTheme="minorEastAsia" w:eastAsiaTheme="minorEastAsia"/>
          <w:b/>
          <w:color w:val="000000" w:themeColor="text1"/>
          <w:szCs w:val="21"/>
          <w14:textFill>
            <w14:solidFill>
              <w14:schemeClr w14:val="tx1"/>
            </w14:solidFill>
          </w14:textFill>
        </w:rPr>
        <w:t>、与关联方共同对外投资发生的关联交易</w:t>
      </w:r>
    </w:p>
    <w:p>
      <w:pPr>
        <w:rPr>
          <w:b/>
        </w:rPr>
      </w:pPr>
      <w:r>
        <w:rPr>
          <w:rFonts w:hint="eastAsia"/>
        </w:rPr>
        <w:t>□  适用  □  不适用</w:t>
      </w:r>
    </w:p>
    <w:p>
      <w:pPr>
        <w:ind w:left="6300" w:firstLine="420"/>
        <w:jc w:val="right"/>
      </w:pPr>
      <w:r>
        <w:rPr>
          <w:rFonts w:hint="eastAsia"/>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32"/>
        <w:gridCol w:w="1128"/>
        <w:gridCol w:w="1130"/>
        <w:gridCol w:w="1130"/>
        <w:gridCol w:w="990"/>
        <w:gridCol w:w="988"/>
        <w:gridCol w:w="877"/>
        <w:gridCol w:w="1124"/>
        <w:gridCol w:w="114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8" w:hRule="atLeast"/>
        </w:trPr>
        <w:tc>
          <w:tcPr>
            <w:tcW w:w="113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共同投资方</w:t>
            </w:r>
          </w:p>
        </w:tc>
        <w:tc>
          <w:tcPr>
            <w:tcW w:w="112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被投资企业的名称</w:t>
            </w:r>
          </w:p>
        </w:tc>
        <w:tc>
          <w:tcPr>
            <w:tcW w:w="1130"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主营业务</w:t>
            </w:r>
          </w:p>
        </w:tc>
        <w:tc>
          <w:tcPr>
            <w:tcW w:w="1130"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注册资本</w:t>
            </w:r>
          </w:p>
        </w:tc>
        <w:tc>
          <w:tcPr>
            <w:tcW w:w="990"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总资产</w:t>
            </w:r>
          </w:p>
        </w:tc>
        <w:tc>
          <w:tcPr>
            <w:tcW w:w="98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净资产</w:t>
            </w:r>
          </w:p>
        </w:tc>
        <w:tc>
          <w:tcPr>
            <w:tcW w:w="87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净利润</w:t>
            </w:r>
          </w:p>
        </w:tc>
        <w:tc>
          <w:tcPr>
            <w:tcW w:w="1124" w:type="dxa"/>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重大</w:t>
            </w:r>
            <w:r>
              <w:rPr>
                <w:rFonts w:ascii="宋体" w:hAnsi="宋体"/>
                <w:b/>
                <w:color w:val="000000" w:themeColor="text1"/>
                <w:sz w:val="22"/>
                <w14:textFill>
                  <w14:solidFill>
                    <w14:schemeClr w14:val="tx1"/>
                  </w14:solidFill>
                </w14:textFill>
              </w:rPr>
              <w:t>在建</w:t>
            </w:r>
            <w:r>
              <w:rPr>
                <w:rFonts w:hint="eastAsia" w:ascii="宋体" w:hAnsi="宋体"/>
                <w:b/>
                <w:color w:val="000000" w:themeColor="text1"/>
                <w:sz w:val="22"/>
                <w14:textFill>
                  <w14:solidFill>
                    <w14:schemeClr w14:val="tx1"/>
                  </w14:solidFill>
                </w14:textFill>
              </w:rPr>
              <w:t>项目进展情况</w:t>
            </w:r>
          </w:p>
        </w:tc>
        <w:tc>
          <w:tcPr>
            <w:tcW w:w="114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128"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990" w:type="dxa"/>
          </w:tcPr>
          <w:p>
            <w:pPr>
              <w:rPr>
                <w:rFonts w:ascii="宋体" w:hAnsi="宋体"/>
                <w:color w:val="000000" w:themeColor="text1"/>
                <w:sz w:val="22"/>
                <w14:textFill>
                  <w14:solidFill>
                    <w14:schemeClr w14:val="tx1"/>
                  </w14:solidFill>
                </w14:textFill>
              </w:rPr>
            </w:pPr>
          </w:p>
        </w:tc>
        <w:tc>
          <w:tcPr>
            <w:tcW w:w="988"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1124" w:type="dxa"/>
          </w:tcPr>
          <w:p>
            <w:pPr>
              <w:rPr>
                <w:rFonts w:ascii="宋体" w:hAnsi="宋体"/>
                <w:color w:val="FF0000"/>
                <w:sz w:val="20"/>
              </w:rPr>
            </w:pPr>
          </w:p>
        </w:tc>
        <w:tc>
          <w:tcPr>
            <w:tcW w:w="1140"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128"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990" w:type="dxa"/>
          </w:tcPr>
          <w:p>
            <w:pPr>
              <w:rPr>
                <w:rFonts w:ascii="宋体" w:hAnsi="宋体"/>
                <w:color w:val="000000" w:themeColor="text1"/>
                <w:sz w:val="22"/>
                <w14:textFill>
                  <w14:solidFill>
                    <w14:schemeClr w14:val="tx1"/>
                  </w14:solidFill>
                </w14:textFill>
              </w:rPr>
            </w:pPr>
          </w:p>
        </w:tc>
        <w:tc>
          <w:tcPr>
            <w:tcW w:w="988"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1124" w:type="dxa"/>
          </w:tcPr>
          <w:p>
            <w:pPr>
              <w:rPr>
                <w:rFonts w:ascii="宋体" w:hAnsi="宋体"/>
                <w:color w:val="000000" w:themeColor="text1"/>
                <w:sz w:val="22"/>
                <w14:textFill>
                  <w14:solidFill>
                    <w14:schemeClr w14:val="tx1"/>
                  </w14:solidFill>
                </w14:textFill>
              </w:rPr>
            </w:pPr>
          </w:p>
        </w:tc>
        <w:tc>
          <w:tcPr>
            <w:tcW w:w="1140"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128"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990" w:type="dxa"/>
          </w:tcPr>
          <w:p>
            <w:pPr>
              <w:rPr>
                <w:rFonts w:ascii="宋体" w:hAnsi="宋体"/>
                <w:color w:val="000000" w:themeColor="text1"/>
                <w:sz w:val="22"/>
                <w14:textFill>
                  <w14:solidFill>
                    <w14:schemeClr w14:val="tx1"/>
                  </w14:solidFill>
                </w14:textFill>
              </w:rPr>
            </w:pPr>
          </w:p>
        </w:tc>
        <w:tc>
          <w:tcPr>
            <w:tcW w:w="988"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1124" w:type="dxa"/>
          </w:tcPr>
          <w:p>
            <w:pPr>
              <w:rPr>
                <w:rFonts w:ascii="宋体" w:hAnsi="宋体"/>
                <w:color w:val="000000" w:themeColor="text1"/>
                <w:sz w:val="22"/>
                <w14:textFill>
                  <w14:solidFill>
                    <w14:schemeClr w14:val="tx1"/>
                  </w14:solidFill>
                </w14:textFill>
              </w:rPr>
            </w:pPr>
          </w:p>
        </w:tc>
        <w:tc>
          <w:tcPr>
            <w:tcW w:w="1140" w:type="dxa"/>
          </w:tcPr>
          <w:p>
            <w:pPr>
              <w:rPr>
                <w:rFonts w:ascii="宋体" w:hAnsi="宋体"/>
                <w:color w:val="000000" w:themeColor="text1"/>
                <w:sz w:val="22"/>
                <w14:textFill>
                  <w14:solidFill>
                    <w14:schemeClr w14:val="tx1"/>
                  </w14:solidFill>
                </w14:textFill>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5</w:t>
      </w:r>
      <w:r>
        <w:rPr>
          <w:rFonts w:hint="eastAsia" w:asciiTheme="minorEastAsia" w:hAnsiTheme="minorEastAsia" w:eastAsiaTheme="minorEastAsia"/>
          <w:b/>
          <w:color w:val="000000" w:themeColor="text1"/>
          <w:szCs w:val="21"/>
          <w14:textFill>
            <w14:solidFill>
              <w14:schemeClr w14:val="tx1"/>
            </w14:solidFill>
          </w14:textFill>
        </w:rPr>
        <w:t>、与关联方存在的债权债务往来事项</w:t>
      </w:r>
    </w:p>
    <w:p>
      <w:pPr>
        <w:rPr>
          <w:b/>
        </w:rPr>
      </w:pPr>
      <w:r>
        <w:rPr>
          <w:rFonts w:hint="eastAsia"/>
        </w:rPr>
        <w:t>□  适用  □  不适用</w:t>
      </w:r>
    </w:p>
    <w:p>
      <w:pPr>
        <w:ind w:left="6300" w:firstLine="420"/>
        <w:jc w:val="right"/>
      </w:pPr>
      <w:r>
        <w:rPr>
          <w:rFonts w:hint="eastAsia"/>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249"/>
        <w:gridCol w:w="1161"/>
        <w:gridCol w:w="1137"/>
        <w:gridCol w:w="1104"/>
        <w:gridCol w:w="1241"/>
        <w:gridCol w:w="1241"/>
        <w:gridCol w:w="1241"/>
        <w:gridCol w:w="126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24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1161"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报表科目</w:t>
            </w:r>
          </w:p>
        </w:tc>
        <w:tc>
          <w:tcPr>
            <w:tcW w:w="1137"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债权债务期初余额</w:t>
            </w:r>
          </w:p>
        </w:tc>
        <w:tc>
          <w:tcPr>
            <w:tcW w:w="110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本期发生额</w:t>
            </w:r>
          </w:p>
        </w:tc>
        <w:tc>
          <w:tcPr>
            <w:tcW w:w="124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期末余额</w:t>
            </w:r>
          </w:p>
        </w:tc>
        <w:tc>
          <w:tcPr>
            <w:tcW w:w="124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形成的原因</w:t>
            </w:r>
          </w:p>
        </w:tc>
        <w:tc>
          <w:tcPr>
            <w:tcW w:w="124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对公司的影响</w:t>
            </w:r>
          </w:p>
        </w:tc>
        <w:tc>
          <w:tcPr>
            <w:tcW w:w="1265"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249"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161" w:type="dxa"/>
          </w:tcPr>
          <w:p>
            <w:pPr>
              <w:rPr>
                <w:rFonts w:ascii="宋体" w:hAnsi="宋体"/>
                <w:color w:val="000000" w:themeColor="text1"/>
                <w:sz w:val="22"/>
                <w14:textFill>
                  <w14:solidFill>
                    <w14:schemeClr w14:val="tx1"/>
                  </w14:solidFill>
                </w14:textFill>
              </w:rPr>
            </w:pPr>
          </w:p>
        </w:tc>
        <w:tc>
          <w:tcPr>
            <w:tcW w:w="1137" w:type="dxa"/>
          </w:tcPr>
          <w:p>
            <w:pPr>
              <w:rPr>
                <w:rFonts w:ascii="宋体" w:hAnsi="宋体"/>
                <w:color w:val="000000" w:themeColor="text1"/>
                <w:sz w:val="22"/>
                <w14:textFill>
                  <w14:solidFill>
                    <w14:schemeClr w14:val="tx1"/>
                  </w14:solidFill>
                </w14:textFill>
              </w:rPr>
            </w:pPr>
          </w:p>
        </w:tc>
        <w:tc>
          <w:tcPr>
            <w:tcW w:w="1104" w:type="dxa"/>
          </w:tcPr>
          <w:p>
            <w:pPr>
              <w:rPr>
                <w:rFonts w:ascii="宋体" w:hAnsi="宋体"/>
                <w:color w:val="000000" w:themeColor="text1"/>
                <w:sz w:val="22"/>
                <w14:textFill>
                  <w14:solidFill>
                    <w14:schemeClr w14:val="tx1"/>
                  </w14:solidFill>
                </w14:textFill>
              </w:rPr>
            </w:pPr>
          </w:p>
        </w:tc>
        <w:tc>
          <w:tcPr>
            <w:tcW w:w="1241" w:type="dxa"/>
          </w:tcPr>
          <w:p>
            <w:pPr>
              <w:rPr>
                <w:rFonts w:ascii="宋体" w:hAnsi="宋体"/>
                <w:color w:val="FF0000"/>
                <w:sz w:val="20"/>
              </w:rPr>
            </w:pPr>
          </w:p>
        </w:tc>
        <w:tc>
          <w:tcPr>
            <w:tcW w:w="1241" w:type="dxa"/>
          </w:tcPr>
          <w:p>
            <w:pPr>
              <w:rPr>
                <w:rFonts w:ascii="宋体" w:hAnsi="宋体"/>
                <w:color w:val="FF0000"/>
                <w:sz w:val="20"/>
              </w:rPr>
            </w:pPr>
          </w:p>
        </w:tc>
        <w:tc>
          <w:tcPr>
            <w:tcW w:w="1241" w:type="dxa"/>
          </w:tcPr>
          <w:p>
            <w:pPr>
              <w:rPr>
                <w:rFonts w:ascii="宋体" w:hAnsi="宋体"/>
                <w:color w:val="FF0000"/>
                <w:sz w:val="20"/>
              </w:rPr>
            </w:pPr>
          </w:p>
        </w:tc>
        <w:tc>
          <w:tcPr>
            <w:tcW w:w="1265"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24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161" w:type="dxa"/>
          </w:tcPr>
          <w:p>
            <w:pPr>
              <w:rPr>
                <w:rFonts w:ascii="宋体" w:hAnsi="宋体"/>
                <w:color w:val="000000" w:themeColor="text1"/>
                <w:sz w:val="22"/>
                <w14:textFill>
                  <w14:solidFill>
                    <w14:schemeClr w14:val="tx1"/>
                  </w14:solidFill>
                </w14:textFill>
              </w:rPr>
            </w:pPr>
          </w:p>
        </w:tc>
        <w:tc>
          <w:tcPr>
            <w:tcW w:w="1137" w:type="dxa"/>
          </w:tcPr>
          <w:p>
            <w:pPr>
              <w:rPr>
                <w:rFonts w:ascii="宋体" w:hAnsi="宋体"/>
                <w:color w:val="000000" w:themeColor="text1"/>
                <w:sz w:val="22"/>
                <w14:textFill>
                  <w14:solidFill>
                    <w14:schemeClr w14:val="tx1"/>
                  </w14:solidFill>
                </w14:textFill>
              </w:rPr>
            </w:pPr>
          </w:p>
        </w:tc>
        <w:tc>
          <w:tcPr>
            <w:tcW w:w="1104" w:type="dxa"/>
          </w:tcPr>
          <w:p>
            <w:pPr>
              <w:rPr>
                <w:rFonts w:ascii="宋体" w:hAnsi="宋体"/>
                <w:color w:val="000000" w:themeColor="text1"/>
                <w:sz w:val="22"/>
                <w14:textFill>
                  <w14:solidFill>
                    <w14:schemeClr w14:val="tx1"/>
                  </w14:solidFill>
                </w14:textFill>
              </w:rPr>
            </w:pPr>
          </w:p>
        </w:tc>
        <w:tc>
          <w:tcPr>
            <w:tcW w:w="1241" w:type="dxa"/>
          </w:tcPr>
          <w:p>
            <w:pPr>
              <w:rPr>
                <w:rFonts w:ascii="宋体" w:hAnsi="宋体"/>
                <w:color w:val="000000" w:themeColor="text1"/>
                <w:sz w:val="22"/>
                <w14:textFill>
                  <w14:solidFill>
                    <w14:schemeClr w14:val="tx1"/>
                  </w14:solidFill>
                </w14:textFill>
              </w:rPr>
            </w:pPr>
          </w:p>
        </w:tc>
        <w:tc>
          <w:tcPr>
            <w:tcW w:w="1241" w:type="dxa"/>
          </w:tcPr>
          <w:p>
            <w:pPr>
              <w:rPr>
                <w:rFonts w:ascii="宋体" w:hAnsi="宋体"/>
                <w:color w:val="000000" w:themeColor="text1"/>
                <w:sz w:val="22"/>
                <w14:textFill>
                  <w14:solidFill>
                    <w14:schemeClr w14:val="tx1"/>
                  </w14:solidFill>
                </w14:textFill>
              </w:rPr>
            </w:pPr>
          </w:p>
        </w:tc>
        <w:tc>
          <w:tcPr>
            <w:tcW w:w="1241" w:type="dxa"/>
          </w:tcPr>
          <w:p>
            <w:pPr>
              <w:rPr>
                <w:rFonts w:ascii="宋体" w:hAnsi="宋体"/>
                <w:color w:val="000000" w:themeColor="text1"/>
                <w:sz w:val="22"/>
                <w14:textFill>
                  <w14:solidFill>
                    <w14:schemeClr w14:val="tx1"/>
                  </w14:solidFill>
                </w14:textFill>
              </w:rPr>
            </w:pPr>
          </w:p>
        </w:tc>
        <w:tc>
          <w:tcPr>
            <w:tcW w:w="1265"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24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161" w:type="dxa"/>
          </w:tcPr>
          <w:p>
            <w:pPr>
              <w:rPr>
                <w:rFonts w:ascii="宋体" w:hAnsi="宋体"/>
                <w:color w:val="000000" w:themeColor="text1"/>
                <w:sz w:val="22"/>
                <w14:textFill>
                  <w14:solidFill>
                    <w14:schemeClr w14:val="tx1"/>
                  </w14:solidFill>
                </w14:textFill>
              </w:rPr>
            </w:pPr>
          </w:p>
        </w:tc>
        <w:tc>
          <w:tcPr>
            <w:tcW w:w="1137" w:type="dxa"/>
          </w:tcPr>
          <w:p>
            <w:pPr>
              <w:rPr>
                <w:rFonts w:ascii="宋体" w:hAnsi="宋体"/>
                <w:color w:val="000000" w:themeColor="text1"/>
                <w:sz w:val="22"/>
                <w14:textFill>
                  <w14:solidFill>
                    <w14:schemeClr w14:val="tx1"/>
                  </w14:solidFill>
                </w14:textFill>
              </w:rPr>
            </w:pPr>
          </w:p>
        </w:tc>
        <w:tc>
          <w:tcPr>
            <w:tcW w:w="1104" w:type="dxa"/>
          </w:tcPr>
          <w:p>
            <w:pPr>
              <w:rPr>
                <w:rFonts w:ascii="宋体" w:hAnsi="宋体"/>
                <w:color w:val="000000" w:themeColor="text1"/>
                <w:sz w:val="22"/>
                <w14:textFill>
                  <w14:solidFill>
                    <w14:schemeClr w14:val="tx1"/>
                  </w14:solidFill>
                </w14:textFill>
              </w:rPr>
            </w:pPr>
          </w:p>
        </w:tc>
        <w:tc>
          <w:tcPr>
            <w:tcW w:w="1241" w:type="dxa"/>
          </w:tcPr>
          <w:p>
            <w:pPr>
              <w:rPr>
                <w:rFonts w:ascii="宋体" w:hAnsi="宋体"/>
                <w:color w:val="000000" w:themeColor="text1"/>
                <w:sz w:val="22"/>
                <w14:textFill>
                  <w14:solidFill>
                    <w14:schemeClr w14:val="tx1"/>
                  </w14:solidFill>
                </w14:textFill>
              </w:rPr>
            </w:pPr>
          </w:p>
        </w:tc>
        <w:tc>
          <w:tcPr>
            <w:tcW w:w="1241" w:type="dxa"/>
          </w:tcPr>
          <w:p>
            <w:pPr>
              <w:rPr>
                <w:rFonts w:ascii="宋体" w:hAnsi="宋体"/>
                <w:color w:val="000000" w:themeColor="text1"/>
                <w:sz w:val="22"/>
                <w14:textFill>
                  <w14:solidFill>
                    <w14:schemeClr w14:val="tx1"/>
                  </w14:solidFill>
                </w14:textFill>
              </w:rPr>
            </w:pPr>
          </w:p>
        </w:tc>
        <w:tc>
          <w:tcPr>
            <w:tcW w:w="1241" w:type="dxa"/>
          </w:tcPr>
          <w:p>
            <w:pPr>
              <w:rPr>
                <w:rFonts w:ascii="宋体" w:hAnsi="宋体"/>
                <w:color w:val="000000" w:themeColor="text1"/>
                <w:sz w:val="22"/>
                <w14:textFill>
                  <w14:solidFill>
                    <w14:schemeClr w14:val="tx1"/>
                  </w14:solidFill>
                </w14:textFill>
              </w:rPr>
            </w:pPr>
          </w:p>
        </w:tc>
        <w:tc>
          <w:tcPr>
            <w:tcW w:w="1265" w:type="dxa"/>
          </w:tcPr>
          <w:p>
            <w:pPr>
              <w:rPr>
                <w:rFonts w:ascii="宋体" w:hAnsi="宋体"/>
                <w:color w:val="000000" w:themeColor="text1"/>
                <w:sz w:val="22"/>
                <w14:textFill>
                  <w14:solidFill>
                    <w14:schemeClr w14:val="tx1"/>
                  </w14:solidFill>
                </w14:textFill>
              </w:rPr>
            </w:pPr>
          </w:p>
        </w:tc>
      </w:tr>
    </w:tbl>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6</w:t>
      </w:r>
      <w:r>
        <w:rPr>
          <w:rFonts w:hint="eastAsia" w:asciiTheme="minorEastAsia" w:hAnsiTheme="minorEastAsia" w:eastAsiaTheme="minorEastAsia"/>
          <w:b/>
          <w:color w:val="000000" w:themeColor="text1"/>
          <w:szCs w:val="21"/>
          <w14:textFill>
            <w14:solidFill>
              <w14:schemeClr w14:val="tx1"/>
            </w14:solidFill>
          </w14:textFill>
        </w:rPr>
        <w:t>、关联方为公司提供担保的事项</w:t>
      </w:r>
    </w:p>
    <w:p>
      <w:r>
        <w:rPr>
          <w:rFonts w:hint="eastAsia"/>
        </w:rPr>
        <w:t>□  适用  □  不适用</w:t>
      </w:r>
    </w:p>
    <w:p>
      <w:pPr>
        <w:ind w:left="6300" w:firstLine="420"/>
        <w:jc w:val="right"/>
      </w:pPr>
      <w:r>
        <w:rPr>
          <w:rFonts w:hint="eastAsia"/>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83"/>
        <w:gridCol w:w="1046"/>
        <w:gridCol w:w="1046"/>
        <w:gridCol w:w="775"/>
        <w:gridCol w:w="877"/>
        <w:gridCol w:w="979"/>
        <w:gridCol w:w="979"/>
        <w:gridCol w:w="979"/>
        <w:gridCol w:w="979"/>
        <w:gridCol w:w="99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104"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1177"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担保内容</w:t>
            </w:r>
          </w:p>
        </w:tc>
        <w:tc>
          <w:tcPr>
            <w:tcW w:w="1177"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担保金额</w:t>
            </w:r>
          </w:p>
        </w:tc>
        <w:tc>
          <w:tcPr>
            <w:tcW w:w="862"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担保余额</w:t>
            </w:r>
          </w:p>
        </w:tc>
        <w:tc>
          <w:tcPr>
            <w:tcW w:w="981"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实际</w:t>
            </w:r>
            <w:r>
              <w:rPr>
                <w:rFonts w:ascii="宋体" w:hAnsi="宋体"/>
                <w:b/>
                <w:color w:val="000000" w:themeColor="text1"/>
                <w:sz w:val="22"/>
                <w14:textFill>
                  <w14:solidFill>
                    <w14:schemeClr w14:val="tx1"/>
                  </w14:solidFill>
                </w14:textFill>
              </w:rPr>
              <w:t>履行担保责任的金额</w:t>
            </w:r>
          </w:p>
        </w:tc>
        <w:tc>
          <w:tcPr>
            <w:tcW w:w="2198" w:type="dxa"/>
            <w:gridSpan w:val="2"/>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担保期间</w:t>
            </w:r>
          </w:p>
        </w:tc>
        <w:tc>
          <w:tcPr>
            <w:tcW w:w="109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担保类型</w:t>
            </w:r>
          </w:p>
        </w:tc>
        <w:tc>
          <w:tcPr>
            <w:tcW w:w="109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责任</w:t>
            </w:r>
            <w:r>
              <w:rPr>
                <w:rFonts w:ascii="宋体" w:hAnsi="宋体"/>
                <w:b/>
                <w:color w:val="000000" w:themeColor="text1"/>
                <w:sz w:val="22"/>
                <w14:textFill>
                  <w14:solidFill>
                    <w14:schemeClr w14:val="tx1"/>
                  </w14:solidFill>
                </w14:textFill>
              </w:rPr>
              <w:t>类型</w:t>
            </w:r>
          </w:p>
        </w:tc>
        <w:tc>
          <w:tcPr>
            <w:tcW w:w="111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104"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177" w:type="dxa"/>
            <w:vMerge w:val="continue"/>
            <w:shd w:val="clear" w:color="auto" w:fill="D8D8D8" w:themeFill="background1" w:themeFillShade="D9"/>
          </w:tcPr>
          <w:p>
            <w:pPr>
              <w:jc w:val="center"/>
              <w:rPr>
                <w:rFonts w:ascii="宋体" w:hAnsi="宋体"/>
                <w:b/>
                <w:color w:val="000000" w:themeColor="text1"/>
                <w:sz w:val="22"/>
                <w14:textFill>
                  <w14:solidFill>
                    <w14:schemeClr w14:val="tx1"/>
                  </w14:solidFill>
                </w14:textFill>
              </w:rPr>
            </w:pPr>
          </w:p>
        </w:tc>
        <w:tc>
          <w:tcPr>
            <w:tcW w:w="1177" w:type="dxa"/>
            <w:vMerge w:val="continue"/>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p>
        </w:tc>
        <w:tc>
          <w:tcPr>
            <w:tcW w:w="862" w:type="dxa"/>
            <w:vMerge w:val="continue"/>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p>
        </w:tc>
        <w:tc>
          <w:tcPr>
            <w:tcW w:w="981"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09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起始日期</w:t>
            </w:r>
          </w:p>
        </w:tc>
        <w:tc>
          <w:tcPr>
            <w:tcW w:w="109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起始日期</w:t>
            </w:r>
          </w:p>
        </w:tc>
        <w:tc>
          <w:tcPr>
            <w:tcW w:w="1099"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099"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119"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104"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177" w:type="dxa"/>
          </w:tcPr>
          <w:p>
            <w:pPr>
              <w:rPr>
                <w:rFonts w:ascii="宋体" w:hAnsi="宋体"/>
                <w:color w:val="000000" w:themeColor="text1"/>
                <w:sz w:val="22"/>
                <w14:textFill>
                  <w14:solidFill>
                    <w14:schemeClr w14:val="tx1"/>
                  </w14:solidFill>
                </w14:textFill>
              </w:rPr>
            </w:pPr>
            <w:r>
              <w:rPr>
                <w:rFonts w:hint="eastAsia" w:ascii="宋体" w:hAnsi="宋体"/>
                <w:color w:val="FF0000"/>
                <w:sz w:val="22"/>
              </w:rPr>
              <w:t>（填写担保债务的具体内容）</w:t>
            </w:r>
          </w:p>
        </w:tc>
        <w:tc>
          <w:tcPr>
            <w:tcW w:w="1177" w:type="dxa"/>
          </w:tcPr>
          <w:p>
            <w:pPr>
              <w:rPr>
                <w:rFonts w:ascii="宋体" w:hAnsi="宋体"/>
                <w:color w:val="000000" w:themeColor="text1"/>
                <w:sz w:val="22"/>
                <w14:textFill>
                  <w14:solidFill>
                    <w14:schemeClr w14:val="tx1"/>
                  </w14:solidFill>
                </w14:textFill>
              </w:rPr>
            </w:pPr>
          </w:p>
        </w:tc>
        <w:tc>
          <w:tcPr>
            <w:tcW w:w="862" w:type="dxa"/>
          </w:tcPr>
          <w:p>
            <w:pPr>
              <w:rPr>
                <w:rFonts w:ascii="宋体" w:hAnsi="宋体"/>
                <w:color w:val="000000" w:themeColor="text1"/>
                <w:sz w:val="22"/>
                <w14:textFill>
                  <w14:solidFill>
                    <w14:schemeClr w14:val="tx1"/>
                  </w14:solidFill>
                </w14:textFill>
              </w:rPr>
            </w:pPr>
          </w:p>
        </w:tc>
        <w:tc>
          <w:tcPr>
            <w:tcW w:w="981"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FF0000"/>
                <w:sz w:val="20"/>
              </w:rPr>
            </w:pPr>
            <w:r>
              <w:rPr>
                <w:rFonts w:hint="eastAsia" w:ascii="宋体" w:hAnsi="宋体"/>
                <w:color w:val="FF0000"/>
                <w:sz w:val="22"/>
              </w:rPr>
              <w:t>日历控件</w:t>
            </w:r>
          </w:p>
        </w:tc>
        <w:tc>
          <w:tcPr>
            <w:tcW w:w="1099" w:type="dxa"/>
          </w:tcPr>
          <w:p>
            <w:pPr>
              <w:rPr>
                <w:rFonts w:ascii="宋体" w:hAnsi="宋体"/>
                <w:color w:val="FF0000"/>
                <w:sz w:val="20"/>
              </w:rPr>
            </w:pPr>
            <w:r>
              <w:rPr>
                <w:rFonts w:hint="eastAsia" w:ascii="宋体" w:hAnsi="宋体"/>
                <w:color w:val="FF0000"/>
                <w:sz w:val="22"/>
              </w:rPr>
              <w:t>日历</w:t>
            </w:r>
            <w:r>
              <w:rPr>
                <w:rFonts w:ascii="宋体" w:hAnsi="宋体"/>
                <w:color w:val="FF0000"/>
                <w:sz w:val="22"/>
              </w:rPr>
              <w:t>控件</w:t>
            </w:r>
          </w:p>
        </w:tc>
        <w:tc>
          <w:tcPr>
            <w:tcW w:w="1099" w:type="dxa"/>
          </w:tcPr>
          <w:p>
            <w:pPr>
              <w:rPr>
                <w:rFonts w:ascii="宋体" w:hAnsi="宋体"/>
                <w:color w:val="FF0000"/>
                <w:sz w:val="20"/>
              </w:rPr>
            </w:pPr>
            <w:r>
              <w:rPr>
                <w:rFonts w:hint="eastAsia" w:ascii="宋体" w:hAnsi="宋体"/>
                <w:color w:val="FF0000"/>
                <w:sz w:val="22"/>
              </w:rPr>
              <w:t>（保证/抵押/质押/定金/留置）</w:t>
            </w:r>
          </w:p>
        </w:tc>
        <w:tc>
          <w:tcPr>
            <w:tcW w:w="1099" w:type="dxa"/>
          </w:tcPr>
          <w:p>
            <w:pPr>
              <w:rPr>
                <w:rFonts w:ascii="宋体" w:hAnsi="宋体"/>
                <w:color w:val="FF0000"/>
                <w:sz w:val="20"/>
              </w:rPr>
            </w:pPr>
            <w:r>
              <w:rPr>
                <w:rFonts w:hint="eastAsia" w:ascii="宋体" w:hAnsi="宋体"/>
                <w:color w:val="FF0000"/>
                <w:sz w:val="22"/>
              </w:rPr>
              <w:t>（一般/</w:t>
            </w:r>
            <w:r>
              <w:rPr>
                <w:rFonts w:ascii="宋体" w:hAnsi="宋体"/>
                <w:color w:val="FF0000"/>
                <w:sz w:val="22"/>
              </w:rPr>
              <w:t>连带</w:t>
            </w:r>
            <w:r>
              <w:rPr>
                <w:rFonts w:hint="eastAsia" w:ascii="宋体" w:hAnsi="宋体"/>
                <w:color w:val="FF0000"/>
                <w:sz w:val="22"/>
              </w:rPr>
              <w:t>）</w:t>
            </w:r>
          </w:p>
        </w:tc>
        <w:tc>
          <w:tcPr>
            <w:tcW w:w="1119"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104"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177" w:type="dxa"/>
          </w:tcPr>
          <w:p>
            <w:pPr>
              <w:rPr>
                <w:rFonts w:ascii="宋体" w:hAnsi="宋体"/>
                <w:color w:val="000000" w:themeColor="text1"/>
                <w:sz w:val="22"/>
                <w14:textFill>
                  <w14:solidFill>
                    <w14:schemeClr w14:val="tx1"/>
                  </w14:solidFill>
                </w14:textFill>
              </w:rPr>
            </w:pPr>
          </w:p>
        </w:tc>
        <w:tc>
          <w:tcPr>
            <w:tcW w:w="1177" w:type="dxa"/>
          </w:tcPr>
          <w:p>
            <w:pPr>
              <w:rPr>
                <w:rFonts w:ascii="宋体" w:hAnsi="宋体"/>
                <w:color w:val="000000" w:themeColor="text1"/>
                <w:sz w:val="22"/>
                <w14:textFill>
                  <w14:solidFill>
                    <w14:schemeClr w14:val="tx1"/>
                  </w14:solidFill>
                </w14:textFill>
              </w:rPr>
            </w:pPr>
          </w:p>
        </w:tc>
        <w:tc>
          <w:tcPr>
            <w:tcW w:w="862" w:type="dxa"/>
          </w:tcPr>
          <w:p>
            <w:pPr>
              <w:rPr>
                <w:rFonts w:ascii="宋体" w:hAnsi="宋体"/>
                <w:color w:val="000000" w:themeColor="text1"/>
                <w:sz w:val="22"/>
                <w14:textFill>
                  <w14:solidFill>
                    <w14:schemeClr w14:val="tx1"/>
                  </w14:solidFill>
                </w14:textFill>
              </w:rPr>
            </w:pPr>
          </w:p>
        </w:tc>
        <w:tc>
          <w:tcPr>
            <w:tcW w:w="981"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000000" w:themeColor="text1"/>
                <w:sz w:val="22"/>
                <w14:textFill>
                  <w14:solidFill>
                    <w14:schemeClr w14:val="tx1"/>
                  </w14:solidFill>
                </w14:textFill>
              </w:rPr>
            </w:pPr>
          </w:p>
        </w:tc>
        <w:tc>
          <w:tcPr>
            <w:tcW w:w="1119"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104"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177" w:type="dxa"/>
          </w:tcPr>
          <w:p>
            <w:pPr>
              <w:rPr>
                <w:rFonts w:ascii="宋体" w:hAnsi="宋体"/>
                <w:color w:val="000000" w:themeColor="text1"/>
                <w:sz w:val="22"/>
                <w14:textFill>
                  <w14:solidFill>
                    <w14:schemeClr w14:val="tx1"/>
                  </w14:solidFill>
                </w14:textFill>
              </w:rPr>
            </w:pPr>
          </w:p>
        </w:tc>
        <w:tc>
          <w:tcPr>
            <w:tcW w:w="1177" w:type="dxa"/>
          </w:tcPr>
          <w:p>
            <w:pPr>
              <w:rPr>
                <w:rFonts w:ascii="宋体" w:hAnsi="宋体"/>
                <w:color w:val="000000" w:themeColor="text1"/>
                <w:sz w:val="22"/>
                <w14:textFill>
                  <w14:solidFill>
                    <w14:schemeClr w14:val="tx1"/>
                  </w14:solidFill>
                </w14:textFill>
              </w:rPr>
            </w:pPr>
          </w:p>
        </w:tc>
        <w:tc>
          <w:tcPr>
            <w:tcW w:w="862" w:type="dxa"/>
          </w:tcPr>
          <w:p>
            <w:pPr>
              <w:rPr>
                <w:rFonts w:ascii="宋体" w:hAnsi="宋体"/>
                <w:color w:val="000000" w:themeColor="text1"/>
                <w:sz w:val="22"/>
                <w14:textFill>
                  <w14:solidFill>
                    <w14:schemeClr w14:val="tx1"/>
                  </w14:solidFill>
                </w14:textFill>
              </w:rPr>
            </w:pPr>
          </w:p>
        </w:tc>
        <w:tc>
          <w:tcPr>
            <w:tcW w:w="981"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000000" w:themeColor="text1"/>
                <w:sz w:val="22"/>
                <w14:textFill>
                  <w14:solidFill>
                    <w14:schemeClr w14:val="tx1"/>
                  </w14:solidFill>
                </w14:textFill>
              </w:rPr>
            </w:pPr>
          </w:p>
        </w:tc>
        <w:tc>
          <w:tcPr>
            <w:tcW w:w="1099" w:type="dxa"/>
          </w:tcPr>
          <w:p>
            <w:pPr>
              <w:rPr>
                <w:rFonts w:ascii="宋体" w:hAnsi="宋体"/>
                <w:color w:val="000000" w:themeColor="text1"/>
                <w:sz w:val="22"/>
                <w14:textFill>
                  <w14:solidFill>
                    <w14:schemeClr w14:val="tx1"/>
                  </w14:solidFill>
                </w14:textFill>
              </w:rPr>
            </w:pPr>
          </w:p>
        </w:tc>
        <w:tc>
          <w:tcPr>
            <w:tcW w:w="1119" w:type="dxa"/>
          </w:tcPr>
          <w:p>
            <w:pPr>
              <w:rPr>
                <w:rFonts w:ascii="宋体" w:hAnsi="宋体"/>
                <w:color w:val="000000" w:themeColor="text1"/>
                <w:sz w:val="22"/>
                <w14:textFill>
                  <w14:solidFill>
                    <w14:schemeClr w14:val="tx1"/>
                  </w14:solidFill>
                </w14:textFill>
              </w:rPr>
            </w:pPr>
          </w:p>
        </w:tc>
      </w:tr>
    </w:tbl>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7</w:t>
      </w:r>
      <w:r>
        <w:rPr>
          <w:rFonts w:hint="eastAsia" w:asciiTheme="minorEastAsia" w:hAnsiTheme="minorEastAsia" w:eastAsiaTheme="minorEastAsia"/>
          <w:b/>
          <w:color w:val="000000" w:themeColor="text1"/>
          <w:szCs w:val="21"/>
          <w14:textFill>
            <w14:solidFill>
              <w14:schemeClr w14:val="tx1"/>
            </w14:solidFill>
          </w14:textFill>
        </w:rPr>
        <w:t>、</w:t>
      </w:r>
      <w:r>
        <w:rPr>
          <w:rFonts w:asciiTheme="minorEastAsia" w:hAnsiTheme="minorEastAsia" w:eastAsiaTheme="minorEastAsia"/>
          <w:b/>
          <w:color w:val="000000" w:themeColor="text1"/>
          <w:szCs w:val="21"/>
          <w14:textFill>
            <w14:solidFill>
              <w14:schemeClr w14:val="tx1"/>
            </w14:solidFill>
          </w14:textFill>
        </w:rPr>
        <w:t>公司与存在关联关系的财务公司、公司控股的财务公司与关联方之间存在的存款、贷款、授信或其他金融业务</w:t>
      </w:r>
    </w:p>
    <w:p>
      <w:pPr>
        <w:rPr>
          <w:b/>
        </w:rPr>
      </w:pPr>
      <w:r>
        <w:rPr>
          <w:rFonts w:hint="eastAsia"/>
        </w:rPr>
        <w:t>□  适用  □  不适用</w:t>
      </w:r>
    </w:p>
    <w:p>
      <w:pPr>
        <w:rPr>
          <w:b/>
        </w:rPr>
      </w:pPr>
      <w:r>
        <w:rPr>
          <w:rFonts w:hint="eastAsia"/>
          <w:b/>
        </w:rPr>
        <w:t>存款情况</w:t>
      </w:r>
    </w:p>
    <w:p>
      <w:r>
        <w:rPr>
          <w:rFonts w:hint="eastAsia"/>
        </w:rPr>
        <w:t>□  适用  □  不适用</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688"/>
        <w:gridCol w:w="1801"/>
        <w:gridCol w:w="1304"/>
        <w:gridCol w:w="1492"/>
        <w:gridCol w:w="1677"/>
        <w:gridCol w:w="16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68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1801"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每日最高存款限额</w:t>
            </w:r>
          </w:p>
        </w:tc>
        <w:tc>
          <w:tcPr>
            <w:tcW w:w="1304"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存款利率范围</w:t>
            </w:r>
          </w:p>
        </w:tc>
        <w:tc>
          <w:tcPr>
            <w:tcW w:w="14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期初余额</w:t>
            </w:r>
          </w:p>
        </w:tc>
        <w:tc>
          <w:tcPr>
            <w:tcW w:w="167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发生额</w:t>
            </w:r>
          </w:p>
        </w:tc>
        <w:tc>
          <w:tcPr>
            <w:tcW w:w="167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期末余额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688"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801" w:type="dxa"/>
          </w:tcPr>
          <w:p>
            <w:pPr>
              <w:rPr>
                <w:rFonts w:ascii="宋体" w:hAnsi="宋体"/>
                <w:color w:val="000000" w:themeColor="text1"/>
                <w:sz w:val="22"/>
                <w14:textFill>
                  <w14:solidFill>
                    <w14:schemeClr w14:val="tx1"/>
                  </w14:solidFill>
                </w14:textFill>
              </w:rPr>
            </w:pPr>
          </w:p>
        </w:tc>
        <w:tc>
          <w:tcPr>
            <w:tcW w:w="1304" w:type="dxa"/>
          </w:tcPr>
          <w:p>
            <w:pPr>
              <w:rPr>
                <w:rFonts w:ascii="宋体" w:hAnsi="宋体"/>
                <w:color w:val="000000" w:themeColor="text1"/>
                <w:sz w:val="22"/>
                <w14:textFill>
                  <w14:solidFill>
                    <w14:schemeClr w14:val="tx1"/>
                  </w14:solidFill>
                </w14:textFill>
              </w:rPr>
            </w:pPr>
          </w:p>
        </w:tc>
        <w:tc>
          <w:tcPr>
            <w:tcW w:w="1492"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FF0000"/>
                <w:sz w:val="20"/>
              </w:rPr>
            </w:pPr>
          </w:p>
        </w:tc>
        <w:tc>
          <w:tcPr>
            <w:tcW w:w="1677" w:type="dxa"/>
          </w:tcPr>
          <w:p>
            <w:pPr>
              <w:rPr>
                <w:rFonts w:ascii="宋体" w:hAnsi="宋体"/>
                <w:color w:val="FF0000"/>
                <w:sz w:val="20"/>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688"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801" w:type="dxa"/>
          </w:tcPr>
          <w:p>
            <w:pPr>
              <w:rPr>
                <w:rFonts w:ascii="宋体" w:hAnsi="宋体"/>
                <w:color w:val="000000" w:themeColor="text1"/>
                <w:sz w:val="22"/>
                <w14:textFill>
                  <w14:solidFill>
                    <w14:schemeClr w14:val="tx1"/>
                  </w14:solidFill>
                </w14:textFill>
              </w:rPr>
            </w:pPr>
          </w:p>
        </w:tc>
        <w:tc>
          <w:tcPr>
            <w:tcW w:w="1304" w:type="dxa"/>
          </w:tcPr>
          <w:p>
            <w:pPr>
              <w:rPr>
                <w:rFonts w:ascii="宋体" w:hAnsi="宋体"/>
                <w:color w:val="000000" w:themeColor="text1"/>
                <w:sz w:val="22"/>
                <w14:textFill>
                  <w14:solidFill>
                    <w14:schemeClr w14:val="tx1"/>
                  </w14:solidFill>
                </w14:textFill>
              </w:rPr>
            </w:pPr>
          </w:p>
        </w:tc>
        <w:tc>
          <w:tcPr>
            <w:tcW w:w="1492"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688"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801" w:type="dxa"/>
          </w:tcPr>
          <w:p>
            <w:pPr>
              <w:rPr>
                <w:rFonts w:ascii="宋体" w:hAnsi="宋体"/>
                <w:color w:val="000000" w:themeColor="text1"/>
                <w:sz w:val="22"/>
                <w14:textFill>
                  <w14:solidFill>
                    <w14:schemeClr w14:val="tx1"/>
                  </w14:solidFill>
                </w14:textFill>
              </w:rPr>
            </w:pPr>
          </w:p>
        </w:tc>
        <w:tc>
          <w:tcPr>
            <w:tcW w:w="1304" w:type="dxa"/>
          </w:tcPr>
          <w:p>
            <w:pPr>
              <w:rPr>
                <w:rFonts w:ascii="宋体" w:hAnsi="宋体"/>
                <w:color w:val="000000" w:themeColor="text1"/>
                <w:sz w:val="22"/>
                <w14:textFill>
                  <w14:solidFill>
                    <w14:schemeClr w14:val="tx1"/>
                  </w14:solidFill>
                </w14:textFill>
              </w:rPr>
            </w:pPr>
          </w:p>
        </w:tc>
        <w:tc>
          <w:tcPr>
            <w:tcW w:w="1492"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r>
    </w:tbl>
    <w:p>
      <w:pPr>
        <w:rPr>
          <w:b/>
        </w:rPr>
      </w:pPr>
      <w:r>
        <w:rPr>
          <w:rFonts w:hint="eastAsia"/>
          <w:b/>
        </w:rPr>
        <w:t>贷款情况</w:t>
      </w:r>
    </w:p>
    <w:p>
      <w:r>
        <w:rPr>
          <w:rFonts w:hint="eastAsia"/>
        </w:rPr>
        <w:t>□  适用  □  不适用</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688"/>
        <w:gridCol w:w="1801"/>
        <w:gridCol w:w="1304"/>
        <w:gridCol w:w="1492"/>
        <w:gridCol w:w="1677"/>
        <w:gridCol w:w="16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68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1801"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贷款额度</w:t>
            </w:r>
          </w:p>
        </w:tc>
        <w:tc>
          <w:tcPr>
            <w:tcW w:w="1304"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贷款利率范围</w:t>
            </w:r>
          </w:p>
        </w:tc>
        <w:tc>
          <w:tcPr>
            <w:tcW w:w="14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期初余额</w:t>
            </w:r>
          </w:p>
        </w:tc>
        <w:tc>
          <w:tcPr>
            <w:tcW w:w="167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发生额</w:t>
            </w:r>
          </w:p>
        </w:tc>
        <w:tc>
          <w:tcPr>
            <w:tcW w:w="167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期末余额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688"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801" w:type="dxa"/>
          </w:tcPr>
          <w:p>
            <w:pPr>
              <w:rPr>
                <w:rFonts w:ascii="宋体" w:hAnsi="宋体"/>
                <w:color w:val="000000" w:themeColor="text1"/>
                <w:sz w:val="22"/>
                <w14:textFill>
                  <w14:solidFill>
                    <w14:schemeClr w14:val="tx1"/>
                  </w14:solidFill>
                </w14:textFill>
              </w:rPr>
            </w:pPr>
          </w:p>
        </w:tc>
        <w:tc>
          <w:tcPr>
            <w:tcW w:w="1304" w:type="dxa"/>
          </w:tcPr>
          <w:p>
            <w:pPr>
              <w:rPr>
                <w:rFonts w:ascii="宋体" w:hAnsi="宋体"/>
                <w:color w:val="000000" w:themeColor="text1"/>
                <w:sz w:val="22"/>
                <w14:textFill>
                  <w14:solidFill>
                    <w14:schemeClr w14:val="tx1"/>
                  </w14:solidFill>
                </w14:textFill>
              </w:rPr>
            </w:pPr>
          </w:p>
        </w:tc>
        <w:tc>
          <w:tcPr>
            <w:tcW w:w="1492"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FF0000"/>
                <w:sz w:val="20"/>
              </w:rPr>
            </w:pPr>
          </w:p>
        </w:tc>
        <w:tc>
          <w:tcPr>
            <w:tcW w:w="1677" w:type="dxa"/>
          </w:tcPr>
          <w:p>
            <w:pPr>
              <w:rPr>
                <w:rFonts w:ascii="宋体" w:hAnsi="宋体"/>
                <w:color w:val="FF0000"/>
                <w:sz w:val="20"/>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688"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801" w:type="dxa"/>
          </w:tcPr>
          <w:p>
            <w:pPr>
              <w:rPr>
                <w:rFonts w:ascii="宋体" w:hAnsi="宋体"/>
                <w:color w:val="000000" w:themeColor="text1"/>
                <w:sz w:val="22"/>
                <w14:textFill>
                  <w14:solidFill>
                    <w14:schemeClr w14:val="tx1"/>
                  </w14:solidFill>
                </w14:textFill>
              </w:rPr>
            </w:pPr>
          </w:p>
        </w:tc>
        <w:tc>
          <w:tcPr>
            <w:tcW w:w="1304" w:type="dxa"/>
          </w:tcPr>
          <w:p>
            <w:pPr>
              <w:rPr>
                <w:rFonts w:ascii="宋体" w:hAnsi="宋体"/>
                <w:color w:val="000000" w:themeColor="text1"/>
                <w:sz w:val="22"/>
                <w14:textFill>
                  <w14:solidFill>
                    <w14:schemeClr w14:val="tx1"/>
                  </w14:solidFill>
                </w14:textFill>
              </w:rPr>
            </w:pPr>
          </w:p>
        </w:tc>
        <w:tc>
          <w:tcPr>
            <w:tcW w:w="1492"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688"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801" w:type="dxa"/>
          </w:tcPr>
          <w:p>
            <w:pPr>
              <w:rPr>
                <w:rFonts w:ascii="宋体" w:hAnsi="宋体"/>
                <w:color w:val="000000" w:themeColor="text1"/>
                <w:sz w:val="22"/>
                <w14:textFill>
                  <w14:solidFill>
                    <w14:schemeClr w14:val="tx1"/>
                  </w14:solidFill>
                </w14:textFill>
              </w:rPr>
            </w:pPr>
          </w:p>
        </w:tc>
        <w:tc>
          <w:tcPr>
            <w:tcW w:w="1304" w:type="dxa"/>
          </w:tcPr>
          <w:p>
            <w:pPr>
              <w:rPr>
                <w:rFonts w:ascii="宋体" w:hAnsi="宋体"/>
                <w:color w:val="000000" w:themeColor="text1"/>
                <w:sz w:val="22"/>
                <w14:textFill>
                  <w14:solidFill>
                    <w14:schemeClr w14:val="tx1"/>
                  </w14:solidFill>
                </w14:textFill>
              </w:rPr>
            </w:pPr>
          </w:p>
        </w:tc>
        <w:tc>
          <w:tcPr>
            <w:tcW w:w="1492"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r>
    </w:tbl>
    <w:p>
      <w:pPr>
        <w:rPr>
          <w:b/>
        </w:rPr>
      </w:pPr>
      <w:r>
        <w:rPr>
          <w:rFonts w:hint="eastAsia"/>
          <w:b/>
        </w:rPr>
        <w:t>授信或其他金融业务情况</w:t>
      </w:r>
    </w:p>
    <w:p>
      <w:r>
        <w:rPr>
          <w:rFonts w:hint="eastAsia"/>
        </w:rPr>
        <w:t>□  适用  □  不适用</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3267"/>
        <w:gridCol w:w="3485"/>
        <w:gridCol w:w="288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25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2762"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授信总额或其他金融业务额度</w:t>
            </w:r>
          </w:p>
        </w:tc>
        <w:tc>
          <w:tcPr>
            <w:tcW w:w="228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实际发生额等情况</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2589"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2762" w:type="dxa"/>
          </w:tcPr>
          <w:p>
            <w:pPr>
              <w:rPr>
                <w:rFonts w:ascii="宋体" w:hAnsi="宋体"/>
                <w:color w:val="000000" w:themeColor="text1"/>
                <w:sz w:val="22"/>
                <w14:textFill>
                  <w14:solidFill>
                    <w14:schemeClr w14:val="tx1"/>
                  </w14:solidFill>
                </w14:textFill>
              </w:rPr>
            </w:pPr>
          </w:p>
        </w:tc>
        <w:tc>
          <w:tcPr>
            <w:tcW w:w="2288"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258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2762" w:type="dxa"/>
          </w:tcPr>
          <w:p>
            <w:pPr>
              <w:rPr>
                <w:rFonts w:ascii="宋体" w:hAnsi="宋体"/>
                <w:color w:val="000000" w:themeColor="text1"/>
                <w:sz w:val="22"/>
                <w14:textFill>
                  <w14:solidFill>
                    <w14:schemeClr w14:val="tx1"/>
                  </w14:solidFill>
                </w14:textFill>
              </w:rPr>
            </w:pPr>
          </w:p>
        </w:tc>
        <w:tc>
          <w:tcPr>
            <w:tcW w:w="2288"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258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2762" w:type="dxa"/>
          </w:tcPr>
          <w:p>
            <w:pPr>
              <w:rPr>
                <w:rFonts w:ascii="宋体" w:hAnsi="宋体"/>
                <w:color w:val="000000" w:themeColor="text1"/>
                <w:sz w:val="22"/>
                <w14:textFill>
                  <w14:solidFill>
                    <w14:schemeClr w14:val="tx1"/>
                  </w14:solidFill>
                </w14:textFill>
              </w:rPr>
            </w:pPr>
          </w:p>
        </w:tc>
        <w:tc>
          <w:tcPr>
            <w:tcW w:w="2288" w:type="dxa"/>
          </w:tcPr>
          <w:p>
            <w:pPr>
              <w:rPr>
                <w:rFonts w:ascii="宋体" w:hAnsi="宋体"/>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与存在关联关系的财务公司、公司控股的财务公司与关联方之间存在存款、贷款、授信或其他金融业务的，应当至少披露以下内容：每日最高存款限额、存款利率范围、期初余额、发生额、期末余额；贷款额度、贷款利率范围、期初余额、发生额、期末余额；授信总额、其他金融业务额度及实际发生额等情况。</w:t>
      </w:r>
    </w:p>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8</w:t>
      </w:r>
      <w:r>
        <w:rPr>
          <w:rFonts w:hint="eastAsia" w:asciiTheme="minorEastAsia" w:hAnsiTheme="minorEastAsia" w:eastAsiaTheme="minorEastAsia"/>
          <w:b/>
          <w:color w:val="000000" w:themeColor="text1"/>
          <w:szCs w:val="21"/>
          <w14:textFill>
            <w14:solidFill>
              <w14:schemeClr w14:val="tx1"/>
            </w14:solidFill>
          </w14:textFill>
        </w:rPr>
        <w:t>、其他重大关联交易</w:t>
      </w:r>
    </w:p>
    <w:p>
      <w:pPr>
        <w:rPr>
          <w:b/>
        </w:rPr>
      </w:pPr>
      <w:r>
        <w:rPr>
          <w:rFonts w:hint="eastAsia"/>
        </w:rPr>
        <w:t>□  适用  □  不适用</w:t>
      </w:r>
    </w:p>
    <w:tbl>
      <w:tblPr>
        <w:tblStyle w:val="13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公司可根据实际情况</w:t>
            </w:r>
            <w:r>
              <w:rPr>
                <w:rFonts w:hint="eastAsia" w:asciiTheme="minorEastAsia" w:hAnsiTheme="minorEastAsia" w:eastAsiaTheme="minorEastAsia"/>
                <w:i/>
                <w:color w:val="FF0000"/>
                <w:szCs w:val="44"/>
              </w:rPr>
              <w:t>进行</w:t>
            </w:r>
            <w:r>
              <w:rPr>
                <w:rFonts w:asciiTheme="minorEastAsia" w:hAnsiTheme="minorEastAsia" w:eastAsiaTheme="minorEastAsia"/>
                <w:i/>
                <w:color w:val="FF0000"/>
                <w:szCs w:val="44"/>
              </w:rPr>
              <w:t>披露。</w:t>
            </w:r>
          </w:p>
          <w:p>
            <w:pPr>
              <w:tabs>
                <w:tab w:val="left" w:pos="5140"/>
              </w:tabs>
              <w:rPr>
                <w:rFonts w:asciiTheme="minorEastAsia" w:hAnsiTheme="minorEastAsia" w:eastAsiaTheme="minorEastAsia"/>
                <w:i/>
                <w:color w:val="FF0000"/>
                <w:szCs w:val="44"/>
              </w:rPr>
            </w:pPr>
          </w:p>
        </w:tc>
      </w:tr>
    </w:tbl>
    <w:p/>
    <w:p>
      <w:pPr>
        <w:pStyle w:val="4"/>
        <w:spacing w:line="240" w:lineRule="auto"/>
      </w:pPr>
      <w:r>
        <w:rPr>
          <w:rFonts w:hint="eastAsia"/>
        </w:rPr>
        <w:t>（</w:t>
      </w:r>
      <w:r>
        <w:rPr>
          <w:rFonts w:hint="eastAsia"/>
          <w:lang w:eastAsia="zh-CN"/>
        </w:rPr>
        <w:t>六</w:t>
      </w:r>
      <w:r>
        <w:rPr>
          <w:rFonts w:hint="eastAsia"/>
        </w:rPr>
        <w:t>）经股东大会审议</w:t>
      </w:r>
      <w:r>
        <w:rPr>
          <w:rFonts w:hint="eastAsia"/>
          <w:lang w:eastAsia="zh-CN"/>
        </w:rPr>
        <w:t>通</w:t>
      </w:r>
      <w:r>
        <w:rPr>
          <w:rFonts w:hint="eastAsia"/>
        </w:rPr>
        <w:t>过的收购、出售资产、对外投资事项</w:t>
      </w:r>
      <w:r>
        <w:rPr>
          <w:rFonts w:hint="eastAsia"/>
          <w:lang w:eastAsia="zh-CN"/>
        </w:rPr>
        <w:t>、以及报告期内发生的</w:t>
      </w:r>
      <w:r>
        <w:rPr>
          <w:rFonts w:hint="eastAsia"/>
        </w:rPr>
        <w:t>企业合并事项</w:t>
      </w:r>
    </w:p>
    <w:p>
      <w:pPr>
        <w:jc w:val="right"/>
      </w:pPr>
      <w:r>
        <w:rPr>
          <w:rFonts w:hint="eastAsia"/>
          <w:lang w:val="zh-CN" w:eastAsia="zh-CN"/>
        </w:rPr>
        <w:t>单位：元</w:t>
      </w:r>
    </w:p>
    <w:tbl>
      <w:tblPr>
        <w:tblStyle w:val="55"/>
        <w:tblW w:w="949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93"/>
        <w:gridCol w:w="992"/>
        <w:gridCol w:w="852"/>
        <w:gridCol w:w="1558"/>
        <w:gridCol w:w="1134"/>
        <w:gridCol w:w="1134"/>
        <w:gridCol w:w="1134"/>
        <w:gridCol w:w="851"/>
        <w:gridCol w:w="85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9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事项</w:t>
            </w:r>
            <w:r>
              <w:rPr>
                <w:rFonts w:ascii="宋体" w:hAnsi="宋体"/>
                <w:b/>
                <w:color w:val="000000" w:themeColor="text1"/>
                <w:sz w:val="22"/>
                <w14:textFill>
                  <w14:solidFill>
                    <w14:schemeClr w14:val="tx1"/>
                  </w14:solidFill>
                </w14:textFill>
              </w:rPr>
              <w:t>类型</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协议</w:t>
            </w:r>
            <w:r>
              <w:rPr>
                <w:rFonts w:ascii="宋体" w:hAnsi="宋体"/>
                <w:b/>
                <w:color w:val="000000" w:themeColor="text1"/>
                <w:sz w:val="22"/>
                <w14:textFill>
                  <w14:solidFill>
                    <w14:schemeClr w14:val="tx1"/>
                  </w14:solidFill>
                </w14:textFill>
              </w:rPr>
              <w:t>签署</w:t>
            </w:r>
            <w:r>
              <w:rPr>
                <w:rFonts w:hint="eastAsia" w:ascii="宋体" w:hAnsi="宋体"/>
                <w:b/>
                <w:color w:val="000000" w:themeColor="text1"/>
                <w:sz w:val="22"/>
                <w14:textFill>
                  <w14:solidFill>
                    <w14:schemeClr w14:val="tx1"/>
                  </w14:solidFill>
                </w14:textFill>
              </w:rPr>
              <w:t>时间</w:t>
            </w:r>
          </w:p>
        </w:tc>
        <w:tc>
          <w:tcPr>
            <w:tcW w:w="85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w:t>
            </w:r>
            <w:r>
              <w:rPr>
                <w:rFonts w:ascii="宋体" w:hAnsi="宋体"/>
                <w:b/>
                <w:color w:val="000000" w:themeColor="text1"/>
                <w:sz w:val="22"/>
                <w14:textFill>
                  <w14:solidFill>
                    <w14:schemeClr w14:val="tx1"/>
                  </w14:solidFill>
                </w14:textFill>
              </w:rPr>
              <w:t>披露时间</w:t>
            </w:r>
          </w:p>
        </w:tc>
        <w:tc>
          <w:tcPr>
            <w:tcW w:w="155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交易对方</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交易/投资/合并标的</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交易/投资/合并对价</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对价</w:t>
            </w:r>
            <w:r>
              <w:rPr>
                <w:rFonts w:hint="eastAsia" w:ascii="宋体" w:hAnsi="宋体"/>
                <w:b/>
                <w:color w:val="000000" w:themeColor="text1"/>
                <w:sz w:val="22"/>
                <w14:textFill>
                  <w14:solidFill>
                    <w14:schemeClr w14:val="tx1"/>
                  </w14:solidFill>
                </w14:textFill>
              </w:rPr>
              <w:t>金额</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是否构成</w:t>
            </w:r>
            <w:r>
              <w:rPr>
                <w:rFonts w:ascii="宋体" w:hAnsi="宋体"/>
                <w:b/>
                <w:color w:val="000000" w:themeColor="text1"/>
                <w:sz w:val="22"/>
                <w14:textFill>
                  <w14:solidFill>
                    <w14:schemeClr w14:val="tx1"/>
                  </w14:solidFill>
                </w14:textFill>
              </w:rPr>
              <w:t>关联交易</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w:t>
            </w:r>
            <w:r>
              <w:rPr>
                <w:rFonts w:ascii="宋体" w:hAnsi="宋体"/>
                <w:b/>
                <w:color w:val="000000" w:themeColor="text1"/>
                <w:sz w:val="22"/>
                <w14:textFill>
                  <w14:solidFill>
                    <w14:schemeClr w14:val="tx1"/>
                  </w14:solidFill>
                </w14:textFill>
              </w:rPr>
              <w:t>构成重大资产重组</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93"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（收购资产</w:t>
            </w:r>
            <w:r>
              <w:rPr>
                <w:rFonts w:ascii="宋体" w:hAnsi="宋体"/>
                <w:color w:val="FF0000"/>
                <w:sz w:val="22"/>
              </w:rPr>
              <w:t>/出售资产/对外投资/企业合并</w:t>
            </w:r>
            <w:r>
              <w:rPr>
                <w:rFonts w:hint="eastAsia" w:ascii="宋体" w:hAnsi="宋体"/>
                <w:color w:val="FF0000"/>
                <w:sz w:val="22"/>
              </w:rPr>
              <w:t>/其他</w:t>
            </w:r>
            <w:r>
              <w:rPr>
                <w:rFonts w:ascii="宋体" w:hAnsi="宋体"/>
                <w:color w:val="FF0000"/>
                <w:sz w:val="22"/>
              </w:rPr>
              <w:t>（</w:t>
            </w:r>
            <w:r>
              <w:rPr>
                <w:rFonts w:hint="eastAsia" w:ascii="宋体" w:hAnsi="宋体"/>
                <w:color w:val="FF0000"/>
                <w:sz w:val="22"/>
              </w:rPr>
              <w:t>自行填写</w:t>
            </w:r>
            <w:r>
              <w:rPr>
                <w:rFonts w:ascii="宋体" w:hAnsi="宋体"/>
                <w:color w:val="FF0000"/>
                <w:sz w:val="22"/>
              </w:rPr>
              <w:t>）</w:t>
            </w:r>
            <w:r>
              <w:rPr>
                <w:rFonts w:hint="eastAsia" w:ascii="宋体" w:hAnsi="宋体"/>
                <w:color w:val="FF0000"/>
                <w:sz w:val="22"/>
              </w:rPr>
              <w:t>）</w:t>
            </w:r>
          </w:p>
        </w:tc>
        <w:tc>
          <w:tcPr>
            <w:tcW w:w="992" w:type="dxa"/>
          </w:tcPr>
          <w:p>
            <w:pPr>
              <w:ind w:left="181" w:leftChars="86"/>
              <w:jc w:val="center"/>
              <w:rPr>
                <w:rFonts w:ascii="宋体" w:hAnsi="宋体"/>
                <w:color w:val="FF0000"/>
                <w:kern w:val="0"/>
                <w:sz w:val="22"/>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w:t>
            </w:r>
            <w:r>
              <w:rPr>
                <w:rFonts w:ascii="宋体" w:hAnsi="宋体"/>
                <w:color w:val="FF0000"/>
                <w:kern w:val="0"/>
                <w:sz w:val="22"/>
              </w:rPr>
              <w:t>”</w:t>
            </w:r>
            <w:r>
              <w:rPr>
                <w:rFonts w:hint="eastAsia" w:ascii="宋体" w:hAnsi="宋体"/>
                <w:color w:val="FF0000"/>
                <w:kern w:val="0"/>
                <w:sz w:val="22"/>
              </w:rPr>
              <w:t>）</w:t>
            </w:r>
          </w:p>
        </w:tc>
        <w:tc>
          <w:tcPr>
            <w:tcW w:w="852" w:type="dxa"/>
          </w:tcPr>
          <w:p>
            <w:pPr>
              <w:ind w:left="181" w:leftChars="86"/>
              <w:jc w:val="center"/>
              <w:rPr>
                <w:rFonts w:ascii="宋体" w:hAnsi="宋体"/>
                <w:color w:val="FF0000"/>
                <w:kern w:val="0"/>
                <w:sz w:val="22"/>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w:t>
            </w:r>
            <w:r>
              <w:rPr>
                <w:rFonts w:ascii="宋体" w:hAnsi="宋体"/>
                <w:color w:val="FF0000"/>
                <w:kern w:val="0"/>
                <w:sz w:val="22"/>
              </w:rPr>
              <w:t>”</w:t>
            </w:r>
            <w:r>
              <w:rPr>
                <w:rFonts w:hint="eastAsia" w:ascii="宋体" w:hAnsi="宋体"/>
                <w:color w:val="FF0000"/>
                <w:kern w:val="0"/>
                <w:sz w:val="22"/>
              </w:rPr>
              <w:t>）</w:t>
            </w:r>
          </w:p>
        </w:tc>
        <w:tc>
          <w:tcPr>
            <w:tcW w:w="1558"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不适用</w:t>
            </w:r>
            <w:r>
              <w:rPr>
                <w:rFonts w:ascii="宋体" w:hAnsi="宋体"/>
                <w:color w:val="FF0000"/>
                <w:kern w:val="0"/>
                <w:sz w:val="22"/>
              </w:rPr>
              <w:t>”</w:t>
            </w:r>
            <w:r>
              <w:rPr>
                <w:rFonts w:hint="eastAsia" w:ascii="宋体" w:hAnsi="宋体"/>
                <w:color w:val="FF0000"/>
                <w:kern w:val="0"/>
                <w:sz w:val="22"/>
              </w:rPr>
              <w:t>）</w:t>
            </w:r>
          </w:p>
        </w:tc>
        <w:tc>
          <w:tcPr>
            <w:tcW w:w="1134"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（XX公司</w:t>
            </w:r>
            <w:r>
              <w:rPr>
                <w:rFonts w:ascii="宋体" w:hAnsi="宋体"/>
                <w:color w:val="FF0000"/>
                <w:kern w:val="0"/>
                <w:sz w:val="22"/>
              </w:rPr>
              <w:t>/ XX公司X%股权</w:t>
            </w:r>
            <w:r>
              <w:rPr>
                <w:rFonts w:hint="eastAsia" w:ascii="宋体" w:hAnsi="宋体"/>
                <w:color w:val="FF0000"/>
                <w:kern w:val="0"/>
                <w:sz w:val="22"/>
              </w:rPr>
              <w:t>/XX资产/XX</w:t>
            </w:r>
            <w:r>
              <w:rPr>
                <w:rFonts w:ascii="宋体" w:hAnsi="宋体"/>
                <w:color w:val="FF0000"/>
                <w:kern w:val="0"/>
                <w:sz w:val="22"/>
              </w:rPr>
              <w:t>项目</w:t>
            </w:r>
            <w:r>
              <w:rPr>
                <w:rFonts w:hint="eastAsia" w:ascii="宋体" w:hAnsi="宋体"/>
                <w:color w:val="FF0000"/>
                <w:kern w:val="0"/>
                <w:sz w:val="22"/>
              </w:rPr>
              <w:t>/其他</w:t>
            </w:r>
            <w:r>
              <w:rPr>
                <w:rFonts w:ascii="宋体" w:hAnsi="宋体"/>
                <w:color w:val="FF0000"/>
                <w:sz w:val="22"/>
              </w:rPr>
              <w:t>（</w:t>
            </w:r>
            <w:r>
              <w:rPr>
                <w:rFonts w:hint="eastAsia" w:ascii="宋体" w:hAnsi="宋体"/>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（现金</w:t>
            </w:r>
            <w:r>
              <w:rPr>
                <w:rFonts w:ascii="宋体" w:hAnsi="宋体"/>
                <w:color w:val="FF0000"/>
                <w:kern w:val="0"/>
                <w:sz w:val="22"/>
              </w:rPr>
              <w:t>/股权/</w:t>
            </w:r>
            <w:r>
              <w:rPr>
                <w:rFonts w:hint="eastAsia" w:ascii="宋体" w:hAnsi="宋体"/>
                <w:color w:val="FF0000"/>
                <w:kern w:val="0"/>
                <w:sz w:val="22"/>
              </w:rPr>
              <w:t>XX资产/</w:t>
            </w:r>
            <w:r>
              <w:rPr>
                <w:rFonts w:ascii="宋体" w:hAnsi="宋体"/>
                <w:color w:val="FF0000"/>
                <w:kern w:val="0"/>
                <w:sz w:val="22"/>
              </w:rPr>
              <w:t>混合</w:t>
            </w:r>
            <w:r>
              <w:rPr>
                <w:rFonts w:hint="eastAsia" w:ascii="宋体" w:hAnsi="宋体"/>
                <w:color w:val="FF0000"/>
                <w:kern w:val="0"/>
                <w:sz w:val="22"/>
              </w:rPr>
              <w:t>/其他</w:t>
            </w:r>
            <w:r>
              <w:rPr>
                <w:rFonts w:ascii="宋体" w:hAnsi="宋体"/>
                <w:color w:val="FF0000"/>
                <w:sz w:val="22"/>
              </w:rPr>
              <w:t>（</w:t>
            </w:r>
            <w:r>
              <w:rPr>
                <w:rFonts w:hint="eastAsia" w:ascii="宋体" w:hAnsi="宋体"/>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w:t>
            </w:r>
            <w:r>
              <w:rPr>
                <w:rFonts w:ascii="宋体" w:hAnsi="宋体"/>
                <w:color w:val="FF0000"/>
                <w:kern w:val="0"/>
                <w:sz w:val="22"/>
              </w:rPr>
              <w:t>XX元/ XX公司X%股权</w:t>
            </w:r>
            <w:r>
              <w:rPr>
                <w:rFonts w:hint="eastAsia" w:ascii="宋体" w:hAnsi="宋体"/>
                <w:color w:val="FF0000"/>
                <w:kern w:val="0"/>
                <w:sz w:val="22"/>
              </w:rPr>
              <w:t>/XX资产</w:t>
            </w:r>
            <w:r>
              <w:rPr>
                <w:rFonts w:ascii="宋体" w:hAnsi="宋体"/>
                <w:color w:val="FF0000"/>
                <w:kern w:val="0"/>
                <w:sz w:val="22"/>
              </w:rPr>
              <w:t>，账面价值X元，评估价值X元</w:t>
            </w:r>
            <w:r>
              <w:rPr>
                <w:rFonts w:hint="eastAsia" w:ascii="宋体" w:hAnsi="宋体"/>
                <w:color w:val="FF0000"/>
                <w:kern w:val="0"/>
                <w:sz w:val="22"/>
              </w:rPr>
              <w:t>/其他</w:t>
            </w:r>
            <w:r>
              <w:rPr>
                <w:rFonts w:ascii="宋体" w:hAnsi="宋体"/>
                <w:color w:val="FF0000"/>
                <w:sz w:val="22"/>
              </w:rPr>
              <w:t>（</w:t>
            </w:r>
            <w:r>
              <w:rPr>
                <w:rFonts w:hint="eastAsia" w:ascii="宋体" w:hAnsi="宋体"/>
                <w:color w:val="FF0000"/>
                <w:sz w:val="22"/>
              </w:rPr>
              <w:t>自行填写</w:t>
            </w:r>
            <w:r>
              <w:rPr>
                <w:rFonts w:ascii="宋体" w:hAnsi="宋体"/>
                <w:color w:val="FF0000"/>
                <w:sz w:val="22"/>
              </w:rPr>
              <w:t>）</w:t>
            </w:r>
            <w:r>
              <w:rPr>
                <w:rFonts w:hint="eastAsia" w:ascii="宋体" w:hAnsi="宋体"/>
                <w:color w:val="000000" w:themeColor="text1"/>
                <w:kern w:val="0"/>
                <w:sz w:val="22"/>
                <w14:textFill>
                  <w14:solidFill>
                    <w14:schemeClr w14:val="tx1"/>
                  </w14:solidFill>
                </w14:textFill>
              </w:rPr>
              <w:t>）</w:t>
            </w:r>
          </w:p>
        </w:tc>
        <w:tc>
          <w:tcPr>
            <w:tcW w:w="851" w:type="dxa"/>
          </w:tcPr>
          <w:p>
            <w:pPr>
              <w:ind w:left="181" w:leftChars="86"/>
              <w:rPr>
                <w:rFonts w:ascii="宋体" w:hAnsi="宋体"/>
                <w:color w:val="FF0000"/>
                <w:sz w:val="22"/>
              </w:rPr>
            </w:pPr>
            <w:r>
              <w:rPr>
                <w:rFonts w:hint="eastAsia" w:ascii="宋体" w:hAnsi="宋体"/>
                <w:color w:val="FF0000"/>
                <w:sz w:val="22"/>
              </w:rPr>
              <w:t>（是/否）</w:t>
            </w:r>
          </w:p>
        </w:tc>
        <w:tc>
          <w:tcPr>
            <w:tcW w:w="850" w:type="dxa"/>
          </w:tcPr>
          <w:p>
            <w:pPr>
              <w:ind w:left="181" w:leftChars="86"/>
              <w:rPr>
                <w:rFonts w:ascii="宋体" w:hAnsi="宋体"/>
                <w:color w:val="FF0000"/>
                <w:sz w:val="22"/>
              </w:rPr>
            </w:pPr>
            <w:r>
              <w:rPr>
                <w:rFonts w:hint="eastAsia" w:ascii="宋体" w:hAnsi="宋体"/>
                <w:color w:val="FF0000"/>
                <w:sz w:val="22"/>
              </w:rPr>
              <w:t>（是/否）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993" w:type="dxa"/>
            <w:shd w:val="clear" w:color="auto" w:fill="auto"/>
          </w:tcPr>
          <w:p>
            <w:pPr>
              <w:ind w:left="181" w:leftChars="86"/>
              <w:rPr>
                <w:rFonts w:ascii="宋体" w:hAnsi="宋体"/>
                <w:color w:val="000000" w:themeColor="text1"/>
                <w:sz w:val="22"/>
                <w14:textFill>
                  <w14:solidFill>
                    <w14:schemeClr w14:val="tx1"/>
                  </w14:solidFill>
                </w14:textFill>
              </w:rPr>
            </w:pPr>
            <w:r>
              <w:rPr>
                <w:rFonts w:hint="eastAsia" w:ascii="宋体" w:hAnsi="宋体"/>
                <w:color w:val="FF0000"/>
                <w:sz w:val="22"/>
              </w:rPr>
              <w:t>（自动添行</w:t>
            </w:r>
            <w:r>
              <w:rPr>
                <w:rFonts w:ascii="宋体" w:hAnsi="宋体"/>
                <w:color w:val="FF0000"/>
                <w:sz w:val="22"/>
              </w:rPr>
              <w:t>）</w:t>
            </w:r>
          </w:p>
        </w:tc>
        <w:tc>
          <w:tcPr>
            <w:tcW w:w="992" w:type="dxa"/>
          </w:tcPr>
          <w:p>
            <w:pPr>
              <w:ind w:left="181" w:leftChars="86"/>
              <w:jc w:val="center"/>
              <w:rPr>
                <w:rFonts w:ascii="宋体" w:hAnsi="宋体"/>
                <w:color w:val="000000" w:themeColor="text1"/>
                <w:kern w:val="0"/>
                <w:sz w:val="22"/>
                <w14:textFill>
                  <w14:solidFill>
                    <w14:schemeClr w14:val="tx1"/>
                  </w14:solidFill>
                </w14:textFill>
              </w:rPr>
            </w:pPr>
          </w:p>
        </w:tc>
        <w:tc>
          <w:tcPr>
            <w:tcW w:w="852" w:type="dxa"/>
          </w:tcPr>
          <w:p>
            <w:pPr>
              <w:ind w:left="181" w:leftChars="86"/>
              <w:jc w:val="center"/>
              <w:rPr>
                <w:rFonts w:ascii="宋体" w:hAnsi="宋体"/>
                <w:color w:val="000000" w:themeColor="text1"/>
                <w:kern w:val="0"/>
                <w:sz w:val="22"/>
                <w14:textFill>
                  <w14:solidFill>
                    <w14:schemeClr w14:val="tx1"/>
                  </w14:solidFill>
                </w14:textFill>
              </w:rPr>
            </w:pPr>
          </w:p>
        </w:tc>
        <w:tc>
          <w:tcPr>
            <w:tcW w:w="1558" w:type="dxa"/>
          </w:tcPr>
          <w:p>
            <w:pPr>
              <w:ind w:left="181" w:leftChars="86"/>
              <w:jc w:val="center"/>
              <w:rPr>
                <w:rFonts w:ascii="宋体" w:hAnsi="宋体"/>
                <w:color w:val="000000" w:themeColor="text1"/>
                <w:kern w:val="0"/>
                <w:sz w:val="22"/>
                <w14:textFill>
                  <w14:solidFill>
                    <w14:schemeClr w14:val="tx1"/>
                  </w14:solidFill>
                </w14:textFill>
              </w:rPr>
            </w:pPr>
          </w:p>
        </w:tc>
        <w:tc>
          <w:tcPr>
            <w:tcW w:w="1134" w:type="dxa"/>
          </w:tcPr>
          <w:p>
            <w:pPr>
              <w:ind w:left="181" w:leftChars="86"/>
              <w:jc w:val="center"/>
              <w:rPr>
                <w:rFonts w:ascii="宋体" w:hAnsi="宋体"/>
                <w:color w:val="000000" w:themeColor="text1"/>
                <w:kern w:val="0"/>
                <w:sz w:val="22"/>
                <w14:textFill>
                  <w14:solidFill>
                    <w14:schemeClr w14:val="tx1"/>
                  </w14:solidFill>
                </w14:textFill>
              </w:rPr>
            </w:pPr>
          </w:p>
        </w:tc>
        <w:tc>
          <w:tcPr>
            <w:tcW w:w="1134" w:type="dxa"/>
          </w:tcPr>
          <w:p>
            <w:pPr>
              <w:ind w:left="181" w:leftChars="86"/>
              <w:jc w:val="center"/>
              <w:rPr>
                <w:rFonts w:ascii="宋体" w:hAnsi="宋体"/>
                <w:color w:val="000000" w:themeColor="text1"/>
                <w:kern w:val="0"/>
                <w:sz w:val="22"/>
                <w14:textFill>
                  <w14:solidFill>
                    <w14:schemeClr w14:val="tx1"/>
                  </w14:solidFill>
                </w14:textFill>
              </w:rPr>
            </w:pPr>
          </w:p>
        </w:tc>
        <w:tc>
          <w:tcPr>
            <w:tcW w:w="1134" w:type="dxa"/>
          </w:tcPr>
          <w:p>
            <w:pPr>
              <w:ind w:left="181" w:leftChars="86"/>
              <w:jc w:val="center"/>
              <w:rPr>
                <w:rFonts w:ascii="宋体" w:hAnsi="宋体"/>
                <w:color w:val="000000" w:themeColor="text1"/>
                <w:kern w:val="0"/>
                <w:sz w:val="22"/>
                <w14:textFill>
                  <w14:solidFill>
                    <w14:schemeClr w14:val="tx1"/>
                  </w14:solidFill>
                </w14:textFill>
              </w:rPr>
            </w:pPr>
          </w:p>
        </w:tc>
        <w:tc>
          <w:tcPr>
            <w:tcW w:w="851" w:type="dxa"/>
          </w:tcPr>
          <w:p>
            <w:pPr>
              <w:ind w:left="181" w:leftChars="86"/>
              <w:rPr>
                <w:rFonts w:ascii="宋体" w:hAnsi="宋体"/>
                <w:color w:val="000000" w:themeColor="text1"/>
                <w:kern w:val="0"/>
                <w:sz w:val="22"/>
                <w14:textFill>
                  <w14:solidFill>
                    <w14:schemeClr w14:val="tx1"/>
                  </w14:solidFill>
                </w14:textFill>
              </w:rPr>
            </w:pPr>
          </w:p>
        </w:tc>
        <w:tc>
          <w:tcPr>
            <w:tcW w:w="850" w:type="dxa"/>
          </w:tcPr>
          <w:p>
            <w:pPr>
              <w:ind w:left="181" w:leftChars="86"/>
              <w:rPr>
                <w:rFonts w:ascii="宋体" w:hAnsi="宋体"/>
                <w:color w:val="000000" w:themeColor="text1"/>
                <w:kern w:val="0"/>
                <w:sz w:val="22"/>
                <w14:textFill>
                  <w14:solidFill>
                    <w14:schemeClr w14:val="tx1"/>
                  </w14:solidFill>
                </w14:textFill>
              </w:rPr>
            </w:pPr>
          </w:p>
        </w:tc>
      </w:tr>
    </w:tbl>
    <w:p>
      <w:pPr>
        <w:jc w:val="right"/>
      </w:pPr>
    </w:p>
    <w:p>
      <w:r>
        <w:rPr>
          <w:rFonts w:hint="eastAsia"/>
          <w:b/>
        </w:rPr>
        <w:t>事</w:t>
      </w:r>
      <w:r>
        <w:rPr>
          <w:b/>
          <w:lang w:val="zh-CN"/>
        </w:rPr>
        <w:t>项详情及</w:t>
      </w:r>
      <w:r>
        <w:rPr>
          <w:rFonts w:hint="eastAsia"/>
          <w:b/>
          <w:lang w:val="zh-CN"/>
        </w:rPr>
        <w:t>对公司业务连续性、管理层稳定性及其他方面的影响：</w:t>
      </w:r>
    </w:p>
    <w:tbl>
      <w:tblPr>
        <w:tblStyle w:val="10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p>
            <w:pPr>
              <w:tabs>
                <w:tab w:val="left" w:pos="5140"/>
              </w:tabs>
              <w:rPr>
                <w:rFonts w:asciiTheme="minorEastAsia" w:hAnsiTheme="minorEastAsia" w:eastAsiaTheme="minorEastAsia"/>
                <w:i/>
                <w:color w:val="FF0000"/>
                <w:szCs w:val="44"/>
              </w:rPr>
            </w:pPr>
          </w:p>
        </w:tc>
      </w:tr>
    </w:tbl>
    <w:p>
      <w:pPr>
        <w:pStyle w:val="4"/>
        <w:rPr>
          <w:rFonts w:ascii="黑体" w:hAnsi="黑体"/>
          <w:color w:val="000000" w:themeColor="text1"/>
          <w14:textFill>
            <w14:solidFill>
              <w14:schemeClr w14:val="tx1"/>
            </w14:solidFill>
          </w14:textFill>
        </w:rPr>
      </w:pPr>
      <w:r>
        <w:rPr>
          <w:rFonts w:hint="eastAsia"/>
        </w:rPr>
        <w:t>（七）股权激励</w:t>
      </w:r>
      <w:r>
        <w:t>计划</w:t>
      </w:r>
      <w:r>
        <w:rPr>
          <w:rFonts w:hint="eastAsia"/>
        </w:rPr>
        <w:t>、员工持股计划或其他员工激励措施</w:t>
      </w:r>
    </w:p>
    <w:tbl>
      <w:tblPr>
        <w:tblStyle w:val="10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注：披露股权激励计划、员工持股计划或其他员工激励措施在本报告期的具体实施情况。</w:t>
            </w:r>
          </w:p>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其中对于股权激励计划，应当披露以下内容：</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1</w:t>
            </w:r>
            <w:r>
              <w:rPr>
                <w:rFonts w:asciiTheme="minorEastAsia" w:hAnsiTheme="minorEastAsia" w:eastAsiaTheme="minorEastAsia"/>
                <w:i/>
                <w:color w:val="FF0000"/>
                <w:szCs w:val="24"/>
              </w:rPr>
              <w:t>.报告期内激励对象的范围；</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2</w:t>
            </w:r>
            <w:r>
              <w:rPr>
                <w:rFonts w:asciiTheme="minorEastAsia" w:hAnsiTheme="minorEastAsia" w:eastAsiaTheme="minorEastAsia"/>
                <w:i/>
                <w:color w:val="FF0000"/>
                <w:szCs w:val="24"/>
              </w:rPr>
              <w:t>.报告期内授出、行使和失效的权益总额；</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3</w:t>
            </w:r>
            <w:r>
              <w:rPr>
                <w:rFonts w:asciiTheme="minorEastAsia" w:hAnsiTheme="minorEastAsia" w:eastAsiaTheme="minorEastAsia"/>
                <w:i/>
                <w:color w:val="FF0000"/>
                <w:szCs w:val="24"/>
              </w:rPr>
              <w:t>.至报告期末累计已授出但尚未行使的权益总额；</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4</w:t>
            </w:r>
            <w:r>
              <w:rPr>
                <w:rFonts w:asciiTheme="minorEastAsia" w:hAnsiTheme="minorEastAsia" w:eastAsiaTheme="minorEastAsia"/>
                <w:i/>
                <w:color w:val="FF0000"/>
                <w:szCs w:val="24"/>
              </w:rPr>
              <w:t>.报告期内权益价格、权益数量历次调整的情况以及经调整后的最新权益价格与权益数量；</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5</w:t>
            </w:r>
            <w:r>
              <w:rPr>
                <w:rFonts w:asciiTheme="minorEastAsia" w:hAnsiTheme="minorEastAsia" w:eastAsiaTheme="minorEastAsia"/>
                <w:i/>
                <w:color w:val="FF0000"/>
                <w:szCs w:val="24"/>
              </w:rPr>
              <w:t>.董事、高级管理人员各自的姓名、职务以及在报告期内历次获授、行使权益的情况和失效的权益数量；</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6</w:t>
            </w:r>
            <w:r>
              <w:rPr>
                <w:rFonts w:asciiTheme="minorEastAsia" w:hAnsiTheme="minorEastAsia" w:eastAsiaTheme="minorEastAsia"/>
                <w:i/>
                <w:color w:val="FF0000"/>
                <w:szCs w:val="24"/>
              </w:rPr>
              <w:t>.因激励对象行使权益所引起的股本变动情况；</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7</w:t>
            </w:r>
            <w:r>
              <w:rPr>
                <w:rFonts w:asciiTheme="minorEastAsia" w:hAnsiTheme="minorEastAsia" w:eastAsiaTheme="minorEastAsia"/>
                <w:i/>
                <w:color w:val="FF0000"/>
                <w:szCs w:val="24"/>
              </w:rPr>
              <w:t>.股权激励的会计处理方法及股权激励费用对公司业绩的影响；</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8</w:t>
            </w:r>
            <w:r>
              <w:rPr>
                <w:rFonts w:asciiTheme="minorEastAsia" w:hAnsiTheme="minorEastAsia" w:eastAsiaTheme="minorEastAsia"/>
                <w:i/>
                <w:color w:val="FF0000"/>
                <w:szCs w:val="24"/>
              </w:rPr>
              <w:t>.报告期内激励对象获授权益、行使权益的条件是否成就的说明；</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9</w:t>
            </w:r>
            <w:r>
              <w:rPr>
                <w:rFonts w:asciiTheme="minorEastAsia" w:hAnsiTheme="minorEastAsia" w:eastAsiaTheme="minorEastAsia"/>
                <w:i/>
                <w:color w:val="FF0000"/>
                <w:szCs w:val="24"/>
              </w:rPr>
              <w:t>.报告期内终止实施股权激励的情况及原因。</w:t>
            </w:r>
          </w:p>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对于员工持股计划，应当披露以下内容：</w:t>
            </w:r>
          </w:p>
          <w:p>
            <w:pPr>
              <w:ind w:firstLine="420" w:firstLineChars="200"/>
              <w:jc w:val="left"/>
              <w:rPr>
                <w:rFonts w:asciiTheme="minorEastAsia" w:hAnsiTheme="minorEastAsia" w:eastAsiaTheme="minorEastAsia"/>
                <w:i/>
                <w:color w:val="FF0000"/>
                <w:szCs w:val="24"/>
                <w:lang w:val="zh-CN"/>
              </w:rPr>
            </w:pPr>
            <w:r>
              <w:rPr>
                <w:rFonts w:asciiTheme="minorEastAsia" w:hAnsiTheme="minorEastAsia" w:eastAsiaTheme="minorEastAsia"/>
                <w:i/>
                <w:color w:val="FF0000"/>
                <w:szCs w:val="24"/>
              </w:rPr>
              <w:t>1.</w:t>
            </w:r>
            <w:r>
              <w:rPr>
                <w:rFonts w:asciiTheme="minorEastAsia" w:hAnsiTheme="minorEastAsia" w:eastAsiaTheme="minorEastAsia"/>
                <w:i/>
                <w:color w:val="FF0000"/>
                <w:szCs w:val="24"/>
                <w:lang w:val="zh-CN"/>
              </w:rPr>
              <w:t>报告期内持股员工的范围、人数；</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2.实施员工持股计划的资金来源；</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3.报告期内员工持股计划持有的股票总额及占上市公司股本总额的比例；</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4.因员工持股计划持有人处分权利引起的计划股份权益变动情况；</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5.资产管理机构的变更情况；</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6.其他应当予以披露的事项。</w:t>
            </w:r>
          </w:p>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如本条规定披露的部分内容与临时报告或其他部分内容相同的，公司可以提供所披露临时报告的相关查询索引或建立相关查询索引，避免重复。</w:t>
            </w:r>
            <w:r>
              <w:rPr>
                <w:rFonts w:asciiTheme="minorEastAsia" w:hAnsiTheme="minorEastAsia" w:eastAsiaTheme="minorEastAsia"/>
                <w:i/>
                <w:color w:val="FF0000"/>
                <w:szCs w:val="24"/>
              </w:rPr>
              <w:t xml:space="preserve"> </w:t>
            </w:r>
          </w:p>
          <w:p>
            <w:pPr>
              <w:jc w:val="left"/>
              <w:rPr>
                <w:rFonts w:asciiTheme="minorEastAsia" w:hAnsiTheme="minorEastAsia" w:eastAsiaTheme="minorEastAsia"/>
                <w:i/>
                <w:color w:val="FF0000"/>
                <w:szCs w:val="24"/>
              </w:rPr>
            </w:pPr>
          </w:p>
        </w:tc>
      </w:tr>
    </w:tbl>
    <w:p>
      <w:pPr>
        <w:pStyle w:val="4"/>
        <w:rPr>
          <w:rFonts w:ascii="黑体" w:hAnsi="黑体"/>
          <w:color w:val="000000" w:themeColor="text1"/>
          <w14:textFill>
            <w14:solidFill>
              <w14:schemeClr w14:val="tx1"/>
            </w14:solidFill>
          </w14:textFill>
        </w:rPr>
      </w:pPr>
      <w:r>
        <w:rPr>
          <w:rFonts w:hint="eastAsia"/>
        </w:rPr>
        <w:t>（八）股份</w:t>
      </w:r>
      <w:r>
        <w:t>回购情况</w:t>
      </w:r>
    </w:p>
    <w:tbl>
      <w:tblPr>
        <w:tblStyle w:val="178"/>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p>
            <w:pPr>
              <w:jc w:val="left"/>
              <w:rPr>
                <w:rFonts w:asciiTheme="minorEastAsia" w:hAnsiTheme="minorEastAsia" w:eastAsiaTheme="minorEastAsia"/>
                <w:color w:val="000000" w:themeColor="text1"/>
                <w:szCs w:val="24"/>
                <w14:textFill>
                  <w14:solidFill>
                    <w14:schemeClr w14:val="tx1"/>
                  </w14:solidFill>
                </w14:textFill>
              </w:rPr>
            </w:pPr>
          </w:p>
        </w:tc>
      </w:tr>
    </w:tbl>
    <w:p>
      <w:pPr>
        <w:pStyle w:val="4"/>
      </w:pPr>
      <w:r>
        <w:rPr>
          <w:rFonts w:hint="eastAsia"/>
        </w:rPr>
        <w:t>（九）承诺事项的履行情况</w:t>
      </w:r>
    </w:p>
    <w:p>
      <w:r>
        <w:rPr>
          <w:rFonts w:hint="eastAsia"/>
          <w:b/>
        </w:rPr>
        <w:t>公司无已披露</w:t>
      </w:r>
      <w:r>
        <w:rPr>
          <w:b/>
        </w:rPr>
        <w:t>的</w:t>
      </w:r>
      <w:r>
        <w:rPr>
          <w:rFonts w:hint="eastAsia"/>
          <w:b/>
        </w:rPr>
        <w:t>承诺事项（适用/</w:t>
      </w:r>
      <w:r>
        <w:rPr>
          <w:b/>
        </w:rPr>
        <w:t>不适用</w:t>
      </w:r>
      <w:r>
        <w:rPr>
          <w:rFonts w:hint="eastAsia"/>
          <w:b/>
        </w:rPr>
        <w:t>）</w:t>
      </w:r>
    </w:p>
    <w:p>
      <w:r>
        <w:rPr>
          <w:rFonts w:hint="eastAsia" w:ascii="宋体" w:hAnsi="宋体" w:cs="宋体"/>
          <w:i/>
          <w:iCs/>
          <w:color w:val="FF0000"/>
          <w:szCs w:val="21"/>
        </w:rPr>
        <w:t>（注：诉讼、资金占用、承诺事项，如索引表中填写“否”，此处应勾选“适用”；如索引表中填写“是”，此处应勾选“不适用”。）</w:t>
      </w:r>
    </w:p>
    <w:p/>
    <w:tbl>
      <w:tblPr>
        <w:tblStyle w:val="5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276"/>
        <w:gridCol w:w="1276"/>
        <w:gridCol w:w="1134"/>
        <w:gridCol w:w="1701"/>
        <w:gridCol w:w="1134"/>
        <w:gridCol w:w="1701"/>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承诺主体</w:t>
            </w:r>
          </w:p>
        </w:tc>
        <w:tc>
          <w:tcPr>
            <w:tcW w:w="127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承诺开始日期</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w:t>
            </w:r>
            <w:r>
              <w:rPr>
                <w:rFonts w:ascii="宋体" w:hAnsi="宋体"/>
                <w:b/>
                <w:color w:val="000000" w:themeColor="text1"/>
                <w:sz w:val="22"/>
                <w14:textFill>
                  <w14:solidFill>
                    <w14:schemeClr w14:val="tx1"/>
                  </w14:solidFill>
                </w14:textFill>
              </w:rPr>
              <w:t>结束</w:t>
            </w:r>
            <w:r>
              <w:rPr>
                <w:rFonts w:hint="eastAsia" w:ascii="宋体" w:hAnsi="宋体"/>
                <w:b/>
                <w:color w:val="000000" w:themeColor="text1"/>
                <w:sz w:val="22"/>
                <w14:textFill>
                  <w14:solidFill>
                    <w14:schemeClr w14:val="tx1"/>
                  </w14:solidFill>
                </w14:textFill>
              </w:rPr>
              <w:t>日期</w:t>
            </w:r>
          </w:p>
        </w:tc>
        <w:tc>
          <w:tcPr>
            <w:tcW w:w="170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承诺来源</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承诺类型</w:t>
            </w:r>
          </w:p>
        </w:tc>
        <w:tc>
          <w:tcPr>
            <w:tcW w:w="170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w:t>
            </w:r>
            <w:r>
              <w:rPr>
                <w:rFonts w:ascii="宋体" w:hAnsi="宋体"/>
                <w:b/>
                <w:color w:val="000000" w:themeColor="text1"/>
                <w:sz w:val="22"/>
                <w14:textFill>
                  <w14:solidFill>
                    <w14:schemeClr w14:val="tx1"/>
                  </w14:solidFill>
                </w14:textFill>
              </w:rPr>
              <w:t>具体内容</w:t>
            </w:r>
          </w:p>
        </w:tc>
        <w:tc>
          <w:tcPr>
            <w:tcW w:w="141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w:t>
            </w:r>
            <w:r>
              <w:rPr>
                <w:rFonts w:ascii="宋体" w:hAnsi="宋体"/>
                <w:b/>
                <w:color w:val="000000" w:themeColor="text1"/>
                <w:sz w:val="22"/>
                <w14:textFill>
                  <w14:solidFill>
                    <w14:schemeClr w14:val="tx1"/>
                  </w14:solidFill>
                </w14:textFill>
              </w:rPr>
              <w:t>履行情况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tabs>
                <w:tab w:val="left" w:pos="2268"/>
              </w:tabs>
              <w:rPr>
                <w:rFonts w:asciiTheme="minorHAnsi" w:hAnsiTheme="minorHAnsi" w:eastAsiaTheme="minorEastAsia" w:cstheme="minorBidi"/>
                <w:color w:val="FF0000"/>
              </w:rPr>
            </w:pPr>
            <w:r>
              <w:rPr>
                <w:rFonts w:hint="eastAsia" w:asciiTheme="minorHAnsi" w:hAnsiTheme="minorHAnsi" w:eastAsiaTheme="minorEastAsia" w:cstheme="minorBidi"/>
                <w:color w:val="FF0000"/>
              </w:rPr>
              <w:t>（公司/实际控制人或控股股东/其他股东/董监高/收购人/重组交易方/其他）</w:t>
            </w:r>
          </w:p>
          <w:p>
            <w:pPr>
              <w:jc w:val="center"/>
              <w:rPr>
                <w:rFonts w:ascii="宋体" w:hAnsi="宋体"/>
                <w:color w:val="FF0000"/>
                <w:sz w:val="22"/>
              </w:rPr>
            </w:pPr>
          </w:p>
        </w:tc>
        <w:tc>
          <w:tcPr>
            <w:tcW w:w="1276" w:type="dxa"/>
            <w:vAlign w:val="center"/>
          </w:tcPr>
          <w:p>
            <w:pPr>
              <w:rPr>
                <w:rFonts w:ascii="宋体" w:hAnsi="宋体"/>
                <w:color w:val="FF0000"/>
                <w:sz w:val="22"/>
              </w:rPr>
            </w:pPr>
            <w:r>
              <w:rPr>
                <w:rFonts w:hint="eastAsia" w:ascii="宋体" w:hAnsi="宋体"/>
                <w:color w:val="FF0000"/>
                <w:sz w:val="22"/>
              </w:rPr>
              <w:t>如不适用</w:t>
            </w:r>
            <w:r>
              <w:rPr>
                <w:rFonts w:ascii="宋体" w:hAnsi="宋体"/>
                <w:color w:val="FF0000"/>
                <w:sz w:val="22"/>
              </w:rPr>
              <w:t>，请填写“</w:t>
            </w:r>
            <w:r>
              <w:rPr>
                <w:rFonts w:hint="eastAsia" w:ascii="宋体" w:hAnsi="宋体"/>
                <w:color w:val="FF0000"/>
                <w:sz w:val="22"/>
              </w:rPr>
              <w:t>-</w:t>
            </w:r>
            <w:r>
              <w:rPr>
                <w:rFonts w:ascii="宋体" w:hAnsi="宋体"/>
                <w:color w:val="FF0000"/>
                <w:sz w:val="22"/>
              </w:rPr>
              <w:t>”</w:t>
            </w:r>
          </w:p>
        </w:tc>
        <w:tc>
          <w:tcPr>
            <w:tcW w:w="1134" w:type="dxa"/>
            <w:vAlign w:val="center"/>
          </w:tcPr>
          <w:p>
            <w:pPr>
              <w:rPr>
                <w:rFonts w:ascii="宋体" w:hAnsi="宋体"/>
                <w:color w:val="FF0000"/>
                <w:sz w:val="22"/>
              </w:rPr>
            </w:pPr>
            <w:r>
              <w:rPr>
                <w:rFonts w:hint="eastAsia" w:ascii="宋体" w:hAnsi="宋体"/>
                <w:color w:val="FF0000"/>
                <w:sz w:val="22"/>
              </w:rPr>
              <w:t>如不适用</w:t>
            </w:r>
            <w:r>
              <w:rPr>
                <w:rFonts w:ascii="宋体" w:hAnsi="宋体"/>
                <w:color w:val="FF0000"/>
                <w:sz w:val="22"/>
              </w:rPr>
              <w:t>，请填写“</w:t>
            </w:r>
            <w:r>
              <w:rPr>
                <w:rFonts w:hint="eastAsia" w:ascii="宋体" w:hAnsi="宋体"/>
                <w:color w:val="FF0000"/>
                <w:sz w:val="22"/>
              </w:rPr>
              <w:t>-</w:t>
            </w:r>
            <w:r>
              <w:rPr>
                <w:rFonts w:ascii="宋体" w:hAnsi="宋体"/>
                <w:color w:val="FF0000"/>
                <w:sz w:val="22"/>
              </w:rPr>
              <w:t>”</w:t>
            </w:r>
          </w:p>
        </w:tc>
        <w:tc>
          <w:tcPr>
            <w:tcW w:w="1701" w:type="dxa"/>
            <w:vAlign w:val="center"/>
          </w:tcPr>
          <w:p>
            <w:pPr>
              <w:rPr>
                <w:rFonts w:ascii="宋体" w:hAnsi="宋体"/>
                <w:color w:val="FF0000"/>
                <w:sz w:val="22"/>
              </w:rPr>
            </w:pPr>
            <w:r>
              <w:rPr>
                <w:rFonts w:hint="eastAsia" w:ascii="宋体" w:hAnsi="宋体"/>
                <w:color w:val="FF0000"/>
                <w:sz w:val="22"/>
              </w:rPr>
              <w:t>（</w:t>
            </w:r>
            <w:r>
              <w:rPr>
                <w:color w:val="FF0000"/>
              </w:rPr>
              <w:t>挂牌/发行/重大资产重组/收购/权益变动/整</w:t>
            </w:r>
            <w:r>
              <w:rPr>
                <w:rFonts w:hint="eastAsia"/>
                <w:color w:val="FF0000"/>
              </w:rPr>
              <w:t>改</w:t>
            </w:r>
            <w:r>
              <w:rPr>
                <w:color w:val="FF0000"/>
              </w:rPr>
              <w:t>/其他</w:t>
            </w:r>
            <w:r>
              <w:rPr>
                <w:rFonts w:hint="eastAsia"/>
                <w:color w:val="FF0000"/>
              </w:rPr>
              <w:t>（请</w:t>
            </w:r>
            <w:r>
              <w:rPr>
                <w:color w:val="FF0000"/>
              </w:rPr>
              <w:t>自行填写</w:t>
            </w:r>
            <w:r>
              <w:rPr>
                <w:rFonts w:hint="eastAsia"/>
                <w:color w:val="FF0000"/>
              </w:rPr>
              <w:t>）</w:t>
            </w:r>
            <w:r>
              <w:rPr>
                <w:rFonts w:hint="eastAsia" w:ascii="宋体" w:hAnsi="宋体"/>
                <w:color w:val="FF0000"/>
                <w:sz w:val="22"/>
              </w:rPr>
              <w:t>）</w:t>
            </w:r>
          </w:p>
        </w:tc>
        <w:tc>
          <w:tcPr>
            <w:tcW w:w="1134" w:type="dxa"/>
            <w:vAlign w:val="center"/>
          </w:tcPr>
          <w:p>
            <w:pPr>
              <w:rPr>
                <w:rFonts w:ascii="宋体" w:hAnsi="宋体"/>
                <w:color w:val="FF0000"/>
                <w:sz w:val="22"/>
              </w:rPr>
            </w:pPr>
            <w:r>
              <w:rPr>
                <w:rFonts w:hint="eastAsia" w:ascii="宋体" w:hAnsi="宋体"/>
                <w:color w:val="FF0000"/>
                <w:sz w:val="22"/>
              </w:rPr>
              <w:t>(</w:t>
            </w:r>
            <w:r>
              <w:rPr>
                <w:color w:val="FF0000"/>
              </w:rPr>
              <w:t>同业竞争承诺/业绩</w:t>
            </w:r>
            <w:r>
              <w:rPr>
                <w:rFonts w:hint="eastAsia"/>
                <w:color w:val="FF0000"/>
              </w:rPr>
              <w:t>补偿</w:t>
            </w:r>
            <w:r>
              <w:rPr>
                <w:color w:val="FF0000"/>
              </w:rPr>
              <w:t>承诺</w:t>
            </w:r>
            <w:r>
              <w:rPr>
                <w:rFonts w:hint="eastAsia"/>
                <w:color w:val="FF0000"/>
              </w:rPr>
              <w:t>/</w:t>
            </w:r>
            <w:r>
              <w:rPr>
                <w:color w:val="FF0000"/>
              </w:rPr>
              <w:t>募集资金使用承诺/回购承诺/限售承诺/一致行动承诺/股份增减持承诺/资金占用承诺/分红承诺</w:t>
            </w:r>
            <w:r>
              <w:rPr>
                <w:rFonts w:hint="eastAsia"/>
                <w:color w:val="FF0000"/>
              </w:rPr>
              <w:t>/</w:t>
            </w:r>
            <w:r>
              <w:rPr>
                <w:color w:val="FF0000"/>
              </w:rPr>
              <w:t>其他承诺</w:t>
            </w:r>
            <w:r>
              <w:rPr>
                <w:rFonts w:hint="eastAsia"/>
                <w:color w:val="FF0000"/>
              </w:rPr>
              <w:t>（请</w:t>
            </w:r>
            <w:r>
              <w:rPr>
                <w:color w:val="FF0000"/>
              </w:rPr>
              <w:t>自行填写</w:t>
            </w:r>
            <w:r>
              <w:rPr>
                <w:rFonts w:hint="eastAsia"/>
                <w:color w:val="FF0000"/>
              </w:rPr>
              <w:t>）</w:t>
            </w:r>
            <w:r>
              <w:rPr>
                <w:rFonts w:hint="eastAsia" w:ascii="宋体" w:hAnsi="宋体"/>
                <w:color w:val="FF0000"/>
                <w:sz w:val="22"/>
              </w:rPr>
              <w:t>)</w:t>
            </w:r>
          </w:p>
        </w:tc>
        <w:tc>
          <w:tcPr>
            <w:tcW w:w="1701" w:type="dxa"/>
          </w:tcPr>
          <w:p>
            <w:pPr>
              <w:rPr>
                <w:rFonts w:ascii="宋体" w:hAnsi="宋体"/>
                <w:color w:val="FF0000"/>
                <w:szCs w:val="21"/>
              </w:rPr>
            </w:pPr>
            <w:r>
              <w:rPr>
                <w:rFonts w:hint="eastAsia" w:ascii="宋体" w:hAnsi="宋体"/>
                <w:color w:val="FF0000"/>
                <w:szCs w:val="21"/>
              </w:rPr>
              <w:t>选项：（承诺不构成同业竞争/xx年xx净利润xx元，若低于xx，xx向xx补偿xx/募集资金补流期间不进行证券等高风险投资/以不超过xx元回购xx股，回购价格不超过x元/股/其他（自行填写））</w:t>
            </w:r>
          </w:p>
          <w:p>
            <w:pPr>
              <w:rPr>
                <w:rFonts w:ascii="宋体" w:hAnsi="宋体"/>
                <w:color w:val="FF0000"/>
                <w:sz w:val="22"/>
              </w:rPr>
            </w:pPr>
            <w:r>
              <w:rPr>
                <w:rFonts w:hint="eastAsia" w:ascii="宋体" w:hAnsi="宋体"/>
                <w:color w:val="FF0000"/>
                <w:szCs w:val="21"/>
              </w:rPr>
              <w:t>注：请根据承诺类型简要表述，包括但不限于选项内容，原则上不超过50字。</w:t>
            </w:r>
          </w:p>
        </w:tc>
        <w:tc>
          <w:tcPr>
            <w:tcW w:w="1417" w:type="dxa"/>
            <w:vAlign w:val="center"/>
          </w:tcPr>
          <w:p>
            <w:pPr>
              <w:rPr>
                <w:rFonts w:ascii="宋体" w:hAnsi="宋体"/>
                <w:color w:val="FF0000"/>
                <w:sz w:val="22"/>
              </w:rPr>
            </w:pPr>
            <w:r>
              <w:rPr>
                <w:rFonts w:hint="eastAsia" w:ascii="宋体" w:hAnsi="宋体"/>
                <w:color w:val="FF0000"/>
                <w:sz w:val="22"/>
              </w:rPr>
              <w:t>（</w:t>
            </w:r>
            <w:r>
              <w:rPr>
                <w:color w:val="FF0000"/>
              </w:rPr>
              <w:t>正在履行中/已履行完毕/未履行/变更或豁免</w:t>
            </w:r>
            <w:r>
              <w:rPr>
                <w:rFonts w:hint="eastAsia" w:ascii="宋体" w:hAnsi="宋体"/>
                <w:color w:val="FF000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276" w:type="dxa"/>
            <w:vAlign w:val="center"/>
          </w:tcPr>
          <w:p>
            <w:pPr>
              <w:rPr>
                <w:rFonts w:ascii="宋体" w:hAnsi="宋体"/>
                <w:color w:val="000000" w:themeColor="text1"/>
                <w:sz w:val="22"/>
                <w14:textFill>
                  <w14:solidFill>
                    <w14:schemeClr w14:val="tx1"/>
                  </w14:solidFill>
                </w14:textFill>
              </w:rPr>
            </w:pPr>
          </w:p>
        </w:tc>
        <w:tc>
          <w:tcPr>
            <w:tcW w:w="1134" w:type="dxa"/>
            <w:vAlign w:val="center"/>
          </w:tcPr>
          <w:p>
            <w:pPr>
              <w:rPr>
                <w:rFonts w:ascii="宋体" w:hAnsi="宋体"/>
                <w:color w:val="000000" w:themeColor="text1"/>
                <w:sz w:val="22"/>
                <w14:textFill>
                  <w14:solidFill>
                    <w14:schemeClr w14:val="tx1"/>
                  </w14:solidFill>
                </w14:textFill>
              </w:rPr>
            </w:pPr>
          </w:p>
        </w:tc>
        <w:tc>
          <w:tcPr>
            <w:tcW w:w="1701" w:type="dxa"/>
            <w:vAlign w:val="center"/>
          </w:tcPr>
          <w:p>
            <w:pPr>
              <w:rPr>
                <w:rFonts w:ascii="宋体" w:hAnsi="宋体"/>
                <w:color w:val="000000" w:themeColor="text1"/>
                <w:sz w:val="22"/>
                <w14:textFill>
                  <w14:solidFill>
                    <w14:schemeClr w14:val="tx1"/>
                  </w14:solidFill>
                </w14:textFill>
              </w:rPr>
            </w:pPr>
          </w:p>
        </w:tc>
        <w:tc>
          <w:tcPr>
            <w:tcW w:w="1134" w:type="dxa"/>
            <w:vAlign w:val="center"/>
          </w:tcPr>
          <w:p>
            <w:pPr>
              <w:rPr>
                <w:rFonts w:ascii="宋体" w:hAnsi="宋体"/>
                <w:color w:val="000000" w:themeColor="text1"/>
                <w:sz w:val="22"/>
                <w14:textFill>
                  <w14:solidFill>
                    <w14:schemeClr w14:val="tx1"/>
                  </w14:solidFill>
                </w14:textFill>
              </w:rPr>
            </w:pPr>
          </w:p>
        </w:tc>
        <w:tc>
          <w:tcPr>
            <w:tcW w:w="1701" w:type="dxa"/>
          </w:tcPr>
          <w:p>
            <w:pPr>
              <w:rPr>
                <w:rFonts w:ascii="宋体" w:hAnsi="宋体"/>
                <w:color w:val="000000" w:themeColor="text1"/>
                <w:sz w:val="22"/>
                <w14:textFill>
                  <w14:solidFill>
                    <w14:schemeClr w14:val="tx1"/>
                  </w14:solidFill>
                </w14:textFill>
              </w:rPr>
            </w:pPr>
          </w:p>
        </w:tc>
        <w:tc>
          <w:tcPr>
            <w:tcW w:w="1417" w:type="dxa"/>
          </w:tcPr>
          <w:p>
            <w:pPr>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jc w:val="center"/>
              <w:rPr>
                <w:rFonts w:ascii="宋体" w:hAnsi="宋体"/>
                <w:color w:val="000000" w:themeColor="text1"/>
                <w:sz w:val="22"/>
                <w14:textFill>
                  <w14:solidFill>
                    <w14:schemeClr w14:val="tx1"/>
                  </w14:solidFill>
                </w14:textFill>
              </w:rPr>
            </w:pPr>
          </w:p>
        </w:tc>
        <w:tc>
          <w:tcPr>
            <w:tcW w:w="1276" w:type="dxa"/>
            <w:vAlign w:val="center"/>
          </w:tcPr>
          <w:p>
            <w:pPr>
              <w:rPr>
                <w:rFonts w:ascii="宋体" w:hAnsi="宋体"/>
                <w:color w:val="000000" w:themeColor="text1"/>
                <w:sz w:val="22"/>
                <w14:textFill>
                  <w14:solidFill>
                    <w14:schemeClr w14:val="tx1"/>
                  </w14:solidFill>
                </w14:textFill>
              </w:rPr>
            </w:pPr>
          </w:p>
        </w:tc>
        <w:tc>
          <w:tcPr>
            <w:tcW w:w="1134" w:type="dxa"/>
            <w:vAlign w:val="center"/>
          </w:tcPr>
          <w:p>
            <w:pPr>
              <w:rPr>
                <w:rFonts w:ascii="宋体" w:hAnsi="宋体"/>
                <w:color w:val="000000" w:themeColor="text1"/>
                <w:sz w:val="22"/>
                <w14:textFill>
                  <w14:solidFill>
                    <w14:schemeClr w14:val="tx1"/>
                  </w14:solidFill>
                </w14:textFill>
              </w:rPr>
            </w:pPr>
          </w:p>
        </w:tc>
        <w:tc>
          <w:tcPr>
            <w:tcW w:w="1701" w:type="dxa"/>
            <w:vAlign w:val="center"/>
          </w:tcPr>
          <w:p>
            <w:pPr>
              <w:rPr>
                <w:rFonts w:ascii="宋体" w:hAnsi="宋体"/>
                <w:color w:val="000000" w:themeColor="text1"/>
                <w:sz w:val="22"/>
                <w14:textFill>
                  <w14:solidFill>
                    <w14:schemeClr w14:val="tx1"/>
                  </w14:solidFill>
                </w14:textFill>
              </w:rPr>
            </w:pPr>
          </w:p>
        </w:tc>
        <w:tc>
          <w:tcPr>
            <w:tcW w:w="1134" w:type="dxa"/>
            <w:vAlign w:val="center"/>
          </w:tcPr>
          <w:p>
            <w:pPr>
              <w:rPr>
                <w:rFonts w:ascii="宋体" w:hAnsi="宋体"/>
                <w:color w:val="000000" w:themeColor="text1"/>
                <w:sz w:val="22"/>
                <w14:textFill>
                  <w14:solidFill>
                    <w14:schemeClr w14:val="tx1"/>
                  </w14:solidFill>
                </w14:textFill>
              </w:rPr>
            </w:pPr>
          </w:p>
        </w:tc>
        <w:tc>
          <w:tcPr>
            <w:tcW w:w="1701" w:type="dxa"/>
          </w:tcPr>
          <w:p>
            <w:pPr>
              <w:rPr>
                <w:rFonts w:ascii="宋体" w:hAnsi="宋体"/>
                <w:color w:val="000000" w:themeColor="text1"/>
                <w:sz w:val="22"/>
                <w14:textFill>
                  <w14:solidFill>
                    <w14:schemeClr w14:val="tx1"/>
                  </w14:solidFill>
                </w14:textFill>
              </w:rPr>
            </w:pPr>
          </w:p>
        </w:tc>
        <w:tc>
          <w:tcPr>
            <w:tcW w:w="1417" w:type="dxa"/>
          </w:tcPr>
          <w:p>
            <w:pPr>
              <w:rPr>
                <w:rFonts w:ascii="宋体" w:hAnsi="宋体"/>
                <w:color w:val="000000" w:themeColor="text1"/>
                <w:sz w:val="22"/>
                <w14:textFill>
                  <w14:solidFill>
                    <w14:schemeClr w14:val="tx1"/>
                  </w14:solidFill>
                </w14:textFill>
              </w:rPr>
            </w:pPr>
          </w:p>
        </w:tc>
      </w:tr>
    </w:tbl>
    <w:p>
      <w:r>
        <w:rPr>
          <w:rFonts w:hint="eastAsia"/>
          <w:b/>
        </w:rPr>
        <w:t>承诺事项详细情况：</w:t>
      </w:r>
    </w:p>
    <w:tbl>
      <w:tblPr>
        <w:tblStyle w:val="10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如承诺超期未履行完毕的，应当详细说明未完成履行的原因及下一步的工作计划。</w:t>
            </w:r>
            <w:r>
              <w:rPr>
                <w:rFonts w:hint="eastAsia" w:asciiTheme="minorEastAsia" w:hAnsiTheme="minorEastAsia" w:eastAsiaTheme="minorEastAsia"/>
                <w:i/>
                <w:color w:val="FF0000"/>
                <w:szCs w:val="44"/>
              </w:rPr>
              <w:t>在股票发行、收购或重大资产重组中，如果公司、认购对象、收购方或重大资产重组交易对手方等存在业绩承诺等事项，需说明承诺相关方在报告期内履行完毕及截至报告期末尚未履行完毕的承诺事项。</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如果没有已披露承诺事项，公司亦应予以说明。</w:t>
            </w:r>
          </w:p>
        </w:tc>
      </w:tr>
    </w:tbl>
    <w:p>
      <w:pPr>
        <w:pStyle w:val="4"/>
      </w:pPr>
      <w:r>
        <w:rPr>
          <w:rFonts w:hint="eastAsia"/>
        </w:rPr>
        <w:t>（十）</w:t>
      </w:r>
      <w:r>
        <w:t>被</w:t>
      </w:r>
      <w:r>
        <w:rPr>
          <w:rFonts w:hint="eastAsia"/>
        </w:rPr>
        <w:t xml:space="preserve">查封、扣押、冻结或者被抵押、质押的资产情况 </w:t>
      </w:r>
    </w:p>
    <w:p>
      <w:pPr>
        <w:ind w:left="5880" w:firstLine="420"/>
        <w:jc w:val="right"/>
      </w:pPr>
      <w:r>
        <w:rPr>
          <w:rFonts w:hint="eastAsia"/>
        </w:rPr>
        <w:t>单位：元</w:t>
      </w:r>
    </w:p>
    <w:tbl>
      <w:tblPr>
        <w:tblStyle w:val="5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03"/>
        <w:gridCol w:w="1763"/>
        <w:gridCol w:w="1763"/>
        <w:gridCol w:w="1741"/>
        <w:gridCol w:w="1463"/>
        <w:gridCol w:w="130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71" w:hRule="atLeast"/>
        </w:trPr>
        <w:tc>
          <w:tcPr>
            <w:tcW w:w="141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资产名称</w:t>
            </w:r>
          </w:p>
        </w:tc>
        <w:tc>
          <w:tcPr>
            <w:tcW w:w="155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资产类别</w:t>
            </w:r>
          </w:p>
        </w:tc>
        <w:tc>
          <w:tcPr>
            <w:tcW w:w="155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权利受限</w:t>
            </w:r>
            <w:r>
              <w:rPr>
                <w:rFonts w:ascii="宋体" w:hAnsi="宋体"/>
                <w:b/>
                <w:color w:val="000000" w:themeColor="text1"/>
                <w:sz w:val="22"/>
                <w14:textFill>
                  <w14:solidFill>
                    <w14:schemeClr w14:val="tx1"/>
                  </w14:solidFill>
                </w14:textFill>
              </w:rPr>
              <w:t>类型</w:t>
            </w:r>
          </w:p>
        </w:tc>
        <w:tc>
          <w:tcPr>
            <w:tcW w:w="15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账面价值</w:t>
            </w:r>
          </w:p>
        </w:tc>
        <w:tc>
          <w:tcPr>
            <w:tcW w:w="12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占总资产的比例%</w:t>
            </w:r>
          </w:p>
        </w:tc>
        <w:tc>
          <w:tcPr>
            <w:tcW w:w="11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发生原因</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454" w:hRule="atLeast"/>
        </w:trPr>
        <w:tc>
          <w:tcPr>
            <w:tcW w:w="1412"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资产1</w:t>
            </w:r>
          </w:p>
        </w:tc>
        <w:tc>
          <w:tcPr>
            <w:tcW w:w="1553" w:type="dxa"/>
          </w:tcPr>
          <w:p>
            <w:pPr>
              <w:ind w:left="181" w:leftChars="86"/>
              <w:rPr>
                <w:rFonts w:ascii="宋体" w:hAnsi="宋体"/>
                <w:color w:val="000000" w:themeColor="text1"/>
                <w:sz w:val="22"/>
                <w14:textFill>
                  <w14:solidFill>
                    <w14:schemeClr w14:val="tx1"/>
                  </w14:solidFill>
                </w14:textFill>
              </w:rPr>
            </w:pPr>
          </w:p>
        </w:tc>
        <w:tc>
          <w:tcPr>
            <w:tcW w:w="1553" w:type="dxa"/>
            <w:vAlign w:val="center"/>
          </w:tcPr>
          <w:p>
            <w:pPr>
              <w:tabs>
                <w:tab w:val="left" w:pos="5140"/>
              </w:tabs>
              <w:ind w:left="181" w:leftChars="86"/>
              <w:rPr>
                <w:rFonts w:ascii="宋体" w:hAnsi="宋体"/>
                <w:color w:val="000000" w:themeColor="text1"/>
                <w:sz w:val="22"/>
                <w14:textFill>
                  <w14:solidFill>
                    <w14:schemeClr w14:val="tx1"/>
                  </w14:solidFill>
                </w14:textFill>
              </w:rPr>
            </w:pPr>
            <w:r>
              <w:rPr>
                <w:rFonts w:hint="eastAsia" w:asciiTheme="minorEastAsia" w:hAnsiTheme="minorEastAsia" w:eastAsiaTheme="minorEastAsia"/>
                <w:color w:val="FF0000"/>
                <w:sz w:val="22"/>
              </w:rPr>
              <w:t>查封</w:t>
            </w:r>
            <w:r>
              <w:rPr>
                <w:rFonts w:asciiTheme="minorEastAsia" w:hAnsiTheme="minorEastAsia" w:eastAsiaTheme="minorEastAsia"/>
                <w:color w:val="FF0000"/>
                <w:sz w:val="22"/>
              </w:rPr>
              <w:t>/</w:t>
            </w:r>
            <w:r>
              <w:rPr>
                <w:rFonts w:hint="eastAsia" w:asciiTheme="minorEastAsia" w:hAnsiTheme="minorEastAsia" w:eastAsiaTheme="minorEastAsia"/>
                <w:color w:val="FF0000"/>
                <w:sz w:val="22"/>
              </w:rPr>
              <w:t>扣押</w:t>
            </w:r>
            <w:r>
              <w:rPr>
                <w:rFonts w:asciiTheme="minorEastAsia" w:hAnsiTheme="minorEastAsia" w:eastAsiaTheme="minorEastAsia"/>
                <w:color w:val="FF0000"/>
                <w:sz w:val="22"/>
              </w:rPr>
              <w:t>/冻结/</w:t>
            </w:r>
            <w:r>
              <w:rPr>
                <w:rFonts w:hint="eastAsia" w:asciiTheme="minorEastAsia" w:hAnsiTheme="minorEastAsia" w:eastAsiaTheme="minorEastAsia"/>
                <w:color w:val="FF0000"/>
                <w:sz w:val="22"/>
              </w:rPr>
              <w:t>抵押</w:t>
            </w:r>
            <w:r>
              <w:rPr>
                <w:rFonts w:asciiTheme="minorEastAsia" w:hAnsiTheme="minorEastAsia" w:eastAsiaTheme="minorEastAsia"/>
                <w:color w:val="FF0000"/>
                <w:sz w:val="22"/>
              </w:rPr>
              <w:t>/质押</w:t>
            </w:r>
            <w:r>
              <w:rPr>
                <w:rFonts w:ascii="宋体" w:hAnsi="宋体"/>
                <w:color w:val="FF0000"/>
                <w:sz w:val="22"/>
              </w:rPr>
              <w:t>/其他（</w:t>
            </w:r>
            <w:r>
              <w:rPr>
                <w:rFonts w:hint="eastAsia" w:ascii="宋体" w:hAnsi="宋体"/>
                <w:color w:val="FF0000"/>
                <w:sz w:val="22"/>
              </w:rPr>
              <w:t>自行填写</w:t>
            </w:r>
            <w:r>
              <w:rPr>
                <w:rFonts w:ascii="宋体" w:hAnsi="宋体"/>
                <w:color w:val="FF0000"/>
                <w:sz w:val="22"/>
              </w:rPr>
              <w:t>）</w:t>
            </w:r>
          </w:p>
        </w:tc>
        <w:tc>
          <w:tcPr>
            <w:tcW w:w="1534" w:type="dxa"/>
            <w:vAlign w:val="center"/>
          </w:tcPr>
          <w:p>
            <w:pPr>
              <w:ind w:left="181" w:leftChars="86"/>
              <w:rPr>
                <w:rFonts w:ascii="宋体" w:hAnsi="宋体"/>
                <w:color w:val="000000" w:themeColor="text1"/>
                <w:sz w:val="22"/>
                <w14:textFill>
                  <w14:solidFill>
                    <w14:schemeClr w14:val="tx1"/>
                  </w14:solidFill>
                </w14:textFill>
              </w:rPr>
            </w:pPr>
          </w:p>
        </w:tc>
        <w:tc>
          <w:tcPr>
            <w:tcW w:w="1289" w:type="dxa"/>
            <w:vAlign w:val="center"/>
          </w:tcPr>
          <w:p>
            <w:pPr>
              <w:ind w:left="181" w:leftChars="86"/>
              <w:rPr>
                <w:rFonts w:ascii="宋体" w:hAnsi="宋体"/>
                <w:color w:val="000000" w:themeColor="text1"/>
                <w:sz w:val="22"/>
                <w14:textFill>
                  <w14:solidFill>
                    <w14:schemeClr w14:val="tx1"/>
                  </w14:solidFill>
                </w14:textFill>
              </w:rPr>
            </w:pPr>
          </w:p>
        </w:tc>
        <w:tc>
          <w:tcPr>
            <w:tcW w:w="1151"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trPr>
        <w:tc>
          <w:tcPr>
            <w:tcW w:w="1412"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资产2</w:t>
            </w:r>
          </w:p>
        </w:tc>
        <w:tc>
          <w:tcPr>
            <w:tcW w:w="1553" w:type="dxa"/>
          </w:tcPr>
          <w:p>
            <w:pPr>
              <w:ind w:left="181" w:leftChars="86"/>
              <w:rPr>
                <w:rFonts w:ascii="宋体" w:hAnsi="宋体"/>
                <w:color w:val="000000" w:themeColor="text1"/>
                <w:sz w:val="22"/>
                <w14:textFill>
                  <w14:solidFill>
                    <w14:schemeClr w14:val="tx1"/>
                  </w14:solidFill>
                </w14:textFill>
              </w:rPr>
            </w:pPr>
          </w:p>
        </w:tc>
        <w:tc>
          <w:tcPr>
            <w:tcW w:w="1553" w:type="dxa"/>
            <w:vAlign w:val="center"/>
          </w:tcPr>
          <w:p>
            <w:pPr>
              <w:ind w:left="181" w:leftChars="86"/>
              <w:rPr>
                <w:rFonts w:ascii="宋体" w:hAnsi="宋体"/>
                <w:color w:val="000000" w:themeColor="text1"/>
                <w:sz w:val="22"/>
                <w14:textFill>
                  <w14:solidFill>
                    <w14:schemeClr w14:val="tx1"/>
                  </w14:solidFill>
                </w14:textFill>
              </w:rPr>
            </w:pPr>
          </w:p>
        </w:tc>
        <w:tc>
          <w:tcPr>
            <w:tcW w:w="1534" w:type="dxa"/>
            <w:vAlign w:val="center"/>
          </w:tcPr>
          <w:p>
            <w:pPr>
              <w:ind w:left="181" w:leftChars="86"/>
              <w:rPr>
                <w:rFonts w:ascii="宋体" w:hAnsi="宋体"/>
                <w:color w:val="000000" w:themeColor="text1"/>
                <w:sz w:val="22"/>
                <w14:textFill>
                  <w14:solidFill>
                    <w14:schemeClr w14:val="tx1"/>
                  </w14:solidFill>
                </w14:textFill>
              </w:rPr>
            </w:pPr>
          </w:p>
        </w:tc>
        <w:tc>
          <w:tcPr>
            <w:tcW w:w="1289" w:type="dxa"/>
            <w:vAlign w:val="center"/>
          </w:tcPr>
          <w:p>
            <w:pPr>
              <w:ind w:left="181" w:leftChars="86"/>
              <w:rPr>
                <w:rFonts w:ascii="宋体" w:hAnsi="宋体"/>
                <w:color w:val="000000" w:themeColor="text1"/>
                <w:sz w:val="22"/>
                <w14:textFill>
                  <w14:solidFill>
                    <w14:schemeClr w14:val="tx1"/>
                  </w14:solidFill>
                </w14:textFill>
              </w:rPr>
            </w:pPr>
          </w:p>
        </w:tc>
        <w:tc>
          <w:tcPr>
            <w:tcW w:w="1151"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0" w:hRule="atLeast"/>
        </w:trPr>
        <w:tc>
          <w:tcPr>
            <w:tcW w:w="1412"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553" w:type="dxa"/>
          </w:tcPr>
          <w:p>
            <w:pPr>
              <w:ind w:left="181" w:leftChars="86"/>
              <w:rPr>
                <w:rFonts w:ascii="宋体" w:hAnsi="宋体"/>
                <w:color w:val="000000" w:themeColor="text1"/>
                <w:sz w:val="22"/>
                <w14:textFill>
                  <w14:solidFill>
                    <w14:schemeClr w14:val="tx1"/>
                  </w14:solidFill>
                </w14:textFill>
              </w:rPr>
            </w:pPr>
          </w:p>
        </w:tc>
        <w:tc>
          <w:tcPr>
            <w:tcW w:w="1553" w:type="dxa"/>
            <w:vAlign w:val="center"/>
          </w:tcPr>
          <w:p>
            <w:pPr>
              <w:ind w:left="181" w:leftChars="86"/>
              <w:rPr>
                <w:rFonts w:ascii="宋体" w:hAnsi="宋体"/>
                <w:color w:val="000000" w:themeColor="text1"/>
                <w:sz w:val="22"/>
                <w14:textFill>
                  <w14:solidFill>
                    <w14:schemeClr w14:val="tx1"/>
                  </w14:solidFill>
                </w14:textFill>
              </w:rPr>
            </w:pPr>
          </w:p>
        </w:tc>
        <w:tc>
          <w:tcPr>
            <w:tcW w:w="1534" w:type="dxa"/>
            <w:vAlign w:val="center"/>
          </w:tcPr>
          <w:p>
            <w:pPr>
              <w:ind w:left="181" w:leftChars="86"/>
              <w:rPr>
                <w:rFonts w:ascii="宋体" w:hAnsi="宋体"/>
                <w:color w:val="000000" w:themeColor="text1"/>
                <w:sz w:val="22"/>
                <w14:textFill>
                  <w14:solidFill>
                    <w14:schemeClr w14:val="tx1"/>
                  </w14:solidFill>
                </w14:textFill>
              </w:rPr>
            </w:pPr>
          </w:p>
        </w:tc>
        <w:tc>
          <w:tcPr>
            <w:tcW w:w="1289" w:type="dxa"/>
            <w:vAlign w:val="center"/>
          </w:tcPr>
          <w:p>
            <w:pPr>
              <w:ind w:left="181" w:leftChars="86"/>
              <w:rPr>
                <w:rFonts w:ascii="宋体" w:hAnsi="宋体"/>
                <w:color w:val="000000" w:themeColor="text1"/>
                <w:sz w:val="22"/>
                <w14:textFill>
                  <w14:solidFill>
                    <w14:schemeClr w14:val="tx1"/>
                  </w14:solidFill>
                </w14:textFill>
              </w:rPr>
            </w:pPr>
          </w:p>
        </w:tc>
        <w:tc>
          <w:tcPr>
            <w:tcW w:w="1151"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0" w:hRule="atLeast"/>
        </w:trPr>
        <w:tc>
          <w:tcPr>
            <w:tcW w:w="1412" w:type="dxa"/>
            <w:vAlign w:val="center"/>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总计</w:t>
            </w:r>
          </w:p>
        </w:tc>
        <w:tc>
          <w:tcPr>
            <w:tcW w:w="155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55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534" w:type="dxa"/>
            <w:vAlign w:val="center"/>
          </w:tcPr>
          <w:p>
            <w:pPr>
              <w:ind w:left="181" w:leftChars="86"/>
              <w:rPr>
                <w:rFonts w:ascii="宋体" w:hAnsi="宋体"/>
                <w:color w:val="000000" w:themeColor="text1"/>
                <w:sz w:val="22"/>
                <w14:textFill>
                  <w14:solidFill>
                    <w14:schemeClr w14:val="tx1"/>
                  </w14:solidFill>
                </w14:textFill>
              </w:rPr>
            </w:pPr>
          </w:p>
        </w:tc>
        <w:tc>
          <w:tcPr>
            <w:tcW w:w="1289" w:type="dxa"/>
            <w:vAlign w:val="center"/>
          </w:tcPr>
          <w:p>
            <w:pPr>
              <w:ind w:left="181" w:leftChars="86"/>
              <w:rPr>
                <w:rFonts w:ascii="宋体" w:hAnsi="宋体"/>
                <w:color w:val="000000" w:themeColor="text1"/>
                <w:sz w:val="22"/>
                <w14:textFill>
                  <w14:solidFill>
                    <w14:schemeClr w14:val="tx1"/>
                  </w14:solidFill>
                </w14:textFill>
              </w:rPr>
            </w:pPr>
          </w:p>
        </w:tc>
        <w:tc>
          <w:tcPr>
            <w:tcW w:w="1151"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10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p>
        </w:tc>
      </w:tr>
    </w:tbl>
    <w:p>
      <w:pPr>
        <w:pStyle w:val="4"/>
        <w:rPr>
          <w:lang w:val="en-US"/>
        </w:rPr>
      </w:pPr>
      <w:r>
        <w:rPr>
          <w:rFonts w:hint="eastAsia"/>
        </w:rPr>
        <w:t>（十</w:t>
      </w:r>
      <w:r>
        <w:rPr>
          <w:rFonts w:hint="eastAsia"/>
          <w:lang w:eastAsia="zh-CN"/>
        </w:rPr>
        <w:t>一</w:t>
      </w:r>
      <w:r>
        <w:rPr>
          <w:rFonts w:hint="eastAsia"/>
        </w:rPr>
        <w:t>）年度报告披露后面临退市情况</w:t>
      </w:r>
    </w:p>
    <w:tbl>
      <w:tblPr>
        <w:tblStyle w:val="10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注：年度报告披露后面临退市风险警示情形的公司，应当披露导致退市风险警示的原因以及公司拟采取</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的应对措施。年度报告披露后面临终止上市情形的公司、因重大违法或规范类原因面临终止上市风险的公司和已披露主动终止上市方案的公司，应当披露公司存在的具体终止上市的情形，退市对公司生产经营及股票交易状态的影响、投资者保护的安排计划等。</w:t>
            </w:r>
          </w:p>
          <w:p>
            <w:pPr>
              <w:tabs>
                <w:tab w:val="left" w:pos="5140"/>
              </w:tabs>
              <w:rPr>
                <w:rFonts w:asciiTheme="minorEastAsia" w:hAnsiTheme="minorEastAsia" w:eastAsiaTheme="minorEastAsia"/>
                <w:i/>
                <w:color w:val="FF0000"/>
                <w:szCs w:val="44"/>
              </w:rPr>
            </w:pPr>
          </w:p>
        </w:tc>
      </w:tr>
    </w:tbl>
    <w:p>
      <w:pPr>
        <w:pStyle w:val="4"/>
      </w:pPr>
      <w:r>
        <w:rPr>
          <w:rFonts w:hint="eastAsia"/>
        </w:rPr>
        <w:t>（十</w:t>
      </w:r>
      <w:r>
        <w:rPr>
          <w:rFonts w:hint="eastAsia"/>
          <w:lang w:eastAsia="zh-CN"/>
        </w:rPr>
        <w:t>二</w:t>
      </w:r>
      <w:r>
        <w:rPr>
          <w:rFonts w:hint="eastAsia"/>
        </w:rPr>
        <w:t>）调查处罚事项</w:t>
      </w:r>
    </w:p>
    <w:tbl>
      <w:tblPr>
        <w:tblStyle w:val="10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或被北交所公开纪律处分；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或被北交所公开纪律处分。</w:t>
            </w:r>
          </w:p>
          <w:p>
            <w:pPr>
              <w:tabs>
                <w:tab w:val="left" w:pos="5140"/>
              </w:tabs>
              <w:rPr>
                <w:rFonts w:asciiTheme="minorEastAsia" w:hAnsiTheme="minorEastAsia" w:eastAsiaTheme="minorEastAsia"/>
                <w:i/>
                <w:color w:val="FF0000"/>
                <w:szCs w:val="44"/>
              </w:rPr>
            </w:pPr>
          </w:p>
        </w:tc>
      </w:tr>
    </w:tbl>
    <w:p>
      <w:pPr>
        <w:pStyle w:val="4"/>
      </w:pPr>
      <w:r>
        <w:rPr>
          <w:rFonts w:hint="eastAsia"/>
        </w:rPr>
        <w:t>（十</w:t>
      </w:r>
      <w:r>
        <w:rPr>
          <w:rFonts w:hint="eastAsia"/>
          <w:lang w:eastAsia="zh-CN"/>
        </w:rPr>
        <w:t>三</w:t>
      </w:r>
      <w:r>
        <w:rPr>
          <w:rFonts w:hint="eastAsia"/>
        </w:rPr>
        <w:t>）失信情况</w:t>
      </w:r>
    </w:p>
    <w:tbl>
      <w:tblPr>
        <w:tblStyle w:val="13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注：公司应当披露报告期内公司及其控股股东、实际控制人、董事、监事、高级管理人员以及控股子公司是否被纳入失信联合惩戒对象，如有应说明具体情况。</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pStyle w:val="4"/>
      </w:pPr>
      <w:r>
        <w:rPr>
          <w:rFonts w:hint="eastAsia"/>
        </w:rPr>
        <w:t>（十</w:t>
      </w:r>
      <w:r>
        <w:rPr>
          <w:rFonts w:hint="eastAsia"/>
          <w:lang w:eastAsia="zh-CN"/>
        </w:rPr>
        <w:t>四</w:t>
      </w:r>
      <w:r>
        <w:rPr>
          <w:rFonts w:hint="eastAsia"/>
        </w:rPr>
        <w:t>）重大合同及其履行情况</w:t>
      </w:r>
    </w:p>
    <w:tbl>
      <w:tblPr>
        <w:tblStyle w:val="13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注：公司如在</w:t>
            </w:r>
            <w:r>
              <w:rPr>
                <w:rFonts w:asciiTheme="minorEastAsia" w:hAnsiTheme="minorEastAsia" w:eastAsiaTheme="minorEastAsia"/>
                <w:i/>
                <w:color w:val="FF0000"/>
                <w:szCs w:val="44"/>
              </w:rPr>
              <w:t>报告期内存在其他重大合同的，</w:t>
            </w:r>
            <w:r>
              <w:rPr>
                <w:rFonts w:hint="eastAsia" w:asciiTheme="minorEastAsia" w:hAnsiTheme="minorEastAsia" w:eastAsiaTheme="minorEastAsia"/>
                <w:i/>
                <w:color w:val="FF0000"/>
                <w:szCs w:val="44"/>
              </w:rPr>
              <w:t>应当披露重大合同及其履行情况，包括合同订立双方的名称、签订日期、合同标的所涉及资产的账面价值、评估价值、相关评估机构名称、评估基准日、定价原则以及最终交易价格等，并披露截至报告期末合同的执行情况。在以上重大事项章节中已披露的内容，无须重复披露。</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pStyle w:val="4"/>
      </w:pPr>
      <w:r>
        <w:rPr>
          <w:rFonts w:hint="eastAsia"/>
        </w:rPr>
        <w:t>（十</w:t>
      </w:r>
      <w:r>
        <w:rPr>
          <w:rFonts w:hint="eastAsia"/>
          <w:lang w:eastAsia="zh-CN"/>
        </w:rPr>
        <w:t>五</w:t>
      </w:r>
      <w:r>
        <w:rPr>
          <w:rFonts w:hint="eastAsia"/>
        </w:rPr>
        <w:t>）应当披露的其他重大事项</w:t>
      </w:r>
    </w:p>
    <w:tbl>
      <w:tblPr>
        <w:tblStyle w:val="13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注：（1）公司应当披露其他在报告期内发生的可能对上市公司股票及其他证券品种交易价格产生较大影响，或者对投资者作出投资决策有较大影响的重大事件，以及公司董事会判断为重大事件的事项。</w:t>
            </w:r>
          </w:p>
          <w:p>
            <w:pPr>
              <w:tabs>
                <w:tab w:val="left" w:pos="5140"/>
              </w:tabs>
              <w:ind w:firstLine="210" w:firstLineChars="1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（2）公司的控股子公司发生的本节所列重大事项，可能对投资者决策或者公司股票及其他证券品种交易价格产生较大影响的，公司应当视同公司的重大事项予以披露。</w:t>
            </w:r>
          </w:p>
          <w:p>
            <w:pPr>
              <w:tabs>
                <w:tab w:val="left" w:pos="5140"/>
              </w:tabs>
              <w:ind w:firstLine="210" w:firstLineChars="100"/>
              <w:rPr>
                <w:rFonts w:asciiTheme="minorEastAsia" w:hAnsiTheme="minorEastAsia" w:eastAsiaTheme="minorEastAsia"/>
                <w:i/>
                <w:color w:val="FF0000"/>
                <w:szCs w:val="44"/>
              </w:rPr>
            </w:pPr>
          </w:p>
        </w:tc>
      </w:tr>
    </w:tbl>
    <w:p>
      <w:pPr>
        <w:pStyle w:val="4"/>
      </w:pPr>
      <w:r>
        <w:rPr>
          <w:rFonts w:hint="eastAsia"/>
        </w:rPr>
        <w:t>（</w:t>
      </w:r>
      <w:r>
        <w:rPr>
          <w:rFonts w:hint="eastAsia"/>
          <w:lang w:eastAsia="zh-CN"/>
        </w:rPr>
        <w:t>十六</w:t>
      </w:r>
      <w:r>
        <w:rPr>
          <w:lang w:eastAsia="zh-CN"/>
        </w:rPr>
        <w:tab/>
      </w:r>
      <w:r>
        <w:rPr>
          <w:rFonts w:hint="eastAsia"/>
        </w:rPr>
        <w:t>）自愿披露的其他</w:t>
      </w:r>
      <w:r>
        <w:t>事项</w:t>
      </w:r>
    </w:p>
    <w:tbl>
      <w:tblPr>
        <w:tblStyle w:val="13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0"/>
        <w:rPr>
          <w:rFonts w:ascii="黑体" w:hAnsi="黑体" w:eastAsia="黑体"/>
          <w:color w:val="000000" w:themeColor="text1"/>
          <w:sz w:val="36"/>
          <w:szCs w:val="28"/>
          <w14:textFill>
            <w14:solidFill>
              <w14:schemeClr w14:val="tx1"/>
            </w14:solidFill>
          </w14:textFill>
        </w:rPr>
        <w:sectPr>
          <w:pgSz w:w="11907" w:h="16840"/>
          <w:pgMar w:top="1440" w:right="1797" w:bottom="1440" w:left="1797" w:header="851" w:footer="992" w:gutter="0"/>
          <w:cols w:space="425" w:num="1"/>
          <w:docGrid w:type="lines" w:linePitch="312" w:charSpace="0"/>
        </w:sectPr>
      </w:pPr>
    </w:p>
    <w:p>
      <w:pPr>
        <w:pStyle w:val="2"/>
        <w:rPr>
          <w:rFonts w:asciiTheme="minorEastAsia" w:hAnsiTheme="minorEastAsia" w:eastAsiaTheme="minorEastAsia"/>
        </w:rPr>
      </w:pPr>
      <w:r>
        <w:rPr>
          <w:rFonts w:hint="eastAsia"/>
        </w:rPr>
        <w:t>第六节</w:t>
      </w:r>
      <w:r>
        <w:t xml:space="preserve"> </w:t>
      </w:r>
      <w:r>
        <w:rPr>
          <w:rFonts w:hint="eastAsia"/>
        </w:rPr>
        <w:t>股</w:t>
      </w:r>
      <w:r>
        <w:rPr>
          <w:rFonts w:hint="eastAsia"/>
          <w:lang w:eastAsia="zh-CN"/>
        </w:rPr>
        <w:t>份</w:t>
      </w:r>
      <w:r>
        <w:rPr>
          <w:rFonts w:hint="eastAsia"/>
        </w:rPr>
        <w:t>变动</w:t>
      </w:r>
      <w:r>
        <w:t>及股东情况</w:t>
      </w: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w:t>
      </w:r>
      <w:r>
        <w:rPr>
          <w:rFonts w:ascii="微软雅黑" w:hAnsi="微软雅黑" w:eastAsia="微软雅黑"/>
          <w:b/>
          <w:color w:val="000000" w:themeColor="text1"/>
          <w:sz w:val="22"/>
          <w:szCs w:val="44"/>
          <w14:textFill>
            <w14:solidFill>
              <w14:schemeClr w14:val="tx1"/>
            </w14:solidFill>
          </w14:textFill>
        </w:rPr>
        <w:t>、普通股</w:t>
      </w:r>
      <w:r>
        <w:rPr>
          <w:rFonts w:hint="eastAsia" w:ascii="微软雅黑" w:hAnsi="微软雅黑" w:eastAsia="微软雅黑"/>
          <w:b/>
          <w:color w:val="000000" w:themeColor="text1"/>
          <w:sz w:val="22"/>
          <w:szCs w:val="44"/>
          <w14:textFill>
            <w14:solidFill>
              <w14:schemeClr w14:val="tx1"/>
            </w14:solidFill>
          </w14:textFill>
        </w:rPr>
        <w:t>股本</w:t>
      </w:r>
      <w:r>
        <w:rPr>
          <w:rFonts w:ascii="微软雅黑" w:hAnsi="微软雅黑" w:eastAsia="微软雅黑"/>
          <w:b/>
          <w:color w:val="000000" w:themeColor="text1"/>
          <w:sz w:val="22"/>
          <w:szCs w:val="44"/>
          <w14:textFill>
            <w14:solidFill>
              <w14:schemeClr w14:val="tx1"/>
            </w14:solidFill>
          </w14:textFill>
        </w:rPr>
        <w:t>情况</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（一）普通股</w:t>
      </w:r>
      <w:r>
        <w:rPr>
          <w:rFonts w:asciiTheme="minorEastAsia" w:hAnsiTheme="minorEastAsia" w:eastAsiaTheme="minorEastAsia"/>
          <w:b/>
          <w:color w:val="000000" w:themeColor="text1"/>
          <w:szCs w:val="44"/>
          <w14:textFill>
            <w14:solidFill>
              <w14:schemeClr w14:val="tx1"/>
            </w14:solidFill>
          </w14:textFill>
        </w:rPr>
        <w:t>股本结构</w:t>
      </w:r>
    </w:p>
    <w:p>
      <w:pPr>
        <w:tabs>
          <w:tab w:val="left" w:pos="5140"/>
        </w:tabs>
        <w:jc w:val="right"/>
      </w:pPr>
      <w:r>
        <w:rPr>
          <w:rFonts w:hint="eastAsia"/>
        </w:rPr>
        <w:t>单位：股</w:t>
      </w:r>
    </w:p>
    <w:tbl>
      <w:tblPr>
        <w:tblStyle w:val="55"/>
        <w:tblW w:w="5809"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022"/>
        <w:gridCol w:w="3359"/>
        <w:gridCol w:w="1106"/>
        <w:gridCol w:w="1110"/>
        <w:gridCol w:w="1106"/>
        <w:gridCol w:w="1108"/>
        <w:gridCol w:w="109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1" w:type="pct"/>
            <w:gridSpan w:val="2"/>
            <w:vMerge w:val="restart"/>
            <w:shd w:val="pct10" w:color="auto" w:fill="auto"/>
            <w:vAlign w:val="center"/>
          </w:tcPr>
          <w:p>
            <w:pPr>
              <w:jc w:val="center"/>
              <w:rPr>
                <w:b/>
                <w:sz w:val="22"/>
              </w:rPr>
            </w:pPr>
            <w:r>
              <w:rPr>
                <w:rFonts w:hint="eastAsia"/>
                <w:b/>
                <w:sz w:val="22"/>
              </w:rPr>
              <w:t>股份性质</w:t>
            </w:r>
          </w:p>
        </w:tc>
        <w:tc>
          <w:tcPr>
            <w:tcW w:w="1118" w:type="pct"/>
            <w:gridSpan w:val="2"/>
            <w:shd w:val="pct10" w:color="auto" w:fill="auto"/>
            <w:vAlign w:val="center"/>
          </w:tcPr>
          <w:p>
            <w:pPr>
              <w:jc w:val="center"/>
              <w:rPr>
                <w:b/>
                <w:sz w:val="22"/>
              </w:rPr>
            </w:pPr>
            <w:r>
              <w:rPr>
                <w:rFonts w:hint="eastAsia"/>
                <w:b/>
                <w:sz w:val="22"/>
              </w:rPr>
              <w:t>期初</w:t>
            </w:r>
          </w:p>
        </w:tc>
        <w:tc>
          <w:tcPr>
            <w:tcW w:w="558" w:type="pct"/>
            <w:vMerge w:val="restart"/>
            <w:shd w:val="pct10" w:color="auto" w:fill="auto"/>
            <w:vAlign w:val="center"/>
          </w:tcPr>
          <w:p>
            <w:pPr>
              <w:jc w:val="center"/>
              <w:rPr>
                <w:b/>
                <w:sz w:val="22"/>
              </w:rPr>
            </w:pPr>
            <w:r>
              <w:rPr>
                <w:rFonts w:hint="eastAsia"/>
                <w:b/>
                <w:sz w:val="22"/>
              </w:rPr>
              <w:t>本期</w:t>
            </w:r>
          </w:p>
          <w:p>
            <w:pPr>
              <w:jc w:val="center"/>
              <w:rPr>
                <w:b/>
                <w:sz w:val="22"/>
              </w:rPr>
            </w:pPr>
            <w:r>
              <w:rPr>
                <w:rFonts w:hint="eastAsia"/>
                <w:b/>
                <w:sz w:val="22"/>
              </w:rPr>
              <w:t>变动</w:t>
            </w:r>
          </w:p>
        </w:tc>
        <w:tc>
          <w:tcPr>
            <w:tcW w:w="1114" w:type="pct"/>
            <w:gridSpan w:val="2"/>
            <w:shd w:val="pct10" w:color="auto" w:fill="auto"/>
            <w:vAlign w:val="center"/>
          </w:tcPr>
          <w:p>
            <w:pPr>
              <w:jc w:val="center"/>
              <w:rPr>
                <w:b/>
                <w:sz w:val="22"/>
              </w:rPr>
            </w:pPr>
            <w:r>
              <w:rPr>
                <w:rFonts w:hint="eastAsia"/>
                <w:b/>
                <w:sz w:val="22"/>
              </w:rPr>
              <w:t>期末</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1" w:type="pct"/>
            <w:gridSpan w:val="2"/>
            <w:vMerge w:val="continue"/>
            <w:shd w:val="pct10" w:color="auto" w:fill="auto"/>
            <w:vAlign w:val="center"/>
          </w:tcPr>
          <w:p>
            <w:pPr>
              <w:ind w:right="420" w:firstLine="1104" w:firstLineChars="500"/>
              <w:rPr>
                <w:b/>
                <w:sz w:val="22"/>
              </w:rPr>
            </w:pPr>
          </w:p>
        </w:tc>
        <w:tc>
          <w:tcPr>
            <w:tcW w:w="558" w:type="pct"/>
            <w:shd w:val="pct10" w:color="auto" w:fill="auto"/>
            <w:vAlign w:val="center"/>
          </w:tcPr>
          <w:p>
            <w:pPr>
              <w:jc w:val="center"/>
              <w:rPr>
                <w:b/>
                <w:sz w:val="22"/>
              </w:rPr>
            </w:pPr>
            <w:r>
              <w:rPr>
                <w:rFonts w:hint="eastAsia"/>
                <w:b/>
                <w:sz w:val="22"/>
              </w:rPr>
              <w:t>数量</w:t>
            </w:r>
          </w:p>
        </w:tc>
        <w:tc>
          <w:tcPr>
            <w:tcW w:w="560" w:type="pct"/>
            <w:shd w:val="pct10" w:color="auto" w:fill="auto"/>
            <w:vAlign w:val="center"/>
          </w:tcPr>
          <w:p>
            <w:pPr>
              <w:jc w:val="center"/>
              <w:rPr>
                <w:b/>
                <w:sz w:val="22"/>
              </w:rPr>
            </w:pPr>
            <w:r>
              <w:rPr>
                <w:rFonts w:hint="eastAsia"/>
                <w:b/>
                <w:sz w:val="22"/>
              </w:rPr>
              <w:t>比例</w:t>
            </w:r>
            <w:r>
              <w:rPr>
                <w:b/>
                <w:sz w:val="22"/>
              </w:rPr>
              <w:t>%</w:t>
            </w:r>
          </w:p>
        </w:tc>
        <w:tc>
          <w:tcPr>
            <w:tcW w:w="558" w:type="pct"/>
            <w:vMerge w:val="continue"/>
            <w:shd w:val="pct10" w:color="auto" w:fill="auto"/>
            <w:vAlign w:val="center"/>
          </w:tcPr>
          <w:p>
            <w:pPr>
              <w:ind w:right="420"/>
              <w:rPr>
                <w:b/>
                <w:sz w:val="22"/>
              </w:rPr>
            </w:pPr>
          </w:p>
        </w:tc>
        <w:tc>
          <w:tcPr>
            <w:tcW w:w="559" w:type="pct"/>
            <w:shd w:val="pct10" w:color="auto" w:fill="auto"/>
            <w:vAlign w:val="center"/>
          </w:tcPr>
          <w:p>
            <w:pPr>
              <w:jc w:val="center"/>
              <w:rPr>
                <w:b/>
                <w:sz w:val="22"/>
              </w:rPr>
            </w:pPr>
            <w:r>
              <w:rPr>
                <w:rFonts w:hint="eastAsia"/>
                <w:b/>
                <w:sz w:val="22"/>
              </w:rPr>
              <w:t>数量</w:t>
            </w:r>
          </w:p>
        </w:tc>
        <w:tc>
          <w:tcPr>
            <w:tcW w:w="555" w:type="pct"/>
            <w:shd w:val="pct10" w:color="auto" w:fill="auto"/>
            <w:vAlign w:val="center"/>
          </w:tcPr>
          <w:p>
            <w:pPr>
              <w:jc w:val="center"/>
              <w:rPr>
                <w:b/>
                <w:sz w:val="22"/>
              </w:rPr>
            </w:pPr>
            <w:r>
              <w:rPr>
                <w:rFonts w:hint="eastAsia"/>
                <w:b/>
                <w:sz w:val="22"/>
              </w:rPr>
              <w:t>比例</w:t>
            </w:r>
            <w:r>
              <w:rPr>
                <w:b/>
                <w:sz w:val="22"/>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restart"/>
            <w:vAlign w:val="center"/>
          </w:tcPr>
          <w:p>
            <w:pPr>
              <w:jc w:val="center"/>
              <w:rPr>
                <w:sz w:val="22"/>
              </w:rPr>
            </w:pPr>
            <w:r>
              <w:rPr>
                <w:rFonts w:hint="eastAsia"/>
                <w:sz w:val="22"/>
              </w:rPr>
              <w:t>无限售条件股份</w:t>
            </w:r>
          </w:p>
        </w:tc>
        <w:tc>
          <w:tcPr>
            <w:tcW w:w="1694" w:type="pct"/>
          </w:tcPr>
          <w:p>
            <w:pPr>
              <w:jc w:val="left"/>
              <w:rPr>
                <w:sz w:val="22"/>
              </w:rPr>
            </w:pPr>
            <w:r>
              <w:rPr>
                <w:rFonts w:hint="eastAsia"/>
                <w:sz w:val="22"/>
              </w:rPr>
              <w:t>无限售股份总数</w:t>
            </w:r>
          </w:p>
        </w:tc>
        <w:tc>
          <w:tcPr>
            <w:tcW w:w="558" w:type="pct"/>
            <w:vAlign w:val="center"/>
          </w:tcPr>
          <w:p>
            <w:pPr>
              <w:jc w:val="right"/>
              <w:rPr>
                <w:sz w:val="22"/>
              </w:rPr>
            </w:pPr>
          </w:p>
        </w:tc>
        <w:tc>
          <w:tcPr>
            <w:tcW w:w="560" w:type="pct"/>
            <w:vAlign w:val="center"/>
          </w:tcPr>
          <w:p>
            <w:pPr>
              <w:jc w:val="right"/>
              <w:rPr>
                <w:sz w:val="22"/>
              </w:rPr>
            </w:pPr>
          </w:p>
        </w:tc>
        <w:tc>
          <w:tcPr>
            <w:tcW w:w="558" w:type="pct"/>
            <w:vAlign w:val="center"/>
          </w:tcPr>
          <w:p>
            <w:pPr>
              <w:jc w:val="right"/>
              <w:rPr>
                <w:sz w:val="22"/>
              </w:rPr>
            </w:pPr>
          </w:p>
        </w:tc>
        <w:tc>
          <w:tcPr>
            <w:tcW w:w="559" w:type="pct"/>
            <w:vAlign w:val="center"/>
          </w:tcPr>
          <w:p>
            <w:pPr>
              <w:jc w:val="right"/>
              <w:rPr>
                <w:sz w:val="22"/>
              </w:rPr>
            </w:pPr>
          </w:p>
        </w:tc>
        <w:tc>
          <w:tcPr>
            <w:tcW w:w="555" w:type="pct"/>
            <w:vAlign w:val="center"/>
          </w:tcPr>
          <w:p>
            <w:pPr>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516" w:type="pct"/>
            <w:vMerge w:val="continue"/>
            <w:vAlign w:val="center"/>
          </w:tcPr>
          <w:p>
            <w:pPr>
              <w:ind w:right="420"/>
              <w:rPr>
                <w:sz w:val="22"/>
              </w:rPr>
            </w:pPr>
          </w:p>
        </w:tc>
        <w:tc>
          <w:tcPr>
            <w:tcW w:w="1694" w:type="pct"/>
          </w:tcPr>
          <w:p>
            <w:pPr>
              <w:jc w:val="left"/>
              <w:rPr>
                <w:sz w:val="22"/>
              </w:rPr>
            </w:pPr>
            <w:r>
              <w:rPr>
                <w:rFonts w:hint="eastAsia"/>
                <w:sz w:val="22"/>
              </w:rPr>
              <w:t>其中：控股股东、实际控制人</w:t>
            </w:r>
          </w:p>
        </w:tc>
        <w:tc>
          <w:tcPr>
            <w:tcW w:w="558" w:type="pct"/>
            <w:vAlign w:val="center"/>
          </w:tcPr>
          <w:p>
            <w:pPr>
              <w:jc w:val="right"/>
              <w:rPr>
                <w:sz w:val="22"/>
              </w:rPr>
            </w:pPr>
          </w:p>
        </w:tc>
        <w:tc>
          <w:tcPr>
            <w:tcW w:w="560" w:type="pct"/>
            <w:vAlign w:val="center"/>
          </w:tcPr>
          <w:p>
            <w:pPr>
              <w:jc w:val="right"/>
              <w:rPr>
                <w:sz w:val="22"/>
              </w:rPr>
            </w:pPr>
          </w:p>
        </w:tc>
        <w:tc>
          <w:tcPr>
            <w:tcW w:w="558" w:type="pct"/>
            <w:vAlign w:val="center"/>
          </w:tcPr>
          <w:p>
            <w:pPr>
              <w:jc w:val="right"/>
              <w:rPr>
                <w:sz w:val="22"/>
              </w:rPr>
            </w:pPr>
          </w:p>
        </w:tc>
        <w:tc>
          <w:tcPr>
            <w:tcW w:w="559" w:type="pct"/>
            <w:vAlign w:val="center"/>
          </w:tcPr>
          <w:p>
            <w:pPr>
              <w:jc w:val="right"/>
              <w:rPr>
                <w:sz w:val="22"/>
              </w:rPr>
            </w:pPr>
          </w:p>
        </w:tc>
        <w:tc>
          <w:tcPr>
            <w:tcW w:w="555" w:type="pct"/>
            <w:vAlign w:val="center"/>
          </w:tcPr>
          <w:p>
            <w:pPr>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vAlign w:val="center"/>
          </w:tcPr>
          <w:p>
            <w:pPr>
              <w:ind w:right="420"/>
              <w:rPr>
                <w:sz w:val="22"/>
              </w:rPr>
            </w:pPr>
          </w:p>
        </w:tc>
        <w:tc>
          <w:tcPr>
            <w:tcW w:w="1694" w:type="pct"/>
          </w:tcPr>
          <w:p>
            <w:pPr>
              <w:jc w:val="left"/>
              <w:rPr>
                <w:sz w:val="22"/>
              </w:rPr>
            </w:pPr>
            <w:r>
              <w:rPr>
                <w:sz w:val="22"/>
              </w:rPr>
              <w:t xml:space="preserve">      </w:t>
            </w:r>
            <w:r>
              <w:rPr>
                <w:rFonts w:hint="eastAsia"/>
                <w:sz w:val="22"/>
              </w:rPr>
              <w:t>董事、监事、高管</w:t>
            </w:r>
          </w:p>
        </w:tc>
        <w:tc>
          <w:tcPr>
            <w:tcW w:w="558" w:type="pct"/>
            <w:vAlign w:val="center"/>
          </w:tcPr>
          <w:p>
            <w:pPr>
              <w:jc w:val="right"/>
              <w:rPr>
                <w:sz w:val="22"/>
              </w:rPr>
            </w:pPr>
          </w:p>
        </w:tc>
        <w:tc>
          <w:tcPr>
            <w:tcW w:w="560" w:type="pct"/>
            <w:vAlign w:val="center"/>
          </w:tcPr>
          <w:p>
            <w:pPr>
              <w:jc w:val="right"/>
              <w:rPr>
                <w:sz w:val="22"/>
              </w:rPr>
            </w:pPr>
          </w:p>
        </w:tc>
        <w:tc>
          <w:tcPr>
            <w:tcW w:w="558" w:type="pct"/>
            <w:vAlign w:val="center"/>
          </w:tcPr>
          <w:p>
            <w:pPr>
              <w:jc w:val="right"/>
              <w:rPr>
                <w:sz w:val="22"/>
              </w:rPr>
            </w:pPr>
          </w:p>
        </w:tc>
        <w:tc>
          <w:tcPr>
            <w:tcW w:w="559" w:type="pct"/>
            <w:vAlign w:val="center"/>
          </w:tcPr>
          <w:p>
            <w:pPr>
              <w:jc w:val="right"/>
              <w:rPr>
                <w:sz w:val="22"/>
              </w:rPr>
            </w:pPr>
          </w:p>
        </w:tc>
        <w:tc>
          <w:tcPr>
            <w:tcW w:w="555" w:type="pct"/>
            <w:vAlign w:val="center"/>
          </w:tcPr>
          <w:p>
            <w:pPr>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70" w:hRule="atLeast"/>
        </w:trPr>
        <w:tc>
          <w:tcPr>
            <w:tcW w:w="516" w:type="pct"/>
            <w:vMerge w:val="continue"/>
            <w:vAlign w:val="center"/>
          </w:tcPr>
          <w:p>
            <w:pPr>
              <w:ind w:right="420"/>
              <w:rPr>
                <w:sz w:val="22"/>
              </w:rPr>
            </w:pPr>
          </w:p>
        </w:tc>
        <w:tc>
          <w:tcPr>
            <w:tcW w:w="1694" w:type="pct"/>
          </w:tcPr>
          <w:p>
            <w:pPr>
              <w:jc w:val="left"/>
              <w:rPr>
                <w:sz w:val="22"/>
              </w:rPr>
            </w:pPr>
            <w:r>
              <w:rPr>
                <w:sz w:val="22"/>
              </w:rPr>
              <w:t xml:space="preserve">      </w:t>
            </w:r>
            <w:r>
              <w:rPr>
                <w:rFonts w:hint="eastAsia"/>
                <w:sz w:val="22"/>
              </w:rPr>
              <w:t>核心员工</w:t>
            </w:r>
          </w:p>
        </w:tc>
        <w:tc>
          <w:tcPr>
            <w:tcW w:w="558" w:type="pct"/>
            <w:vAlign w:val="center"/>
          </w:tcPr>
          <w:p>
            <w:pPr>
              <w:jc w:val="right"/>
              <w:rPr>
                <w:sz w:val="22"/>
              </w:rPr>
            </w:pPr>
          </w:p>
        </w:tc>
        <w:tc>
          <w:tcPr>
            <w:tcW w:w="560" w:type="pct"/>
            <w:vAlign w:val="center"/>
          </w:tcPr>
          <w:p>
            <w:pPr>
              <w:jc w:val="right"/>
              <w:rPr>
                <w:sz w:val="22"/>
              </w:rPr>
            </w:pPr>
          </w:p>
        </w:tc>
        <w:tc>
          <w:tcPr>
            <w:tcW w:w="558" w:type="pct"/>
            <w:vAlign w:val="center"/>
          </w:tcPr>
          <w:p>
            <w:pPr>
              <w:jc w:val="right"/>
              <w:rPr>
                <w:sz w:val="22"/>
              </w:rPr>
            </w:pPr>
          </w:p>
        </w:tc>
        <w:tc>
          <w:tcPr>
            <w:tcW w:w="559" w:type="pct"/>
            <w:vAlign w:val="center"/>
          </w:tcPr>
          <w:p>
            <w:pPr>
              <w:jc w:val="right"/>
              <w:rPr>
                <w:sz w:val="22"/>
              </w:rPr>
            </w:pPr>
          </w:p>
        </w:tc>
        <w:tc>
          <w:tcPr>
            <w:tcW w:w="555" w:type="pct"/>
            <w:vAlign w:val="center"/>
          </w:tcPr>
          <w:p>
            <w:pPr>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restart"/>
            <w:vAlign w:val="center"/>
          </w:tcPr>
          <w:p>
            <w:pPr>
              <w:jc w:val="center"/>
              <w:rPr>
                <w:sz w:val="22"/>
              </w:rPr>
            </w:pPr>
            <w:r>
              <w:rPr>
                <w:rFonts w:hint="eastAsia"/>
                <w:sz w:val="22"/>
              </w:rPr>
              <w:t>有限售条件股份</w:t>
            </w:r>
          </w:p>
        </w:tc>
        <w:tc>
          <w:tcPr>
            <w:tcW w:w="1694" w:type="pct"/>
          </w:tcPr>
          <w:p>
            <w:pPr>
              <w:jc w:val="left"/>
              <w:rPr>
                <w:sz w:val="22"/>
              </w:rPr>
            </w:pPr>
            <w:r>
              <w:rPr>
                <w:rFonts w:hint="eastAsia"/>
                <w:sz w:val="22"/>
              </w:rPr>
              <w:t>有限售股份总数</w:t>
            </w:r>
          </w:p>
        </w:tc>
        <w:tc>
          <w:tcPr>
            <w:tcW w:w="558" w:type="pct"/>
            <w:vAlign w:val="center"/>
          </w:tcPr>
          <w:p>
            <w:pPr>
              <w:jc w:val="right"/>
              <w:rPr>
                <w:sz w:val="22"/>
              </w:rPr>
            </w:pPr>
          </w:p>
        </w:tc>
        <w:tc>
          <w:tcPr>
            <w:tcW w:w="560" w:type="pct"/>
            <w:vAlign w:val="center"/>
          </w:tcPr>
          <w:p>
            <w:pPr>
              <w:jc w:val="right"/>
              <w:rPr>
                <w:sz w:val="22"/>
              </w:rPr>
            </w:pPr>
          </w:p>
        </w:tc>
        <w:tc>
          <w:tcPr>
            <w:tcW w:w="558" w:type="pct"/>
            <w:vAlign w:val="center"/>
          </w:tcPr>
          <w:p>
            <w:pPr>
              <w:jc w:val="right"/>
              <w:rPr>
                <w:sz w:val="22"/>
              </w:rPr>
            </w:pPr>
          </w:p>
        </w:tc>
        <w:tc>
          <w:tcPr>
            <w:tcW w:w="559" w:type="pct"/>
            <w:vAlign w:val="center"/>
          </w:tcPr>
          <w:p>
            <w:pPr>
              <w:jc w:val="right"/>
              <w:rPr>
                <w:sz w:val="22"/>
              </w:rPr>
            </w:pPr>
          </w:p>
        </w:tc>
        <w:tc>
          <w:tcPr>
            <w:tcW w:w="555" w:type="pct"/>
            <w:vAlign w:val="center"/>
          </w:tcPr>
          <w:p>
            <w:pPr>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right="420"/>
              <w:rPr>
                <w:sz w:val="22"/>
              </w:rPr>
            </w:pPr>
          </w:p>
        </w:tc>
        <w:tc>
          <w:tcPr>
            <w:tcW w:w="1694" w:type="pct"/>
          </w:tcPr>
          <w:p>
            <w:pPr>
              <w:jc w:val="left"/>
              <w:rPr>
                <w:sz w:val="22"/>
              </w:rPr>
            </w:pPr>
            <w:r>
              <w:rPr>
                <w:rFonts w:hint="eastAsia"/>
                <w:sz w:val="22"/>
              </w:rPr>
              <w:t>其中：控股股东、实际控制人</w:t>
            </w:r>
          </w:p>
        </w:tc>
        <w:tc>
          <w:tcPr>
            <w:tcW w:w="558" w:type="pct"/>
            <w:vAlign w:val="center"/>
          </w:tcPr>
          <w:p>
            <w:pPr>
              <w:jc w:val="right"/>
              <w:rPr>
                <w:sz w:val="22"/>
              </w:rPr>
            </w:pPr>
          </w:p>
        </w:tc>
        <w:tc>
          <w:tcPr>
            <w:tcW w:w="560" w:type="pct"/>
            <w:vAlign w:val="center"/>
          </w:tcPr>
          <w:p>
            <w:pPr>
              <w:jc w:val="right"/>
              <w:rPr>
                <w:sz w:val="22"/>
              </w:rPr>
            </w:pPr>
          </w:p>
        </w:tc>
        <w:tc>
          <w:tcPr>
            <w:tcW w:w="558" w:type="pct"/>
            <w:vAlign w:val="center"/>
          </w:tcPr>
          <w:p>
            <w:pPr>
              <w:jc w:val="right"/>
              <w:rPr>
                <w:sz w:val="22"/>
              </w:rPr>
            </w:pPr>
          </w:p>
        </w:tc>
        <w:tc>
          <w:tcPr>
            <w:tcW w:w="559" w:type="pct"/>
            <w:vAlign w:val="center"/>
          </w:tcPr>
          <w:p>
            <w:pPr>
              <w:jc w:val="right"/>
              <w:rPr>
                <w:sz w:val="22"/>
              </w:rPr>
            </w:pPr>
          </w:p>
        </w:tc>
        <w:tc>
          <w:tcPr>
            <w:tcW w:w="555" w:type="pct"/>
            <w:vAlign w:val="center"/>
          </w:tcPr>
          <w:p>
            <w:pPr>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right="420"/>
              <w:rPr>
                <w:sz w:val="22"/>
              </w:rPr>
            </w:pPr>
          </w:p>
        </w:tc>
        <w:tc>
          <w:tcPr>
            <w:tcW w:w="1694" w:type="pct"/>
          </w:tcPr>
          <w:p>
            <w:pPr>
              <w:jc w:val="left"/>
              <w:rPr>
                <w:sz w:val="22"/>
              </w:rPr>
            </w:pPr>
            <w:r>
              <w:rPr>
                <w:sz w:val="22"/>
              </w:rPr>
              <w:t xml:space="preserve">      </w:t>
            </w:r>
            <w:r>
              <w:rPr>
                <w:rFonts w:hint="eastAsia"/>
                <w:sz w:val="22"/>
              </w:rPr>
              <w:t>董事、监事、高管</w:t>
            </w:r>
          </w:p>
        </w:tc>
        <w:tc>
          <w:tcPr>
            <w:tcW w:w="558" w:type="pct"/>
            <w:vAlign w:val="center"/>
          </w:tcPr>
          <w:p>
            <w:pPr>
              <w:jc w:val="right"/>
              <w:rPr>
                <w:sz w:val="22"/>
              </w:rPr>
            </w:pPr>
          </w:p>
        </w:tc>
        <w:tc>
          <w:tcPr>
            <w:tcW w:w="560" w:type="pct"/>
            <w:vAlign w:val="center"/>
          </w:tcPr>
          <w:p>
            <w:pPr>
              <w:jc w:val="right"/>
              <w:rPr>
                <w:sz w:val="22"/>
              </w:rPr>
            </w:pPr>
          </w:p>
        </w:tc>
        <w:tc>
          <w:tcPr>
            <w:tcW w:w="558" w:type="pct"/>
            <w:vAlign w:val="center"/>
          </w:tcPr>
          <w:p>
            <w:pPr>
              <w:jc w:val="right"/>
              <w:rPr>
                <w:sz w:val="22"/>
              </w:rPr>
            </w:pPr>
          </w:p>
        </w:tc>
        <w:tc>
          <w:tcPr>
            <w:tcW w:w="559" w:type="pct"/>
            <w:vAlign w:val="center"/>
          </w:tcPr>
          <w:p>
            <w:pPr>
              <w:jc w:val="right"/>
              <w:rPr>
                <w:sz w:val="22"/>
              </w:rPr>
            </w:pPr>
          </w:p>
        </w:tc>
        <w:tc>
          <w:tcPr>
            <w:tcW w:w="555" w:type="pct"/>
            <w:vAlign w:val="center"/>
          </w:tcPr>
          <w:p>
            <w:pPr>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right="420"/>
              <w:rPr>
                <w:sz w:val="22"/>
              </w:rPr>
            </w:pPr>
          </w:p>
        </w:tc>
        <w:tc>
          <w:tcPr>
            <w:tcW w:w="1694" w:type="pct"/>
          </w:tcPr>
          <w:p>
            <w:pPr>
              <w:jc w:val="left"/>
              <w:rPr>
                <w:sz w:val="22"/>
              </w:rPr>
            </w:pPr>
            <w:r>
              <w:rPr>
                <w:sz w:val="22"/>
              </w:rPr>
              <w:t xml:space="preserve">      </w:t>
            </w:r>
            <w:r>
              <w:rPr>
                <w:rFonts w:hint="eastAsia"/>
                <w:sz w:val="22"/>
              </w:rPr>
              <w:t>核心员工</w:t>
            </w:r>
          </w:p>
        </w:tc>
        <w:tc>
          <w:tcPr>
            <w:tcW w:w="558" w:type="pct"/>
            <w:vAlign w:val="center"/>
          </w:tcPr>
          <w:p>
            <w:pPr>
              <w:jc w:val="right"/>
              <w:rPr>
                <w:sz w:val="22"/>
              </w:rPr>
            </w:pPr>
          </w:p>
        </w:tc>
        <w:tc>
          <w:tcPr>
            <w:tcW w:w="560" w:type="pct"/>
            <w:vAlign w:val="center"/>
          </w:tcPr>
          <w:p>
            <w:pPr>
              <w:jc w:val="right"/>
              <w:rPr>
                <w:sz w:val="22"/>
              </w:rPr>
            </w:pPr>
          </w:p>
        </w:tc>
        <w:tc>
          <w:tcPr>
            <w:tcW w:w="558" w:type="pct"/>
            <w:vAlign w:val="center"/>
          </w:tcPr>
          <w:p>
            <w:pPr>
              <w:jc w:val="right"/>
              <w:rPr>
                <w:sz w:val="22"/>
              </w:rPr>
            </w:pPr>
          </w:p>
        </w:tc>
        <w:tc>
          <w:tcPr>
            <w:tcW w:w="559" w:type="pct"/>
            <w:vAlign w:val="center"/>
          </w:tcPr>
          <w:p>
            <w:pPr>
              <w:jc w:val="right"/>
              <w:rPr>
                <w:sz w:val="22"/>
              </w:rPr>
            </w:pPr>
          </w:p>
        </w:tc>
        <w:tc>
          <w:tcPr>
            <w:tcW w:w="555" w:type="pct"/>
            <w:vAlign w:val="center"/>
          </w:tcPr>
          <w:p>
            <w:pPr>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1" w:type="pct"/>
            <w:gridSpan w:val="2"/>
          </w:tcPr>
          <w:p>
            <w:pPr>
              <w:jc w:val="center"/>
              <w:rPr>
                <w:b/>
                <w:sz w:val="22"/>
              </w:rPr>
            </w:pPr>
            <w:r>
              <w:rPr>
                <w:b/>
                <w:sz w:val="22"/>
              </w:rPr>
              <w:t xml:space="preserve">     </w:t>
            </w:r>
            <w:r>
              <w:rPr>
                <w:rFonts w:hint="eastAsia"/>
                <w:b/>
                <w:sz w:val="22"/>
              </w:rPr>
              <w:t>总股本</w:t>
            </w:r>
          </w:p>
        </w:tc>
        <w:tc>
          <w:tcPr>
            <w:tcW w:w="558" w:type="pct"/>
            <w:vAlign w:val="center"/>
          </w:tcPr>
          <w:p>
            <w:pPr>
              <w:jc w:val="right"/>
              <w:rPr>
                <w:b/>
                <w:sz w:val="22"/>
              </w:rPr>
            </w:pPr>
          </w:p>
        </w:tc>
        <w:tc>
          <w:tcPr>
            <w:tcW w:w="560" w:type="pct"/>
            <w:vAlign w:val="center"/>
          </w:tcPr>
          <w:p>
            <w:pPr>
              <w:jc w:val="center"/>
              <w:rPr>
                <w:b/>
                <w:sz w:val="22"/>
              </w:rPr>
            </w:pPr>
            <w:r>
              <w:rPr>
                <w:rFonts w:ascii="宋体" w:hAnsi="宋体"/>
                <w:b/>
                <w:color w:val="000000" w:themeColor="text1"/>
                <w:sz w:val="22"/>
                <w14:textFill>
                  <w14:solidFill>
                    <w14:schemeClr w14:val="tx1"/>
                  </w14:solidFill>
                </w14:textFill>
              </w:rPr>
              <w:t>-</w:t>
            </w:r>
          </w:p>
        </w:tc>
        <w:tc>
          <w:tcPr>
            <w:tcW w:w="558" w:type="pct"/>
            <w:vAlign w:val="center"/>
          </w:tcPr>
          <w:p>
            <w:pPr>
              <w:jc w:val="right"/>
              <w:rPr>
                <w:b/>
                <w:sz w:val="22"/>
              </w:rPr>
            </w:pPr>
          </w:p>
        </w:tc>
        <w:tc>
          <w:tcPr>
            <w:tcW w:w="559" w:type="pct"/>
            <w:vAlign w:val="center"/>
          </w:tcPr>
          <w:p>
            <w:pPr>
              <w:jc w:val="right"/>
              <w:rPr>
                <w:b/>
                <w:sz w:val="22"/>
              </w:rPr>
            </w:pPr>
          </w:p>
        </w:tc>
        <w:tc>
          <w:tcPr>
            <w:tcW w:w="555" w:type="pct"/>
            <w:vAlign w:val="center"/>
          </w:tcPr>
          <w:p>
            <w:pPr>
              <w:jc w:val="center"/>
              <w:rPr>
                <w:b/>
                <w:sz w:val="22"/>
              </w:rPr>
            </w:pPr>
            <w:r>
              <w:rPr>
                <w:rFonts w:ascii="宋体" w:hAnsi="宋体"/>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1" w:type="pct"/>
            <w:gridSpan w:val="2"/>
          </w:tcPr>
          <w:p>
            <w:pPr>
              <w:jc w:val="center"/>
              <w:rPr>
                <w:b/>
                <w:sz w:val="22"/>
              </w:rPr>
            </w:pPr>
            <w:r>
              <w:rPr>
                <w:b/>
                <w:sz w:val="22"/>
              </w:rPr>
              <w:t xml:space="preserve">     </w:t>
            </w:r>
            <w:r>
              <w:rPr>
                <w:rFonts w:hint="eastAsia"/>
                <w:b/>
                <w:sz w:val="22"/>
              </w:rPr>
              <w:t>普通股股东人数</w:t>
            </w:r>
          </w:p>
        </w:tc>
        <w:tc>
          <w:tcPr>
            <w:tcW w:w="2789" w:type="pct"/>
            <w:gridSpan w:val="5"/>
            <w:vAlign w:val="center"/>
          </w:tcPr>
          <w:p>
            <w:pPr>
              <w:jc w:val="center"/>
              <w:rPr>
                <w:b/>
                <w:sz w:val="22"/>
              </w:rPr>
            </w:pPr>
            <w:r>
              <w:rPr>
                <w:rFonts w:hint="eastAsia"/>
                <w:color w:val="FF0000"/>
                <w:sz w:val="22"/>
              </w:rPr>
              <w:t>此项必填</w:t>
            </w:r>
          </w:p>
        </w:tc>
      </w:tr>
    </w:tbl>
    <w:p>
      <w:pPr>
        <w:rPr>
          <w:i/>
          <w:color w:val="FF0000"/>
        </w:rPr>
      </w:pPr>
      <w:r>
        <w:rPr>
          <w:rFonts w:hint="eastAsia"/>
          <w:i/>
          <w:color w:val="FF0000"/>
        </w:rPr>
        <w:t>注：请按照上年年末股本结构填列本期期初股本结构情况。</w:t>
      </w:r>
    </w:p>
    <w:p>
      <w:pPr>
        <w:rPr>
          <w:i/>
          <w:color w:val="FF0000"/>
        </w:rPr>
      </w:pPr>
    </w:p>
    <w:p>
      <w:pPr>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股</w:t>
      </w:r>
      <w:r>
        <w:rPr>
          <w:rFonts w:asciiTheme="minorEastAsia" w:hAnsiTheme="minorEastAsia" w:eastAsiaTheme="minorEastAsia"/>
          <w:b/>
          <w:color w:val="000000" w:themeColor="text1"/>
          <w:szCs w:val="44"/>
          <w14:textFill>
            <w14:solidFill>
              <w14:schemeClr w14:val="tx1"/>
            </w14:solidFill>
          </w14:textFill>
        </w:rPr>
        <w:t>本</w:t>
      </w:r>
      <w:r>
        <w:rPr>
          <w:rFonts w:hint="eastAsia" w:asciiTheme="minorEastAsia" w:hAnsiTheme="minorEastAsia" w:eastAsiaTheme="minorEastAsia"/>
          <w:b/>
          <w:color w:val="000000" w:themeColor="text1"/>
          <w:szCs w:val="44"/>
          <w14:textFill>
            <w14:solidFill>
              <w14:schemeClr w14:val="tx1"/>
            </w14:solidFill>
          </w14:textFill>
        </w:rPr>
        <w:t>结构</w:t>
      </w:r>
      <w:r>
        <w:rPr>
          <w:rFonts w:asciiTheme="minorEastAsia" w:hAnsiTheme="minorEastAsia" w:eastAsiaTheme="minorEastAsia"/>
          <w:b/>
          <w:color w:val="000000" w:themeColor="text1"/>
          <w:szCs w:val="44"/>
          <w14:textFill>
            <w14:solidFill>
              <w14:schemeClr w14:val="tx1"/>
            </w14:solidFill>
          </w14:textFill>
        </w:rPr>
        <w:t>变动</w:t>
      </w:r>
      <w:r>
        <w:rPr>
          <w:rFonts w:hint="eastAsia" w:asciiTheme="minorEastAsia" w:hAnsiTheme="minorEastAsia" w:eastAsiaTheme="minorEastAsia"/>
          <w:b/>
          <w:color w:val="000000" w:themeColor="text1"/>
          <w:szCs w:val="44"/>
          <w14:textFill>
            <w14:solidFill>
              <w14:schemeClr w14:val="tx1"/>
            </w14:solidFill>
          </w14:textFill>
        </w:rPr>
        <w:t>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3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rPr>
                <w:i/>
                <w:color w:val="FF0000"/>
              </w:rPr>
            </w:pPr>
            <w:r>
              <w:rPr>
                <w:rFonts w:hint="eastAsia"/>
                <w:i/>
                <w:color w:val="FF0000"/>
              </w:rPr>
              <w:t>对报告期内因送股、转增股本、增发新股、实施股权激励计划、可转换公司债券转股、股份回购等原因引起公司股份总数及股东结构的变动、公司资产和负债结构的变动，应当予以说明。</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rPr>
          <w:color w:val="FF0000"/>
        </w:rPr>
      </w:pP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持股5%以上的股东或</w:t>
      </w:r>
      <w:r>
        <w:rPr>
          <w:rFonts w:asciiTheme="minorEastAsia" w:hAnsiTheme="minorEastAsia" w:eastAsiaTheme="minorEastAsia"/>
          <w:b/>
          <w:color w:val="000000" w:themeColor="text1"/>
          <w:szCs w:val="44"/>
          <w14:textFill>
            <w14:solidFill>
              <w14:schemeClr w14:val="tx1"/>
            </w14:solidFill>
          </w14:textFill>
        </w:rPr>
        <w:t>前十名股东情况</w:t>
      </w:r>
    </w:p>
    <w:p>
      <w:pPr>
        <w:ind w:left="6720" w:firstLine="420"/>
        <w:jc w:val="right"/>
      </w:pPr>
      <w:r>
        <w:rPr>
          <w:rFonts w:hint="eastAsia"/>
        </w:rPr>
        <w:t>单位：股</w:t>
      </w:r>
    </w:p>
    <w:tbl>
      <w:tblPr>
        <w:tblStyle w:val="55"/>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31"/>
        <w:gridCol w:w="771"/>
        <w:gridCol w:w="1019"/>
        <w:gridCol w:w="874"/>
        <w:gridCol w:w="580"/>
        <w:gridCol w:w="1019"/>
        <w:gridCol w:w="874"/>
        <w:gridCol w:w="1021"/>
        <w:gridCol w:w="1021"/>
        <w:gridCol w:w="1169"/>
        <w:gridCol w:w="116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4"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384"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507" w:type="pct"/>
            <w:shd w:val="clear" w:color="auto" w:fill="DADADA" w:themeFill="accent3" w:themeFillTint="66"/>
            <w:vAlign w:val="center"/>
          </w:tcPr>
          <w:p>
            <w:pPr>
              <w:jc w:val="center"/>
              <w:rPr>
                <w:b/>
                <w:sz w:val="22"/>
              </w:rPr>
            </w:pPr>
            <w:r>
              <w:rPr>
                <w:rFonts w:hint="eastAsia"/>
                <w:b/>
                <w:sz w:val="22"/>
              </w:rPr>
              <w:t>股东性质</w:t>
            </w:r>
          </w:p>
        </w:tc>
        <w:tc>
          <w:tcPr>
            <w:tcW w:w="435"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289"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507"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435" w:type="pct"/>
            <w:shd w:val="clear" w:color="auto" w:fill="DADADA"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508"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508"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c>
          <w:tcPr>
            <w:tcW w:w="582"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580" w:type="pct"/>
            <w:shd w:val="clear" w:color="auto" w:fill="DADADA"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4" w:type="pct"/>
          </w:tcPr>
          <w:p>
            <w:pPr>
              <w:jc w:val="center"/>
              <w:rPr>
                <w:rFonts w:asciiTheme="minorEastAsia" w:hAnsiTheme="minorEastAsia"/>
                <w:b/>
                <w:sz w:val="22"/>
              </w:rPr>
            </w:pPr>
            <w:r>
              <w:rPr>
                <w:rFonts w:asciiTheme="minorEastAsia" w:hAnsiTheme="minorEastAsia"/>
                <w:sz w:val="22"/>
              </w:rPr>
              <w:t>1</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sz w:val="22"/>
              </w:rPr>
            </w:pPr>
            <w:r>
              <w:rPr>
                <w:rFonts w:hint="eastAsia" w:asciiTheme="minorEastAsia" w:hAnsiTheme="minorEastAsia"/>
                <w:color w:val="FF0000"/>
                <w:sz w:val="22"/>
              </w:rPr>
              <w:t>下拉选项（单选）：国有法人、境内非国有法人、境内自然人、境外法人、境外自然人、其他</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5" w:type="pct"/>
          </w:tcPr>
          <w:p>
            <w:pPr>
              <w:jc w:val="center"/>
              <w:rPr>
                <w:rFonts w:asciiTheme="minorEastAsia" w:hAnsiTheme="minorEastAsia"/>
                <w:b/>
                <w:sz w:val="22"/>
              </w:rPr>
            </w:pPr>
            <w:r>
              <w:rPr>
                <w:rFonts w:asciiTheme="minorEastAsia" w:hAnsiTheme="minorEastAsia"/>
                <w:sz w:val="22"/>
              </w:rPr>
              <w:t>2</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5" w:type="pct"/>
          </w:tcPr>
          <w:p>
            <w:pPr>
              <w:jc w:val="center"/>
              <w:rPr>
                <w:rFonts w:asciiTheme="minorEastAsia" w:hAnsiTheme="minorEastAsia"/>
                <w:b/>
                <w:sz w:val="22"/>
              </w:rPr>
            </w:pPr>
            <w:r>
              <w:rPr>
                <w:rFonts w:asciiTheme="minorEastAsia" w:hAnsiTheme="minorEastAsia"/>
                <w:sz w:val="22"/>
              </w:rPr>
              <w:t>3</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5" w:type="pct"/>
          </w:tcPr>
          <w:p>
            <w:pPr>
              <w:jc w:val="center"/>
              <w:rPr>
                <w:rFonts w:asciiTheme="minorEastAsia" w:hAnsiTheme="minorEastAsia"/>
                <w:b/>
                <w:sz w:val="22"/>
              </w:rPr>
            </w:pPr>
            <w:r>
              <w:rPr>
                <w:rFonts w:asciiTheme="minorEastAsia" w:hAnsiTheme="minorEastAsia"/>
                <w:sz w:val="22"/>
              </w:rPr>
              <w:t>4</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5" w:type="pct"/>
          </w:tcPr>
          <w:p>
            <w:pPr>
              <w:jc w:val="center"/>
              <w:rPr>
                <w:rFonts w:asciiTheme="minorEastAsia" w:hAnsiTheme="minorEastAsia"/>
                <w:b/>
                <w:sz w:val="22"/>
              </w:rPr>
            </w:pPr>
            <w:r>
              <w:rPr>
                <w:rFonts w:asciiTheme="minorEastAsia" w:hAnsiTheme="minorEastAsia"/>
                <w:sz w:val="22"/>
              </w:rPr>
              <w:t>5</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5" w:type="pct"/>
          </w:tcPr>
          <w:p>
            <w:pPr>
              <w:jc w:val="center"/>
              <w:rPr>
                <w:rFonts w:asciiTheme="minorEastAsia" w:hAnsiTheme="minorEastAsia"/>
                <w:b/>
                <w:sz w:val="22"/>
              </w:rPr>
            </w:pPr>
            <w:r>
              <w:rPr>
                <w:rFonts w:asciiTheme="minorEastAsia" w:hAnsiTheme="minorEastAsia"/>
                <w:sz w:val="22"/>
              </w:rPr>
              <w:t>6</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5" w:type="pct"/>
          </w:tcPr>
          <w:p>
            <w:pPr>
              <w:jc w:val="center"/>
              <w:rPr>
                <w:rFonts w:asciiTheme="minorEastAsia" w:hAnsiTheme="minorEastAsia"/>
                <w:b/>
                <w:sz w:val="22"/>
              </w:rPr>
            </w:pPr>
            <w:r>
              <w:rPr>
                <w:rFonts w:asciiTheme="minorEastAsia" w:hAnsiTheme="minorEastAsia"/>
                <w:sz w:val="22"/>
              </w:rPr>
              <w:t>7</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5" w:type="pct"/>
          </w:tcPr>
          <w:p>
            <w:pPr>
              <w:jc w:val="center"/>
              <w:rPr>
                <w:rFonts w:asciiTheme="minorEastAsia" w:hAnsiTheme="minorEastAsia"/>
                <w:b/>
                <w:sz w:val="22"/>
              </w:rPr>
            </w:pPr>
            <w:r>
              <w:rPr>
                <w:rFonts w:asciiTheme="minorEastAsia" w:hAnsiTheme="minorEastAsia"/>
                <w:sz w:val="22"/>
              </w:rPr>
              <w:t>8</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5" w:type="pct"/>
          </w:tcPr>
          <w:p>
            <w:pPr>
              <w:jc w:val="center"/>
              <w:rPr>
                <w:rFonts w:asciiTheme="minorEastAsia" w:hAnsiTheme="minorEastAsia"/>
                <w:b/>
                <w:sz w:val="22"/>
              </w:rPr>
            </w:pPr>
            <w:r>
              <w:rPr>
                <w:rFonts w:asciiTheme="minorEastAsia" w:hAnsiTheme="minorEastAsia"/>
                <w:sz w:val="22"/>
              </w:rPr>
              <w:t>9</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b/>
                <w:sz w:val="22"/>
              </w:rPr>
            </w:pPr>
            <w:r>
              <w:rPr>
                <w:rFonts w:asciiTheme="minorEastAsia" w:hAnsiTheme="minorEastAsia"/>
                <w:sz w:val="22"/>
              </w:rPr>
              <w:t>10</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sz w:val="22"/>
              </w:rPr>
            </w:pPr>
            <w:r>
              <w:rPr>
                <w:rFonts w:hint="eastAsia" w:asciiTheme="minorEastAsia" w:hAnsiTheme="minorEastAsia"/>
                <w:sz w:val="22"/>
              </w:rPr>
              <w:t>（自动添行）</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1"/>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sz w:val="22"/>
              </w:rPr>
            </w:pPr>
            <w:r>
              <w:rPr>
                <w:rFonts w:hint="eastAsia" w:asciiTheme="minorEastAsia" w:hAnsiTheme="minorEastAsia"/>
                <w:sz w:val="22"/>
              </w:rPr>
              <w:t>股东名称</w:t>
            </w:r>
            <w:r>
              <w:rPr>
                <w:rFonts w:asciiTheme="minorEastAsia" w:hAnsiTheme="minorEastAsia"/>
                <w:sz w:val="22"/>
              </w:rPr>
              <w:t>A，股东名称B：两者间的关系；</w:t>
            </w:r>
          </w:p>
          <w:p>
            <w:pPr>
              <w:rPr>
                <w:rFonts w:asciiTheme="minorEastAsia" w:hAnsiTheme="minorEastAsia"/>
                <w:b/>
                <w:sz w:val="22"/>
              </w:rPr>
            </w:pPr>
            <w:r>
              <w:rPr>
                <w:rFonts w:hint="eastAsia" w:asciiTheme="minorEastAsia" w:hAnsiTheme="minorEastAsia"/>
                <w:sz w:val="22"/>
              </w:rPr>
              <w:t>股东名称</w:t>
            </w:r>
            <w:r>
              <w:rPr>
                <w:rFonts w:asciiTheme="minorEastAsia" w:hAnsiTheme="minorEastAsia"/>
                <w:sz w:val="22"/>
              </w:rPr>
              <w:t>C，股东名称D：两者间的关系。</w:t>
            </w:r>
          </w:p>
        </w:tc>
      </w:tr>
    </w:tbl>
    <w:p>
      <w:pPr>
        <w:rPr>
          <w:i/>
          <w:color w:val="FF0000"/>
        </w:rPr>
      </w:pPr>
      <w:r>
        <w:rPr>
          <w:rFonts w:hint="eastAsia"/>
          <w:i/>
          <w:color w:val="FF0000"/>
        </w:rPr>
        <w:t>注：</w:t>
      </w:r>
      <w:r>
        <w:rPr>
          <w:i/>
          <w:color w:val="FF0000"/>
        </w:rPr>
        <w:t>如持股 5% 以上的股东少于十人，则应当列出至少前十名股东的持股情况。</w:t>
      </w:r>
    </w:p>
    <w:p>
      <w:pPr>
        <w:rPr>
          <w:i/>
          <w:color w:val="FF0000"/>
        </w:rPr>
      </w:pPr>
      <w:r>
        <w:rPr>
          <w:rFonts w:hint="eastAsia"/>
          <w:i/>
          <w:color w:val="FF0000"/>
        </w:rPr>
        <w:t>股东间相互关系</w:t>
      </w:r>
      <w:r>
        <w:rPr>
          <w:i/>
          <w:color w:val="FF0000"/>
        </w:rPr>
        <w:t>说明应该每段独立分开</w:t>
      </w:r>
      <w:r>
        <w:rPr>
          <w:rFonts w:hint="eastAsia"/>
          <w:i/>
          <w:color w:val="FF0000"/>
        </w:rPr>
        <w:t>（分段）。</w:t>
      </w:r>
    </w:p>
    <w:p>
      <w:pPr>
        <w:ind w:left="6720" w:firstLine="420"/>
        <w:jc w:val="right"/>
      </w:pPr>
    </w:p>
    <w:p>
      <w:pPr>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投资者通过认购公司公开发行的股票成为前十名股东的情况：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18"/>
        <w:gridCol w:w="3402"/>
        <w:gridCol w:w="481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shd w:val="pct10" w:color="auto" w:fill="auto"/>
            <w:vAlign w:val="center"/>
          </w:tcPr>
          <w:p>
            <w:pPr>
              <w:jc w:val="center"/>
              <w:rPr>
                <w:rFonts w:asciiTheme="minorEastAsia" w:hAnsiTheme="minorEastAsia" w:eastAsiaTheme="minorEastAsia"/>
                <w:b/>
                <w:sz w:val="22"/>
              </w:rPr>
            </w:pPr>
            <w:r>
              <w:rPr>
                <w:rFonts w:hint="eastAsia"/>
                <w:b/>
              </w:rPr>
              <w:t>序号</w:t>
            </w:r>
          </w:p>
        </w:tc>
        <w:tc>
          <w:tcPr>
            <w:tcW w:w="3402" w:type="dxa"/>
            <w:shd w:val="pct10" w:color="auto" w:fill="auto"/>
          </w:tcPr>
          <w:p>
            <w:pPr>
              <w:jc w:val="center"/>
              <w:rPr>
                <w:rFonts w:asciiTheme="minorEastAsia" w:hAnsiTheme="minorEastAsia" w:eastAsiaTheme="minorEastAsia"/>
                <w:b/>
                <w:sz w:val="22"/>
              </w:rPr>
            </w:pPr>
            <w:r>
              <w:rPr>
                <w:rFonts w:hint="eastAsia"/>
                <w:b/>
              </w:rPr>
              <w:t>股东名称</w:t>
            </w:r>
          </w:p>
        </w:tc>
        <w:tc>
          <w:tcPr>
            <w:tcW w:w="4819" w:type="dxa"/>
            <w:shd w:val="pct10" w:color="auto" w:fill="auto"/>
            <w:vAlign w:val="center"/>
          </w:tcPr>
          <w:p>
            <w:pPr>
              <w:jc w:val="center"/>
              <w:rPr>
                <w:rFonts w:asciiTheme="minorEastAsia" w:hAnsiTheme="minorEastAsia" w:eastAsiaTheme="minorEastAsia"/>
                <w:b/>
                <w:sz w:val="22"/>
              </w:rPr>
            </w:pPr>
            <w:r>
              <w:rPr>
                <w:rFonts w:hint="eastAsia" w:asciiTheme="minorEastAsia" w:hAnsiTheme="minorEastAsia" w:eastAsiaTheme="minorEastAsia"/>
                <w:b/>
                <w:sz w:val="22"/>
              </w:rPr>
              <w:t>持股期间的起止日期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   </w:t>
            </w:r>
            <w:r>
              <w:rPr>
                <w:rFonts w:hint="eastAsia"/>
                <w:color w:val="000000" w:themeColor="text1"/>
                <w:sz w:val="22"/>
                <w14:textFill>
                  <w14:solidFill>
                    <w14:schemeClr w14:val="tx1"/>
                  </w14:solidFill>
                </w14:textFill>
              </w:rPr>
              <w:t>1</w:t>
            </w:r>
          </w:p>
        </w:tc>
        <w:tc>
          <w:tcPr>
            <w:tcW w:w="3402" w:type="dxa"/>
          </w:tcPr>
          <w:p>
            <w:pPr>
              <w:ind w:right="420"/>
              <w:rPr>
                <w:color w:val="000000" w:themeColor="text1"/>
                <w:sz w:val="22"/>
                <w14:textFill>
                  <w14:solidFill>
                    <w14:schemeClr w14:val="tx1"/>
                  </w14:solidFill>
                </w14:textFill>
              </w:rPr>
            </w:pPr>
          </w:p>
        </w:tc>
        <w:tc>
          <w:tcPr>
            <w:tcW w:w="4819" w:type="dxa"/>
          </w:tcPr>
          <w:p>
            <w:pPr>
              <w:ind w:right="420"/>
              <w:rPr>
                <w:color w:val="000000" w:themeColor="text1"/>
                <w:sz w:val="22"/>
                <w14:textFill>
                  <w14:solidFill>
                    <w14:schemeClr w14:val="tx1"/>
                  </w14:solidFill>
                </w14:textFill>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202</w:t>
            </w:r>
            <w:r>
              <w:rPr>
                <w:rFonts w:ascii="Times New Roman" w:hAnsi="Times New Roman"/>
                <w:color w:val="FF0000"/>
                <w:kern w:val="0"/>
                <w:sz w:val="22"/>
                <w:szCs w:val="21"/>
              </w:rPr>
              <w:t>2</w:t>
            </w:r>
            <w:r>
              <w:rPr>
                <w:rFonts w:hint="eastAsia" w:ascii="Times New Roman" w:hAnsi="Times New Roman"/>
                <w:color w:val="FF0000"/>
                <w:kern w:val="0"/>
                <w:sz w:val="22"/>
                <w:szCs w:val="21"/>
              </w:rPr>
              <w:t>年7月22日-202</w:t>
            </w:r>
            <w:r>
              <w:rPr>
                <w:rFonts w:ascii="Times New Roman" w:hAnsi="Times New Roman"/>
                <w:color w:val="FF0000"/>
                <w:kern w:val="0"/>
                <w:sz w:val="22"/>
                <w:szCs w:val="21"/>
              </w:rPr>
              <w:t>3</w:t>
            </w:r>
            <w:r>
              <w:rPr>
                <w:rFonts w:hint="eastAsia" w:ascii="Times New Roman" w:hAnsi="Times New Roman"/>
                <w:color w:val="FF0000"/>
                <w:kern w:val="0"/>
                <w:sz w:val="22"/>
                <w:szCs w:val="21"/>
              </w:rPr>
              <w:t>年12月31日。如无明确终止日期的，</w:t>
            </w:r>
            <w:r>
              <w:rPr>
                <w:rFonts w:ascii="Times New Roman" w:hAnsi="Times New Roman"/>
                <w:color w:val="FF0000"/>
                <w:kern w:val="0"/>
                <w:sz w:val="22"/>
                <w:szCs w:val="21"/>
              </w:rPr>
              <w:t>可填写为</w:t>
            </w:r>
            <w:r>
              <w:rPr>
                <w:rFonts w:hint="eastAsia" w:ascii="Times New Roman" w:hAnsi="Times New Roman"/>
                <w:color w:val="FF0000"/>
                <w:kern w:val="0"/>
                <w:sz w:val="22"/>
                <w:szCs w:val="21"/>
              </w:rPr>
              <w:t>“未约定持股期间”）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   </w:t>
            </w:r>
            <w:r>
              <w:rPr>
                <w:rFonts w:hint="eastAsia"/>
                <w:color w:val="000000" w:themeColor="text1"/>
                <w:sz w:val="22"/>
                <w14:textFill>
                  <w14:solidFill>
                    <w14:schemeClr w14:val="tx1"/>
                  </w14:solidFill>
                </w14:textFill>
              </w:rPr>
              <w:t>2</w:t>
            </w:r>
          </w:p>
        </w:tc>
        <w:tc>
          <w:tcPr>
            <w:tcW w:w="3402" w:type="dxa"/>
          </w:tcPr>
          <w:p>
            <w:pPr>
              <w:ind w:right="420"/>
              <w:rPr>
                <w:color w:val="000000" w:themeColor="text1"/>
                <w:sz w:val="22"/>
                <w14:textFill>
                  <w14:solidFill>
                    <w14:schemeClr w14:val="tx1"/>
                  </w14:solidFill>
                </w14:textFill>
              </w:rPr>
            </w:pPr>
          </w:p>
        </w:tc>
        <w:tc>
          <w:tcPr>
            <w:tcW w:w="4819" w:type="dxa"/>
          </w:tcPr>
          <w:p>
            <w:pPr>
              <w:ind w:right="420"/>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b/>
                <w:color w:val="000000" w:themeColor="text1"/>
                <w:sz w:val="22"/>
                <w14:textFill>
                  <w14:solidFill>
                    <w14:schemeClr w14:val="tx1"/>
                  </w14:solidFill>
                </w14:textFill>
              </w:rPr>
            </w:pPr>
            <w:r>
              <w:rPr>
                <w:rFonts w:hint="eastAsia" w:asciiTheme="minorEastAsia" w:hAnsiTheme="minorEastAsia"/>
                <w:sz w:val="22"/>
              </w:rPr>
              <w:t>（自动添行）</w:t>
            </w:r>
          </w:p>
        </w:tc>
        <w:tc>
          <w:tcPr>
            <w:tcW w:w="3402" w:type="dxa"/>
          </w:tcPr>
          <w:p>
            <w:pPr>
              <w:ind w:right="420"/>
              <w:rPr>
                <w:color w:val="000000" w:themeColor="text1"/>
                <w:sz w:val="22"/>
                <w14:textFill>
                  <w14:solidFill>
                    <w14:schemeClr w14:val="tx1"/>
                  </w14:solidFill>
                </w14:textFill>
              </w:rPr>
            </w:pPr>
          </w:p>
        </w:tc>
        <w:tc>
          <w:tcPr>
            <w:tcW w:w="4819" w:type="dxa"/>
          </w:tcPr>
          <w:p>
            <w:pPr>
              <w:ind w:right="420"/>
              <w:rPr>
                <w:color w:val="000000" w:themeColor="text1"/>
                <w:sz w:val="22"/>
                <w14:textFill>
                  <w14:solidFill>
                    <w14:schemeClr w14:val="tx1"/>
                  </w14:solidFill>
                </w14:textFill>
              </w:rPr>
            </w:pPr>
          </w:p>
        </w:tc>
      </w:tr>
    </w:tbl>
    <w:p>
      <w:pPr>
        <w:rPr>
          <w:i/>
          <w:color w:val="FF0000"/>
        </w:rPr>
      </w:pPr>
    </w:p>
    <w:p>
      <w:pPr>
        <w:rPr>
          <w:i/>
          <w:color w:val="FF0000"/>
        </w:rPr>
      </w:pPr>
      <w:r>
        <w:rPr>
          <w:rFonts w:hint="eastAsia"/>
          <w:i/>
          <w:color w:val="FF0000"/>
        </w:rPr>
        <w:t>注：如有战略投资者或其他投资者认购公司公开发行的股票成为前</w:t>
      </w:r>
      <w:r>
        <w:rPr>
          <w:i/>
          <w:color w:val="FF0000"/>
        </w:rPr>
        <w:t>10</w:t>
      </w:r>
      <w:r>
        <w:rPr>
          <w:rFonts w:hint="eastAsia"/>
          <w:i/>
          <w:color w:val="FF0000"/>
        </w:rPr>
        <w:t>名股东的，应当予以注明，并披露约定持股期间的起止日期</w:t>
      </w:r>
      <w:r>
        <w:rPr>
          <w:rFonts w:hint="eastAsia"/>
          <w:i/>
          <w:color w:val="FF0000"/>
          <w:sz w:val="24"/>
          <w:szCs w:val="24"/>
        </w:rPr>
        <w:t>（如有）</w:t>
      </w:r>
      <w:r>
        <w:rPr>
          <w:rFonts w:hint="eastAsia"/>
          <w:i/>
          <w:color w:val="FF0000"/>
        </w:rPr>
        <w:t>。</w:t>
      </w:r>
    </w:p>
    <w:p>
      <w:pPr>
        <w:rPr>
          <w:i/>
          <w:color w:val="FF0000"/>
        </w:rPr>
      </w:pPr>
    </w:p>
    <w:p>
      <w:pPr>
        <w:rPr>
          <w:b/>
          <w:color w:val="000000" w:themeColor="text1"/>
          <w:sz w:val="22"/>
          <w14:textFill>
            <w14:solidFill>
              <w14:schemeClr w14:val="tx1"/>
            </w14:solidFill>
          </w14:textFill>
        </w:rPr>
      </w:pPr>
      <w:r>
        <w:rPr>
          <w:rFonts w:hint="eastAsia" w:asciiTheme="minorEastAsia" w:hAnsiTheme="minorEastAsia"/>
          <w:b/>
          <w:sz w:val="22"/>
        </w:rPr>
        <w:t>持股5%以上的股东或前</w:t>
      </w:r>
      <w:r>
        <w:rPr>
          <w:rFonts w:asciiTheme="minorEastAsia" w:hAnsiTheme="minorEastAsia"/>
          <w:b/>
          <w:sz w:val="22"/>
        </w:rPr>
        <w:t>十名</w:t>
      </w:r>
      <w:r>
        <w:rPr>
          <w:rFonts w:hint="eastAsia"/>
          <w:b/>
          <w:color w:val="000000" w:themeColor="text1"/>
          <w:sz w:val="22"/>
          <w14:textFill>
            <w14:solidFill>
              <w14:schemeClr w14:val="tx1"/>
            </w14:solidFill>
          </w14:textFill>
        </w:rPr>
        <w:t>股东间相互关系标记</w:t>
      </w:r>
    </w:p>
    <w:p>
      <w:pPr>
        <w:ind w:firstLine="315" w:firstLineChars="150"/>
      </w:pPr>
      <w:r>
        <w:rPr>
          <w:rFonts w:hint="eastAsia"/>
        </w:rPr>
        <w:t xml:space="preserve">□  适用  </w:t>
      </w:r>
      <w:r>
        <w:t xml:space="preserve">   </w:t>
      </w:r>
      <w:r>
        <w:rPr>
          <w:rFonts w:hint="eastAsia"/>
        </w:rPr>
        <w:t>□  不适用</w:t>
      </w:r>
    </w:p>
    <w:p>
      <w:pPr>
        <w:rPr>
          <w:i/>
          <w:color w:val="FF0000"/>
        </w:rPr>
      </w:pPr>
    </w:p>
    <w:tbl>
      <w:tblPr>
        <w:tblStyle w:val="55"/>
        <w:tblW w:w="5850"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313"/>
        <w:gridCol w:w="4980"/>
        <w:gridCol w:w="368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658"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2495"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1847" w:type="pct"/>
            <w:shd w:val="clear" w:color="auto" w:fill="DADADA" w:themeFill="accent3" w:themeFillTint="66"/>
            <w:vAlign w:val="center"/>
          </w:tcPr>
          <w:p>
            <w:pPr>
              <w:jc w:val="center"/>
              <w:rPr>
                <w:rFonts w:asciiTheme="minorEastAsia" w:hAnsiTheme="minorEastAsia"/>
                <w:b/>
                <w:sz w:val="22"/>
              </w:rPr>
            </w:pPr>
            <w:r>
              <w:rPr>
                <w:rFonts w:hint="eastAsia" w:asciiTheme="minorEastAsia" w:hAnsiTheme="minorEastAsia"/>
                <w:b/>
                <w:sz w:val="22"/>
              </w:rPr>
              <w:t>关联</w:t>
            </w:r>
            <w:r>
              <w:rPr>
                <w:rFonts w:asciiTheme="minorEastAsia" w:hAnsiTheme="minorEastAsia"/>
                <w:b/>
                <w:sz w:val="22"/>
              </w:rPr>
              <w:t>关系标记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658" w:type="pct"/>
          </w:tcPr>
          <w:p>
            <w:pPr>
              <w:jc w:val="center"/>
              <w:rPr>
                <w:rFonts w:asciiTheme="minorEastAsia" w:hAnsiTheme="minorEastAsia"/>
                <w:b/>
                <w:sz w:val="22"/>
              </w:rPr>
            </w:pPr>
            <w:r>
              <w:rPr>
                <w:rFonts w:asciiTheme="minorEastAsia" w:hAnsiTheme="minorEastAsia"/>
                <w:sz w:val="22"/>
              </w:rPr>
              <w:t>1</w:t>
            </w:r>
          </w:p>
        </w:tc>
        <w:tc>
          <w:tcPr>
            <w:tcW w:w="2495" w:type="pct"/>
          </w:tcPr>
          <w:p>
            <w:pPr>
              <w:rPr>
                <w:rFonts w:asciiTheme="minorEastAsia" w:hAnsiTheme="minorEastAsia"/>
                <w:b/>
                <w:sz w:val="22"/>
              </w:rPr>
            </w:pPr>
          </w:p>
        </w:tc>
        <w:tc>
          <w:tcPr>
            <w:tcW w:w="1847" w:type="pct"/>
          </w:tcPr>
          <w:p>
            <w:pPr>
              <w:pStyle w:val="70"/>
              <w:numPr>
                <w:ilvl w:val="0"/>
                <w:numId w:val="3"/>
              </w:numPr>
              <w:ind w:firstLineChars="0"/>
              <w:jc w:val="center"/>
              <w:rPr>
                <w:rFonts w:asciiTheme="minorEastAsia" w:hAnsiTheme="minorEastAsia"/>
                <w:color w:val="FF0000"/>
                <w:sz w:val="22"/>
              </w:rPr>
            </w:pPr>
            <w:r>
              <w:rPr>
                <w:rFonts w:hint="eastAsia" w:asciiTheme="minorEastAsia" w:hAnsiTheme="minorEastAsia"/>
                <w:color w:val="FF0000"/>
                <w:sz w:val="22"/>
              </w:rPr>
              <w:t>同一组关联关系标记为同一数字，如股东A和股东B有关联关系，则股东A和股东B本行均填写</w:t>
            </w:r>
            <w:r>
              <w:rPr>
                <w:rFonts w:asciiTheme="minorEastAsia" w:hAnsiTheme="minorEastAsia"/>
                <w:color w:val="FF0000"/>
                <w:sz w:val="22"/>
              </w:rPr>
              <w:t>1</w:t>
            </w:r>
            <w:r>
              <w:rPr>
                <w:rFonts w:hint="eastAsia" w:asciiTheme="minorEastAsia" w:hAnsiTheme="minorEastAsia"/>
                <w:color w:val="FF0000"/>
                <w:sz w:val="22"/>
              </w:rPr>
              <w:t>；</w:t>
            </w:r>
          </w:p>
          <w:p>
            <w:pPr>
              <w:pStyle w:val="70"/>
              <w:numPr>
                <w:ilvl w:val="0"/>
                <w:numId w:val="3"/>
              </w:numPr>
              <w:ind w:firstLineChars="0"/>
              <w:jc w:val="center"/>
              <w:rPr>
                <w:rFonts w:asciiTheme="minorEastAsia" w:hAnsiTheme="minorEastAsia"/>
                <w:color w:val="FF0000"/>
                <w:sz w:val="22"/>
              </w:rPr>
            </w:pPr>
            <w:r>
              <w:rPr>
                <w:rFonts w:hint="eastAsia" w:asciiTheme="minorEastAsia" w:hAnsiTheme="minorEastAsia"/>
                <w:color w:val="FF0000"/>
                <w:sz w:val="22"/>
              </w:rPr>
              <w:t>若有两组关联股东，则第二组关联关系均标记为2，以此类推；</w:t>
            </w:r>
          </w:p>
          <w:p>
            <w:pPr>
              <w:jc w:val="center"/>
              <w:rPr>
                <w:rFonts w:asciiTheme="minorEastAsia" w:hAnsiTheme="minorEastAsia"/>
                <w:b/>
                <w:sz w:val="22"/>
              </w:rPr>
            </w:pPr>
            <w:r>
              <w:rPr>
                <w:rFonts w:hint="eastAsia" w:asciiTheme="minorEastAsia" w:hAnsiTheme="minorEastAsia"/>
                <w:color w:val="FF0000"/>
                <w:sz w:val="22"/>
              </w:rPr>
              <w:t>如</w:t>
            </w:r>
            <w:r>
              <w:rPr>
                <w:rFonts w:asciiTheme="minorEastAsia" w:hAnsiTheme="minorEastAsia"/>
                <w:color w:val="FF0000"/>
                <w:sz w:val="22"/>
              </w:rPr>
              <w:t>股东A和股东B有关联关系，股东B和股东C有</w:t>
            </w:r>
            <w:r>
              <w:rPr>
                <w:rFonts w:hint="eastAsia" w:asciiTheme="minorEastAsia" w:hAnsiTheme="minorEastAsia"/>
                <w:color w:val="FF0000"/>
                <w:sz w:val="22"/>
              </w:rPr>
              <w:t>关联</w:t>
            </w:r>
            <w:r>
              <w:rPr>
                <w:rFonts w:asciiTheme="minorEastAsia" w:hAnsiTheme="minorEastAsia"/>
                <w:color w:val="FF0000"/>
                <w:sz w:val="22"/>
              </w:rPr>
              <w:t>关系，则ABC为一组关联关系，标记为同一数字</w:t>
            </w:r>
            <w:r>
              <w:rPr>
                <w:rFonts w:hint="eastAsia" w:asciiTheme="minorEastAsia" w:hAnsiTheme="minorEastAsia"/>
                <w:color w:val="FF000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658" w:type="pct"/>
          </w:tcPr>
          <w:p>
            <w:pPr>
              <w:jc w:val="center"/>
              <w:rPr>
                <w:rFonts w:asciiTheme="minorEastAsia" w:hAnsiTheme="minorEastAsia"/>
                <w:b/>
                <w:sz w:val="22"/>
              </w:rPr>
            </w:pPr>
            <w:r>
              <w:rPr>
                <w:rFonts w:asciiTheme="minorEastAsia" w:hAnsiTheme="minorEastAsia"/>
                <w:sz w:val="22"/>
              </w:rPr>
              <w:t>2</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658" w:type="pct"/>
          </w:tcPr>
          <w:p>
            <w:pPr>
              <w:jc w:val="center"/>
              <w:rPr>
                <w:rFonts w:asciiTheme="minorEastAsia" w:hAnsiTheme="minorEastAsia"/>
                <w:b/>
                <w:sz w:val="22"/>
              </w:rPr>
            </w:pPr>
            <w:r>
              <w:rPr>
                <w:rFonts w:asciiTheme="minorEastAsia" w:hAnsiTheme="minorEastAsia"/>
                <w:sz w:val="22"/>
              </w:rPr>
              <w:t>3</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658" w:type="pct"/>
          </w:tcPr>
          <w:p>
            <w:pPr>
              <w:jc w:val="center"/>
              <w:rPr>
                <w:rFonts w:asciiTheme="minorEastAsia" w:hAnsiTheme="minorEastAsia"/>
                <w:b/>
                <w:sz w:val="22"/>
              </w:rPr>
            </w:pPr>
            <w:r>
              <w:rPr>
                <w:rFonts w:asciiTheme="minorEastAsia" w:hAnsiTheme="minorEastAsia"/>
                <w:sz w:val="22"/>
              </w:rPr>
              <w:t>4</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658" w:type="pct"/>
          </w:tcPr>
          <w:p>
            <w:pPr>
              <w:jc w:val="center"/>
              <w:rPr>
                <w:rFonts w:asciiTheme="minorEastAsia" w:hAnsiTheme="minorEastAsia"/>
                <w:b/>
                <w:sz w:val="22"/>
              </w:rPr>
            </w:pPr>
            <w:r>
              <w:rPr>
                <w:rFonts w:asciiTheme="minorEastAsia" w:hAnsiTheme="minorEastAsia"/>
                <w:sz w:val="22"/>
              </w:rPr>
              <w:t>5</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658" w:type="pct"/>
          </w:tcPr>
          <w:p>
            <w:pPr>
              <w:jc w:val="center"/>
              <w:rPr>
                <w:rFonts w:asciiTheme="minorEastAsia" w:hAnsiTheme="minorEastAsia"/>
                <w:b/>
                <w:sz w:val="22"/>
              </w:rPr>
            </w:pPr>
            <w:r>
              <w:rPr>
                <w:rFonts w:asciiTheme="minorEastAsia" w:hAnsiTheme="minorEastAsia"/>
                <w:sz w:val="22"/>
              </w:rPr>
              <w:t>6</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658" w:type="pct"/>
          </w:tcPr>
          <w:p>
            <w:pPr>
              <w:jc w:val="center"/>
              <w:rPr>
                <w:rFonts w:asciiTheme="minorEastAsia" w:hAnsiTheme="minorEastAsia"/>
                <w:b/>
                <w:sz w:val="22"/>
              </w:rPr>
            </w:pPr>
            <w:r>
              <w:rPr>
                <w:rFonts w:asciiTheme="minorEastAsia" w:hAnsiTheme="minorEastAsia"/>
                <w:sz w:val="22"/>
              </w:rPr>
              <w:t>7</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658" w:type="pct"/>
          </w:tcPr>
          <w:p>
            <w:pPr>
              <w:jc w:val="center"/>
              <w:rPr>
                <w:rFonts w:asciiTheme="minorEastAsia" w:hAnsiTheme="minorEastAsia"/>
                <w:b/>
                <w:sz w:val="22"/>
              </w:rPr>
            </w:pPr>
            <w:r>
              <w:rPr>
                <w:rFonts w:asciiTheme="minorEastAsia" w:hAnsiTheme="minorEastAsia"/>
                <w:sz w:val="22"/>
              </w:rPr>
              <w:t>8</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658" w:type="pct"/>
          </w:tcPr>
          <w:p>
            <w:pPr>
              <w:jc w:val="center"/>
              <w:rPr>
                <w:rFonts w:asciiTheme="minorEastAsia" w:hAnsiTheme="minorEastAsia"/>
                <w:b/>
                <w:sz w:val="22"/>
              </w:rPr>
            </w:pPr>
            <w:r>
              <w:rPr>
                <w:rFonts w:asciiTheme="minorEastAsia" w:hAnsiTheme="minorEastAsia"/>
                <w:sz w:val="22"/>
              </w:rPr>
              <w:t>9</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658" w:type="pct"/>
          </w:tcPr>
          <w:p>
            <w:pPr>
              <w:jc w:val="center"/>
              <w:rPr>
                <w:rFonts w:asciiTheme="minorEastAsia" w:hAnsiTheme="minorEastAsia"/>
                <w:b/>
                <w:sz w:val="22"/>
              </w:rPr>
            </w:pPr>
            <w:r>
              <w:rPr>
                <w:rFonts w:asciiTheme="minorEastAsia" w:hAnsiTheme="minorEastAsia"/>
                <w:sz w:val="22"/>
              </w:rPr>
              <w:t>10</w:t>
            </w:r>
          </w:p>
        </w:tc>
        <w:tc>
          <w:tcPr>
            <w:tcW w:w="2495" w:type="pct"/>
          </w:tcPr>
          <w:p>
            <w:pPr>
              <w:rPr>
                <w:rFonts w:asciiTheme="minorEastAsia" w:hAnsiTheme="minorEastAsia"/>
                <w:b/>
                <w:sz w:val="22"/>
              </w:rPr>
            </w:pPr>
          </w:p>
        </w:tc>
        <w:tc>
          <w:tcPr>
            <w:tcW w:w="1847"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658" w:type="pct"/>
          </w:tcPr>
          <w:p>
            <w:pPr>
              <w:jc w:val="center"/>
              <w:rPr>
                <w:rFonts w:asciiTheme="minorEastAsia" w:hAnsiTheme="minorEastAsia"/>
                <w:sz w:val="22"/>
              </w:rPr>
            </w:pPr>
            <w:r>
              <w:rPr>
                <w:rFonts w:hint="eastAsia" w:asciiTheme="minorEastAsia" w:hAnsiTheme="minorEastAsia"/>
                <w:sz w:val="22"/>
              </w:rPr>
              <w:t>（自动添行）</w:t>
            </w:r>
          </w:p>
        </w:tc>
        <w:tc>
          <w:tcPr>
            <w:tcW w:w="2495" w:type="pct"/>
            <w:vAlign w:val="center"/>
          </w:tcPr>
          <w:p>
            <w:pPr>
              <w:jc w:val="center"/>
              <w:rPr>
                <w:rFonts w:asciiTheme="minorEastAsia" w:hAnsiTheme="minorEastAsia"/>
                <w:b/>
                <w:sz w:val="22"/>
              </w:rPr>
            </w:pPr>
          </w:p>
        </w:tc>
        <w:tc>
          <w:tcPr>
            <w:tcW w:w="1847" w:type="pct"/>
          </w:tcPr>
          <w:p>
            <w:pPr>
              <w:jc w:val="center"/>
              <w:rPr>
                <w:rFonts w:asciiTheme="minorEastAsia" w:hAnsiTheme="minorEastAsia"/>
                <w:b/>
                <w:sz w:val="22"/>
              </w:rPr>
            </w:pPr>
          </w:p>
        </w:tc>
      </w:tr>
    </w:tbl>
    <w:p>
      <w:pPr>
        <w:rPr>
          <w:i/>
          <w:color w:val="FF0000"/>
        </w:rPr>
      </w:pP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优先股股本</w:t>
      </w:r>
      <w:r>
        <w:rPr>
          <w:rFonts w:ascii="微软雅黑" w:hAnsi="微软雅黑" w:eastAsia="微软雅黑"/>
          <w:b/>
          <w:color w:val="000000" w:themeColor="text1"/>
          <w:sz w:val="22"/>
          <w:szCs w:val="44"/>
          <w14:textFill>
            <w14:solidFill>
              <w14:schemeClr w14:val="tx1"/>
            </w14:solidFill>
          </w14:textFill>
        </w:rPr>
        <w:t>基本情况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单位：股</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410"/>
        <w:gridCol w:w="2409"/>
        <w:gridCol w:w="2410"/>
        <w:gridCol w:w="241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410" w:type="dxa"/>
            <w:shd w:val="pct10" w:color="auto" w:fill="auto"/>
            <w:vAlign w:val="center"/>
          </w:tcPr>
          <w:p>
            <w:pPr>
              <w:jc w:val="center"/>
              <w:rPr>
                <w:rFonts w:asciiTheme="minorEastAsia" w:hAnsiTheme="minorEastAsia" w:eastAsiaTheme="minorEastAsia"/>
                <w:b/>
                <w:sz w:val="22"/>
              </w:rPr>
            </w:pPr>
            <w:r>
              <w:rPr>
                <w:rFonts w:hint="eastAsia" w:asciiTheme="minorEastAsia" w:hAnsiTheme="minorEastAsia" w:eastAsiaTheme="minorEastAsia"/>
                <w:b/>
                <w:sz w:val="22"/>
              </w:rPr>
              <w:t>项目</w:t>
            </w:r>
          </w:p>
        </w:tc>
        <w:tc>
          <w:tcPr>
            <w:tcW w:w="2409" w:type="dxa"/>
            <w:shd w:val="pct10" w:color="auto" w:fill="auto"/>
            <w:vAlign w:val="center"/>
          </w:tcPr>
          <w:p>
            <w:pPr>
              <w:jc w:val="center"/>
              <w:rPr>
                <w:rFonts w:asciiTheme="minorEastAsia" w:hAnsiTheme="minorEastAsia" w:eastAsiaTheme="minorEastAsia"/>
                <w:b/>
                <w:sz w:val="22"/>
              </w:rPr>
            </w:pPr>
            <w:r>
              <w:rPr>
                <w:rFonts w:asciiTheme="minorEastAsia" w:hAnsiTheme="minorEastAsia" w:eastAsiaTheme="minorEastAsia"/>
                <w:b/>
                <w:sz w:val="22"/>
              </w:rPr>
              <w:t xml:space="preserve"> </w:t>
            </w:r>
            <w:r>
              <w:rPr>
                <w:rFonts w:hint="eastAsia" w:asciiTheme="minorEastAsia" w:hAnsiTheme="minorEastAsia" w:eastAsiaTheme="minorEastAsia"/>
                <w:b/>
                <w:sz w:val="22"/>
              </w:rPr>
              <w:t>期初股份数量</w:t>
            </w:r>
          </w:p>
        </w:tc>
        <w:tc>
          <w:tcPr>
            <w:tcW w:w="2410" w:type="dxa"/>
            <w:shd w:val="pct10" w:color="auto" w:fill="auto"/>
            <w:vAlign w:val="center"/>
          </w:tcPr>
          <w:p>
            <w:pPr>
              <w:jc w:val="center"/>
              <w:rPr>
                <w:rFonts w:asciiTheme="minorEastAsia" w:hAnsiTheme="minorEastAsia" w:eastAsiaTheme="minorEastAsia"/>
                <w:b/>
                <w:sz w:val="22"/>
              </w:rPr>
            </w:pPr>
            <w:r>
              <w:rPr>
                <w:rFonts w:asciiTheme="minorEastAsia" w:hAnsiTheme="minorEastAsia" w:eastAsiaTheme="minorEastAsia"/>
                <w:b/>
                <w:sz w:val="22"/>
              </w:rPr>
              <w:t xml:space="preserve">  </w:t>
            </w:r>
            <w:r>
              <w:rPr>
                <w:rFonts w:hint="eastAsia" w:asciiTheme="minorEastAsia" w:hAnsiTheme="minorEastAsia" w:eastAsiaTheme="minorEastAsia"/>
                <w:b/>
                <w:sz w:val="22"/>
              </w:rPr>
              <w:t>数量变动</w:t>
            </w:r>
          </w:p>
        </w:tc>
        <w:tc>
          <w:tcPr>
            <w:tcW w:w="2410" w:type="dxa"/>
            <w:shd w:val="pct10" w:color="auto" w:fill="auto"/>
            <w:vAlign w:val="center"/>
          </w:tcPr>
          <w:p>
            <w:pPr>
              <w:jc w:val="center"/>
              <w:rPr>
                <w:rFonts w:asciiTheme="minorEastAsia" w:hAnsiTheme="minorEastAsia" w:eastAsiaTheme="minorEastAsia"/>
                <w:b/>
                <w:sz w:val="22"/>
              </w:rPr>
            </w:pPr>
            <w:r>
              <w:rPr>
                <w:rFonts w:hint="eastAsia" w:asciiTheme="minorEastAsia" w:hAnsiTheme="minorEastAsia" w:eastAsiaTheme="minorEastAsia"/>
                <w:b/>
                <w:sz w:val="22"/>
              </w:rPr>
              <w:t>期末</w:t>
            </w:r>
            <w:r>
              <w:rPr>
                <w:rFonts w:asciiTheme="minorEastAsia" w:hAnsiTheme="minorEastAsia" w:eastAsiaTheme="minorEastAsia"/>
                <w:b/>
                <w:sz w:val="22"/>
              </w:rPr>
              <w:t>股份数量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计入权益的优先股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计入负债的优先股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410" w:type="dxa"/>
          </w:tcPr>
          <w:p>
            <w:pPr>
              <w:ind w:right="420"/>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优先股总股本</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bl>
    <w:p>
      <w:pPr>
        <w:ind w:right="420"/>
        <w:rPr>
          <w:color w:val="000000" w:themeColor="text1"/>
          <w14:textFill>
            <w14:solidFill>
              <w14:schemeClr w14:val="tx1"/>
            </w14:solidFill>
          </w14:textFill>
        </w:rPr>
      </w:pP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控股股东</w:t>
      </w:r>
      <w:r>
        <w:rPr>
          <w:rFonts w:ascii="微软雅黑" w:hAnsi="微软雅黑" w:eastAsia="微软雅黑"/>
          <w:b/>
          <w:color w:val="000000" w:themeColor="text1"/>
          <w:sz w:val="22"/>
          <w:szCs w:val="44"/>
          <w14:textFill>
            <w14:solidFill>
              <w14:schemeClr w14:val="tx1"/>
            </w14:solidFill>
          </w14:textFill>
        </w:rPr>
        <w:t>、实际控制人情况</w:t>
      </w:r>
    </w:p>
    <w:p>
      <w:pPr>
        <w:rPr>
          <w:b/>
          <w:szCs w:val="21"/>
        </w:rPr>
      </w:pPr>
      <w:r>
        <w:rPr>
          <w:rFonts w:hint="eastAsia"/>
          <w:b/>
          <w:szCs w:val="21"/>
        </w:rPr>
        <w:t>是否合并披露：</w:t>
      </w:r>
    </w:p>
    <w:p>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控股</w:t>
      </w:r>
      <w:r>
        <w:rPr>
          <w:rFonts w:asciiTheme="minorEastAsia" w:hAnsiTheme="minorEastAsia" w:eastAsiaTheme="minorEastAsia"/>
          <w:b/>
          <w:color w:val="000000" w:themeColor="text1"/>
          <w:szCs w:val="44"/>
          <w14:textFill>
            <w14:solidFill>
              <w14:schemeClr w14:val="tx1"/>
            </w14:solidFill>
          </w14:textFill>
        </w:rPr>
        <w:t>股东情况</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pPr>
              <w:ind w:right="420" w:firstLine="420" w:firstLineChars="200"/>
              <w:rPr>
                <w:i/>
                <w:color w:val="FF0000"/>
              </w:rPr>
            </w:pPr>
            <w:r>
              <w:rPr>
                <w:rFonts w:hint="eastAsia"/>
                <w:i/>
                <w:color w:val="FF0000"/>
              </w:rPr>
              <w:t>说明报告期内的变动情况。</w:t>
            </w:r>
          </w:p>
          <w:p>
            <w:pPr>
              <w:ind w:right="420" w:firstLine="420" w:firstLineChars="200"/>
              <w:rPr>
                <w:i/>
                <w:color w:val="FF0000"/>
              </w:rPr>
            </w:pPr>
            <w:r>
              <w:rPr>
                <w:rFonts w:hint="eastAsia"/>
                <w:i/>
                <w:color w:val="FF0000"/>
              </w:rPr>
              <w:t>如不存在控股股东，应当予以特别说明。</w:t>
            </w:r>
          </w:p>
          <w:p>
            <w:pPr>
              <w:ind w:right="420"/>
              <w:rPr>
                <w:color w:val="000000" w:themeColor="text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实际控制人</w:t>
      </w:r>
      <w:r>
        <w:rPr>
          <w:rFonts w:asciiTheme="minorEastAsia" w:hAnsiTheme="minorEastAsia" w:eastAsiaTheme="minorEastAsia"/>
          <w:b/>
          <w:color w:val="000000" w:themeColor="text1"/>
          <w:szCs w:val="44"/>
          <w14:textFill>
            <w14:solidFill>
              <w14:schemeClr w14:val="tx1"/>
            </w14:solidFill>
          </w14:textFill>
        </w:rPr>
        <w:t>情况</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pPr>
              <w:ind w:right="420" w:firstLine="420"/>
              <w:rPr>
                <w:i/>
                <w:color w:val="FF0000"/>
              </w:rPr>
            </w:pPr>
            <w:r>
              <w:rPr>
                <w:rFonts w:hint="eastAsia"/>
                <w:i/>
                <w:color w:val="FF0000"/>
              </w:rPr>
              <w:t>说明报告期内的变动情况。</w:t>
            </w:r>
          </w:p>
          <w:p>
            <w:pPr>
              <w:ind w:right="420" w:firstLine="420"/>
              <w:rPr>
                <w:i/>
                <w:color w:val="FF0000"/>
              </w:rPr>
            </w:pPr>
            <w:r>
              <w:rPr>
                <w:rFonts w:hint="eastAsia"/>
                <w:i/>
                <w:color w:val="FF0000"/>
              </w:rPr>
              <w:t>如不存在实际控制人，应当就认定依据予以特别说明。</w:t>
            </w:r>
          </w:p>
          <w:p>
            <w:pPr>
              <w:ind w:right="420"/>
              <w:rPr>
                <w:color w:val="000000" w:themeColor="text1"/>
                <w14:textFill>
                  <w14:solidFill>
                    <w14:schemeClr w14:val="tx1"/>
                  </w14:solidFill>
                </w14:textFill>
              </w:rPr>
            </w:pPr>
            <w:r>
              <w:rPr>
                <w:rFonts w:hint="eastAsia"/>
                <w:i/>
                <w:color w:val="FF0000"/>
              </w:rPr>
              <w:t>（如控股股东与实际控制人一致，合并披露）</w:t>
            </w:r>
          </w:p>
        </w:tc>
      </w:tr>
    </w:tbl>
    <w:p>
      <w:pPr>
        <w:tabs>
          <w:tab w:val="left" w:pos="5140"/>
        </w:tabs>
        <w:jc w:val="center"/>
        <w:outlineLvl w:val="0"/>
        <w:rPr>
          <w:rFonts w:ascii="黑体" w:hAnsi="黑体" w:eastAsia="黑体"/>
          <w:color w:val="000000" w:themeColor="text1"/>
          <w:sz w:val="36"/>
          <w:szCs w:val="28"/>
          <w14:textFill>
            <w14:solidFill>
              <w14:schemeClr w14:val="tx1"/>
            </w14:solidFill>
          </w14:textFill>
        </w:rPr>
        <w:sectPr>
          <w:pgSz w:w="11907" w:h="16840"/>
          <w:pgMar w:top="1440" w:right="1797" w:bottom="1440" w:left="1797" w:header="851" w:footer="992" w:gutter="0"/>
          <w:cols w:space="425" w:num="1"/>
          <w:docGrid w:type="lines" w:linePitch="312" w:charSpace="0"/>
        </w:sectPr>
      </w:pPr>
    </w:p>
    <w:p>
      <w:pPr>
        <w:pStyle w:val="2"/>
      </w:pPr>
      <w:r>
        <w:rPr>
          <w:rFonts w:hint="eastAsia"/>
        </w:rPr>
        <w:t>第七节</w:t>
      </w:r>
      <w:r>
        <w:t xml:space="preserve"> </w:t>
      </w:r>
      <w:r>
        <w:rPr>
          <w:rFonts w:hint="eastAsia"/>
        </w:rPr>
        <w:t>融资</w:t>
      </w:r>
      <w:r>
        <w:rPr>
          <w:rFonts w:hint="eastAsia"/>
          <w:lang w:eastAsia="zh-CN"/>
        </w:rPr>
        <w:t>与</w:t>
      </w:r>
      <w:r>
        <w:rPr>
          <w:rFonts w:hint="eastAsia"/>
        </w:rPr>
        <w:t>利润分配</w:t>
      </w:r>
      <w:r>
        <w:t>情况</w:t>
      </w: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w:t>
      </w:r>
      <w:r>
        <w:rPr>
          <w:rFonts w:ascii="微软雅黑" w:hAnsi="微软雅黑" w:eastAsia="微软雅黑"/>
          <w:b/>
          <w:color w:val="000000" w:themeColor="text1"/>
          <w:sz w:val="22"/>
          <w:szCs w:val="44"/>
          <w14:textFill>
            <w14:solidFill>
              <w14:schemeClr w14:val="tx1"/>
            </w14:solidFill>
          </w14:textFill>
        </w:rPr>
        <w:t>、报告期内的</w:t>
      </w:r>
      <w:r>
        <w:rPr>
          <w:rFonts w:hint="eastAsia" w:ascii="微软雅黑" w:hAnsi="微软雅黑" w:eastAsia="微软雅黑"/>
          <w:b/>
          <w:color w:val="000000" w:themeColor="text1"/>
          <w:sz w:val="22"/>
          <w:szCs w:val="44"/>
          <w14:textFill>
            <w14:solidFill>
              <w14:schemeClr w14:val="tx1"/>
            </w14:solidFill>
          </w14:textFill>
        </w:rPr>
        <w:t>普通股股票发行及</w:t>
      </w:r>
      <w:r>
        <w:rPr>
          <w:rFonts w:ascii="微软雅黑" w:hAnsi="微软雅黑" w:eastAsia="微软雅黑"/>
          <w:b/>
          <w:color w:val="000000" w:themeColor="text1"/>
          <w:sz w:val="22"/>
          <w:szCs w:val="44"/>
          <w14:textFill>
            <w14:solidFill>
              <w14:schemeClr w14:val="tx1"/>
            </w14:solidFill>
          </w14:textFill>
        </w:rPr>
        <w:t>募集资金使用</w:t>
      </w:r>
      <w:r>
        <w:rPr>
          <w:rFonts w:hint="eastAsia" w:ascii="微软雅黑" w:hAnsi="微软雅黑" w:eastAsia="微软雅黑"/>
          <w:b/>
          <w:color w:val="000000" w:themeColor="text1"/>
          <w:sz w:val="22"/>
          <w:szCs w:val="44"/>
          <w14:textFill>
            <w14:solidFill>
              <w14:schemeClr w14:val="tx1"/>
            </w14:solidFill>
          </w14:textFill>
        </w:rPr>
        <w:t>情况</w:t>
      </w:r>
    </w:p>
    <w:p>
      <w:pPr>
        <w:rPr>
          <w:rFonts w:asciiTheme="minorEastAsia" w:hAnsiTheme="minorEastAsia" w:eastAsiaTheme="minorEastAsia"/>
          <w:b/>
        </w:rPr>
      </w:pPr>
      <w:r>
        <w:rPr>
          <w:rFonts w:asciiTheme="minorEastAsia" w:hAnsiTheme="minorEastAsia" w:eastAsiaTheme="minorEastAsia"/>
          <w:b/>
        </w:rPr>
        <w:t>1</w:t>
      </w:r>
      <w:r>
        <w:rPr>
          <w:rFonts w:hint="eastAsia" w:asciiTheme="minorEastAsia" w:hAnsiTheme="minorEastAsia" w:eastAsiaTheme="minorEastAsia"/>
          <w:b/>
        </w:rPr>
        <w:t>、报告期内普通股股票发行情况</w:t>
      </w:r>
    </w:p>
    <w:p>
      <w:pP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1</w:t>
      </w:r>
      <w:r>
        <w:rPr>
          <w:rFonts w:hint="eastAsia" w:asciiTheme="minorEastAsia" w:hAnsiTheme="minorEastAsia" w:eastAsiaTheme="minorEastAsia"/>
          <w:b/>
        </w:rPr>
        <w:t>）定向发行情况</w:t>
      </w:r>
    </w:p>
    <w:p>
      <w:pPr>
        <w:rPr>
          <w:rFonts w:ascii="微软雅黑" w:hAnsi="微软雅黑" w:eastAsia="微软雅黑"/>
          <w:b/>
          <w:color w:val="000000" w:themeColor="text1"/>
          <w:sz w:val="22"/>
          <w:szCs w:val="44"/>
          <w14:textFill>
            <w14:solidFill>
              <w14:schemeClr w14:val="tx1"/>
            </w14:solidFill>
          </w14:textFill>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pPr>
      <w:r>
        <w:rPr>
          <w:rFonts w:hint="eastAsia"/>
        </w:rPr>
        <w:t>单位：元或股</w:t>
      </w:r>
    </w:p>
    <w:tbl>
      <w:tblPr>
        <w:tblStyle w:val="109"/>
        <w:tblW w:w="9675"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89"/>
        <w:gridCol w:w="980"/>
        <w:gridCol w:w="1232"/>
        <w:gridCol w:w="852"/>
        <w:gridCol w:w="852"/>
        <w:gridCol w:w="762"/>
        <w:gridCol w:w="1275"/>
        <w:gridCol w:w="997"/>
        <w:gridCol w:w="17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21" w:hRule="atLeast"/>
        </w:trPr>
        <w:tc>
          <w:tcPr>
            <w:tcW w:w="989"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发行次数</w:t>
            </w:r>
          </w:p>
        </w:tc>
        <w:tc>
          <w:tcPr>
            <w:tcW w:w="981"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w:t>
            </w:r>
            <w:r>
              <w:rPr>
                <w:rFonts w:ascii="宋体" w:hAnsi="宋体"/>
                <w:b/>
                <w:color w:val="000000" w:themeColor="text1"/>
                <w:kern w:val="0"/>
                <w:sz w:val="22"/>
                <w14:textFill>
                  <w14:solidFill>
                    <w14:schemeClr w14:val="tx1"/>
                  </w14:solidFill>
                </w14:textFill>
              </w:rPr>
              <w:t>方案公告时间</w:t>
            </w:r>
          </w:p>
        </w:tc>
        <w:tc>
          <w:tcPr>
            <w:tcW w:w="1232"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新增股票交易</w:t>
            </w:r>
            <w:r>
              <w:rPr>
                <w:rFonts w:ascii="宋体" w:hAnsi="宋体"/>
                <w:b/>
                <w:color w:val="000000" w:themeColor="text1"/>
                <w:kern w:val="0"/>
                <w:sz w:val="22"/>
                <w14:textFill>
                  <w14:solidFill>
                    <w14:schemeClr w14:val="tx1"/>
                  </w14:solidFill>
                </w14:textFill>
              </w:rPr>
              <w:t>日期</w:t>
            </w:r>
          </w:p>
        </w:tc>
        <w:tc>
          <w:tcPr>
            <w:tcW w:w="853"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发行价格</w:t>
            </w:r>
          </w:p>
        </w:tc>
        <w:tc>
          <w:tcPr>
            <w:tcW w:w="853"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发行数量</w:t>
            </w:r>
          </w:p>
        </w:tc>
        <w:tc>
          <w:tcPr>
            <w:tcW w:w="762"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发行对象</w:t>
            </w:r>
          </w:p>
        </w:tc>
        <w:tc>
          <w:tcPr>
            <w:tcW w:w="1276"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标的</w:t>
            </w:r>
            <w:r>
              <w:rPr>
                <w:rFonts w:ascii="宋体" w:hAnsi="宋体"/>
                <w:b/>
                <w:color w:val="000000" w:themeColor="text1"/>
                <w:kern w:val="0"/>
                <w:sz w:val="22"/>
                <w14:textFill>
                  <w14:solidFill>
                    <w14:schemeClr w14:val="tx1"/>
                  </w14:solidFill>
                </w14:textFill>
              </w:rPr>
              <w:t>资</w:t>
            </w:r>
          </w:p>
          <w:p>
            <w:pPr>
              <w:jc w:val="center"/>
              <w:rPr>
                <w:rFonts w:ascii="宋体" w:hAnsi="宋体"/>
                <w:b/>
                <w:color w:val="000000" w:themeColor="text1"/>
                <w:kern w:val="0"/>
                <w:sz w:val="22"/>
                <w14:textFill>
                  <w14:solidFill>
                    <w14:schemeClr w14:val="tx1"/>
                  </w14:solidFill>
                </w14:textFill>
              </w:rPr>
            </w:pPr>
            <w:r>
              <w:rPr>
                <w:rFonts w:ascii="宋体" w:hAnsi="宋体"/>
                <w:b/>
                <w:color w:val="000000" w:themeColor="text1"/>
                <w:kern w:val="0"/>
                <w:sz w:val="22"/>
                <w14:textFill>
                  <w14:solidFill>
                    <w14:schemeClr w14:val="tx1"/>
                  </w14:solidFill>
                </w14:textFill>
              </w:rPr>
              <w:t>产情况</w:t>
            </w:r>
          </w:p>
        </w:tc>
        <w:tc>
          <w:tcPr>
            <w:tcW w:w="992"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金额</w:t>
            </w:r>
          </w:p>
        </w:tc>
        <w:tc>
          <w:tcPr>
            <w:tcW w:w="1737"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募集资金</w:t>
            </w:r>
            <w:r>
              <w:rPr>
                <w:rFonts w:ascii="宋体" w:hAnsi="宋体"/>
                <w:b/>
                <w:color w:val="000000" w:themeColor="text1"/>
                <w:kern w:val="0"/>
                <w:sz w:val="22"/>
                <w14:textFill>
                  <w14:solidFill>
                    <w14:schemeClr w14:val="tx1"/>
                  </w14:solidFill>
                </w14:textFill>
              </w:rPr>
              <w:t>用途</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（请列示</w:t>
            </w:r>
            <w:r>
              <w:rPr>
                <w:rFonts w:ascii="宋体" w:hAnsi="宋体"/>
                <w:b/>
                <w:color w:val="000000" w:themeColor="text1"/>
                <w:kern w:val="0"/>
                <w:sz w:val="22"/>
                <w14:textFill>
                  <w14:solidFill>
                    <w14:schemeClr w14:val="tx1"/>
                  </w14:solidFill>
                </w14:textFill>
              </w:rPr>
              <w:t>具体用途）</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28" w:hRule="atLeast"/>
        </w:trPr>
        <w:tc>
          <w:tcPr>
            <w:tcW w:w="98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（20</w:t>
            </w:r>
            <w:r>
              <w:rPr>
                <w:rFonts w:ascii="宋体" w:hAnsi="宋体"/>
                <w:color w:val="FF0000"/>
                <w:kern w:val="0"/>
                <w:sz w:val="22"/>
              </w:rPr>
              <w:t>XX年第</w:t>
            </w:r>
            <w:r>
              <w:rPr>
                <w:rFonts w:hint="eastAsia" w:ascii="宋体" w:hAnsi="宋体"/>
                <w:color w:val="FF0000"/>
                <w:kern w:val="0"/>
                <w:sz w:val="22"/>
              </w:rPr>
              <w:t>（汉字）次</w:t>
            </w:r>
            <w:r>
              <w:rPr>
                <w:rFonts w:ascii="宋体" w:hAnsi="宋体"/>
                <w:color w:val="FF0000"/>
                <w:kern w:val="0"/>
                <w:sz w:val="22"/>
              </w:rPr>
              <w:t>股票发行</w:t>
            </w:r>
            <w:r>
              <w:rPr>
                <w:rFonts w:hint="eastAsia" w:ascii="宋体" w:hAnsi="宋体"/>
                <w:color w:val="FF0000"/>
                <w:kern w:val="0"/>
                <w:sz w:val="22"/>
              </w:rPr>
              <w:t>）</w:t>
            </w:r>
          </w:p>
        </w:tc>
        <w:tc>
          <w:tcPr>
            <w:tcW w:w="981" w:type="dxa"/>
          </w:tcPr>
          <w:p>
            <w:pPr>
              <w:tabs>
                <w:tab w:val="left" w:pos="5140"/>
              </w:tabs>
              <w:jc w:val="center"/>
              <w:rPr>
                <w:rFonts w:ascii="宋体" w:hAnsi="宋体"/>
                <w:color w:val="FF0000"/>
                <w:kern w:val="0"/>
                <w:sz w:val="22"/>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w:t>
            </w:r>
          </w:p>
        </w:tc>
        <w:tc>
          <w:tcPr>
            <w:tcW w:w="123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w:t>
            </w:r>
            <w:r>
              <w:rPr>
                <w:rFonts w:ascii="宋体" w:hAnsi="宋体"/>
                <w:color w:val="FF0000"/>
                <w:kern w:val="0"/>
                <w:sz w:val="22"/>
              </w:rPr>
              <w:t>”</w:t>
            </w:r>
            <w:r>
              <w:rPr>
                <w:rFonts w:hint="eastAsia" w:ascii="宋体" w:hAnsi="宋体"/>
                <w:color w:val="FF0000"/>
                <w:kern w:val="0"/>
                <w:sz w:val="22"/>
              </w:rPr>
              <w:t>）</w:t>
            </w:r>
          </w:p>
        </w:tc>
        <w:tc>
          <w:tcPr>
            <w:tcW w:w="85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762" w:type="dxa"/>
          </w:tcPr>
          <w:p>
            <w:pPr>
              <w:tabs>
                <w:tab w:val="left" w:pos="5140"/>
              </w:tabs>
              <w:jc w:val="center"/>
              <w:rPr>
                <w:rFonts w:ascii="宋体" w:hAnsi="宋体"/>
                <w:color w:val="FF0000"/>
                <w:kern w:val="0"/>
                <w:sz w:val="22"/>
              </w:rPr>
            </w:pPr>
            <w:r>
              <w:rPr>
                <w:rFonts w:ascii="宋体" w:hAnsi="宋体"/>
                <w:color w:val="FF0000"/>
                <w:kern w:val="0"/>
                <w:sz w:val="22"/>
              </w:rPr>
              <w:t>注</w:t>
            </w:r>
            <w:r>
              <w:rPr>
                <w:rFonts w:hint="eastAsia" w:ascii="宋体" w:hAnsi="宋体"/>
                <w:color w:val="FF0000"/>
                <w:kern w:val="0"/>
                <w:sz w:val="22"/>
              </w:rPr>
              <w:t>：如董监高、核心员工、做市商、外部自然人、契约型私募基金、资产管理计划、信托计划等</w:t>
            </w: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（如</w:t>
            </w:r>
            <w:r>
              <w:rPr>
                <w:rFonts w:ascii="宋体" w:hAnsi="宋体"/>
                <w:color w:val="FF0000"/>
                <w:kern w:val="0"/>
                <w:sz w:val="22"/>
              </w:rPr>
              <w:t>涉及</w:t>
            </w:r>
            <w:r>
              <w:rPr>
                <w:rFonts w:hint="eastAsia" w:ascii="宋体" w:hAnsi="宋体"/>
                <w:color w:val="FF0000"/>
                <w:kern w:val="0"/>
                <w:sz w:val="22"/>
              </w:rPr>
              <w:t>发行</w:t>
            </w:r>
            <w:r>
              <w:rPr>
                <w:rFonts w:ascii="宋体" w:hAnsi="宋体"/>
                <w:color w:val="FF0000"/>
                <w:kern w:val="0"/>
                <w:sz w:val="22"/>
              </w:rPr>
              <w:t>股票购买资产</w:t>
            </w:r>
            <w:r>
              <w:rPr>
                <w:rFonts w:hint="eastAsia" w:ascii="宋体" w:hAnsi="宋体"/>
                <w:color w:val="FF0000"/>
                <w:kern w:val="0"/>
                <w:sz w:val="22"/>
              </w:rPr>
              <w:t>，</w:t>
            </w:r>
            <w:r>
              <w:rPr>
                <w:rFonts w:ascii="宋体" w:hAnsi="宋体"/>
                <w:color w:val="FF0000"/>
                <w:kern w:val="0"/>
                <w:sz w:val="22"/>
              </w:rPr>
              <w:t>在此填写标的资产</w:t>
            </w:r>
            <w:r>
              <w:rPr>
                <w:rFonts w:hint="eastAsia" w:ascii="宋体" w:hAnsi="宋体"/>
                <w:color w:val="FF0000"/>
                <w:kern w:val="0"/>
                <w:sz w:val="22"/>
              </w:rPr>
              <w:t>基本</w:t>
            </w:r>
            <w:r>
              <w:rPr>
                <w:rFonts w:ascii="宋体" w:hAnsi="宋体"/>
                <w:color w:val="FF0000"/>
                <w:kern w:val="0"/>
                <w:sz w:val="22"/>
              </w:rPr>
              <w:t>情况，参考格式：“XX持有的XX公司x%股权”</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不适用</w:t>
            </w:r>
            <w:r>
              <w:rPr>
                <w:rFonts w:ascii="宋体" w:hAnsi="宋体"/>
                <w:color w:val="FF0000"/>
                <w:kern w:val="0"/>
                <w:sz w:val="22"/>
              </w:rPr>
              <w:t>”</w:t>
            </w:r>
            <w:r>
              <w:rPr>
                <w:rFonts w:hint="eastAsia" w:ascii="宋体" w:hAnsi="宋体"/>
                <w:color w:val="FF0000"/>
                <w:kern w:val="0"/>
                <w:sz w:val="22"/>
              </w:rPr>
              <w:t>）</w:t>
            </w:r>
          </w:p>
        </w:tc>
        <w:tc>
          <w:tcPr>
            <w:tcW w:w="99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w:t>
            </w:r>
            <w:r>
              <w:rPr>
                <w:rFonts w:ascii="宋体" w:hAnsi="宋体"/>
                <w:color w:val="FF0000"/>
                <w:kern w:val="0"/>
                <w:sz w:val="22"/>
              </w:rPr>
              <w:t>”</w:t>
            </w:r>
            <w:r>
              <w:rPr>
                <w:rFonts w:hint="eastAsia" w:asciiTheme="minorEastAsia" w:hAnsiTheme="minorEastAsia" w:eastAsiaTheme="minorEastAsia"/>
                <w:color w:val="000000" w:themeColor="text1"/>
                <w:sz w:val="22"/>
                <w14:textFill>
                  <w14:solidFill>
                    <w14:schemeClr w14:val="tx1"/>
                  </w14:solidFill>
                </w14:textFill>
              </w:rPr>
              <w:t>）</w:t>
            </w:r>
          </w:p>
        </w:tc>
        <w:tc>
          <w:tcPr>
            <w:tcW w:w="173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不适用</w:t>
            </w:r>
            <w:r>
              <w:rPr>
                <w:rFonts w:ascii="宋体" w:hAnsi="宋体"/>
                <w:color w:val="FF0000"/>
                <w:kern w:val="0"/>
                <w:sz w:val="22"/>
              </w:rPr>
              <w:t>”</w:t>
            </w:r>
            <w:r>
              <w:rPr>
                <w:rFonts w:hint="eastAsia" w:asciiTheme="minorEastAsia" w:hAnsiTheme="minorEastAsia" w:eastAsiaTheme="minorEastAsia"/>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7" w:hRule="atLeast"/>
        </w:trPr>
        <w:tc>
          <w:tcPr>
            <w:tcW w:w="989"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98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3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76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99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73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rPr>
          <w:rFonts w:asciiTheme="minorEastAsia" w:hAnsiTheme="minorEastAsia" w:eastAsiaTheme="minorEastAsia"/>
          <w:b/>
        </w:rPr>
      </w:pPr>
      <w:r>
        <w:rPr>
          <w:rFonts w:hint="eastAsia" w:asciiTheme="minorEastAsia" w:hAnsiTheme="minorEastAsia" w:eastAsiaTheme="minorEastAsia"/>
          <w:b/>
        </w:rPr>
        <w:t>（2）公开发行情况</w:t>
      </w:r>
    </w:p>
    <w:p>
      <w:pPr>
        <w:rPr>
          <w:rFonts w:ascii="微软雅黑" w:hAnsi="微软雅黑" w:eastAsia="微软雅黑"/>
          <w:b/>
          <w:color w:val="000000" w:themeColor="text1"/>
          <w:sz w:val="22"/>
          <w:szCs w:val="44"/>
          <w14:textFill>
            <w14:solidFill>
              <w14:schemeClr w14:val="tx1"/>
            </w14:solidFill>
          </w14:textFill>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rPr>
          <w:rFonts w:asciiTheme="minorEastAsia" w:hAnsiTheme="minorEastAsia" w:eastAsiaTheme="minorEastAsia"/>
          <w:b/>
        </w:rPr>
      </w:pPr>
      <w:r>
        <w:rPr>
          <w:rFonts w:hint="eastAsia"/>
        </w:rPr>
        <w:t>单位：元或股</w:t>
      </w:r>
    </w:p>
    <w:tbl>
      <w:tblPr>
        <w:tblStyle w:val="109"/>
        <w:tblW w:w="9673"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67"/>
        <w:gridCol w:w="1236"/>
        <w:gridCol w:w="1134"/>
        <w:gridCol w:w="1277"/>
        <w:gridCol w:w="1136"/>
        <w:gridCol w:w="1136"/>
        <w:gridCol w:w="1136"/>
        <w:gridCol w:w="14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21" w:hRule="atLeast"/>
        </w:trPr>
        <w:tc>
          <w:tcPr>
            <w:tcW w:w="604"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申购</w:t>
            </w:r>
            <w:r>
              <w:rPr>
                <w:rFonts w:ascii="宋体" w:hAnsi="宋体"/>
                <w:b/>
                <w:color w:val="000000" w:themeColor="text1"/>
                <w:kern w:val="0"/>
                <w:sz w:val="22"/>
                <w14:textFill>
                  <w14:solidFill>
                    <w14:schemeClr w14:val="tx1"/>
                  </w14:solidFill>
                </w14:textFill>
              </w:rPr>
              <w:t>日</w:t>
            </w:r>
          </w:p>
        </w:tc>
        <w:tc>
          <w:tcPr>
            <w:tcW w:w="639"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发行结果公告日</w:t>
            </w:r>
          </w:p>
        </w:tc>
        <w:tc>
          <w:tcPr>
            <w:tcW w:w="586"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拟发行数量</w:t>
            </w:r>
          </w:p>
        </w:tc>
        <w:tc>
          <w:tcPr>
            <w:tcW w:w="660"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实际发行数量</w:t>
            </w:r>
          </w:p>
        </w:tc>
        <w:tc>
          <w:tcPr>
            <w:tcW w:w="587"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定价方式</w:t>
            </w:r>
          </w:p>
        </w:tc>
        <w:tc>
          <w:tcPr>
            <w:tcW w:w="587"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发行价格</w:t>
            </w:r>
          </w:p>
        </w:tc>
        <w:tc>
          <w:tcPr>
            <w:tcW w:w="587"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金额</w:t>
            </w:r>
          </w:p>
        </w:tc>
        <w:tc>
          <w:tcPr>
            <w:tcW w:w="750"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募集资金</w:t>
            </w:r>
            <w:r>
              <w:rPr>
                <w:rFonts w:ascii="宋体" w:hAnsi="宋体"/>
                <w:b/>
                <w:color w:val="000000" w:themeColor="text1"/>
                <w:kern w:val="0"/>
                <w:sz w:val="22"/>
                <w14:textFill>
                  <w14:solidFill>
                    <w14:schemeClr w14:val="tx1"/>
                  </w14:solidFill>
                </w14:textFill>
              </w:rPr>
              <w:t>用途</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（请列示</w:t>
            </w:r>
            <w:r>
              <w:rPr>
                <w:rFonts w:ascii="宋体" w:hAnsi="宋体"/>
                <w:b/>
                <w:color w:val="000000" w:themeColor="text1"/>
                <w:kern w:val="0"/>
                <w:sz w:val="22"/>
                <w14:textFill>
                  <w14:solidFill>
                    <w14:schemeClr w14:val="tx1"/>
                  </w14:solidFill>
                </w14:textFill>
              </w:rPr>
              <w:t>具体用途）</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1" w:hRule="atLeast"/>
        </w:trPr>
        <w:tc>
          <w:tcPr>
            <w:tcW w:w="604"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w:t>
            </w:r>
          </w:p>
        </w:tc>
        <w:tc>
          <w:tcPr>
            <w:tcW w:w="639" w:type="pct"/>
          </w:tcPr>
          <w:p>
            <w:pPr>
              <w:tabs>
                <w:tab w:val="left" w:pos="5140"/>
              </w:tabs>
              <w:jc w:val="center"/>
              <w:rPr>
                <w:rFonts w:ascii="宋体" w:hAnsi="宋体"/>
                <w:color w:val="FF0000"/>
                <w:kern w:val="0"/>
                <w:sz w:val="22"/>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w:t>
            </w:r>
          </w:p>
        </w:tc>
        <w:tc>
          <w:tcPr>
            <w:tcW w:w="586"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6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7" w:type="pct"/>
          </w:tcPr>
          <w:p>
            <w:pPr>
              <w:tabs>
                <w:tab w:val="left" w:pos="5140"/>
              </w:tabs>
              <w:jc w:val="center"/>
              <w:rPr>
                <w:rFonts w:ascii="宋体" w:hAnsi="宋体"/>
                <w:color w:val="FF0000"/>
                <w:kern w:val="0"/>
                <w:sz w:val="22"/>
              </w:rPr>
            </w:pPr>
          </w:p>
        </w:tc>
        <w:tc>
          <w:tcPr>
            <w:tcW w:w="587" w:type="pct"/>
          </w:tcPr>
          <w:p>
            <w:pPr>
              <w:tabs>
                <w:tab w:val="left" w:pos="5140"/>
              </w:tabs>
              <w:jc w:val="center"/>
              <w:rPr>
                <w:rFonts w:ascii="宋体" w:hAnsi="宋体"/>
                <w:color w:val="FF0000"/>
                <w:kern w:val="0"/>
                <w:sz w:val="22"/>
              </w:rPr>
            </w:pPr>
          </w:p>
        </w:tc>
        <w:tc>
          <w:tcPr>
            <w:tcW w:w="587" w:type="pct"/>
          </w:tcPr>
          <w:p>
            <w:pPr>
              <w:tabs>
                <w:tab w:val="left" w:pos="5140"/>
              </w:tabs>
              <w:jc w:val="center"/>
              <w:rPr>
                <w:rFonts w:ascii="宋体" w:hAnsi="宋体"/>
                <w:color w:val="FF0000"/>
                <w:kern w:val="0"/>
                <w:sz w:val="22"/>
              </w:rPr>
            </w:pPr>
          </w:p>
        </w:tc>
        <w:tc>
          <w:tcPr>
            <w:tcW w:w="750" w:type="pct"/>
          </w:tcPr>
          <w:p>
            <w:pPr>
              <w:tabs>
                <w:tab w:val="left" w:pos="5140"/>
              </w:tabs>
              <w:jc w:val="center"/>
              <w:rPr>
                <w:rFonts w:ascii="宋体" w:hAnsi="宋体"/>
                <w:color w:val="FF0000"/>
                <w:kern w:val="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7" w:hRule="atLeast"/>
        </w:trPr>
        <w:tc>
          <w:tcPr>
            <w:tcW w:w="604"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639"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6"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6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75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bl>
    <w:p>
      <w:pPr>
        <w:jc w:val="left"/>
        <w:rPr>
          <w:rFonts w:asciiTheme="minorEastAsia" w:hAnsiTheme="minorEastAsia" w:eastAsiaTheme="minorEastAsia"/>
          <w:b/>
        </w:rPr>
      </w:pPr>
    </w:p>
    <w:p>
      <w:pPr>
        <w:jc w:val="left"/>
        <w:rPr>
          <w:rFonts w:asciiTheme="minorEastAsia" w:hAnsiTheme="minorEastAsia" w:eastAsiaTheme="minorEastAsia"/>
          <w:b/>
        </w:rPr>
      </w:pPr>
      <w:r>
        <w:rPr>
          <w:rFonts w:asciiTheme="minorEastAsia" w:hAnsiTheme="minorEastAsia" w:eastAsiaTheme="minorEastAsia"/>
          <w:b/>
        </w:rPr>
        <w:t>2</w:t>
      </w:r>
      <w:r>
        <w:rPr>
          <w:rFonts w:hint="eastAsia" w:asciiTheme="minorEastAsia" w:hAnsiTheme="minorEastAsia" w:eastAsiaTheme="minorEastAsia"/>
          <w:b/>
        </w:rPr>
        <w:t>、存续至报告期的募集资金使用情况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pPr>
      <w:r>
        <w:rPr>
          <w:rFonts w:hint="eastAsia"/>
        </w:rPr>
        <w:t>单位：元</w:t>
      </w:r>
    </w:p>
    <w:tbl>
      <w:tblPr>
        <w:tblStyle w:val="143"/>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658"/>
        <w:gridCol w:w="1354"/>
        <w:gridCol w:w="1354"/>
        <w:gridCol w:w="939"/>
        <w:gridCol w:w="1544"/>
        <w:gridCol w:w="1123"/>
        <w:gridCol w:w="166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71"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ascii="宋体" w:hAnsi="宋体"/>
                <w:b/>
                <w:color w:val="000000" w:themeColor="text1"/>
                <w:kern w:val="0"/>
                <w:sz w:val="22"/>
                <w14:textFill>
                  <w14:solidFill>
                    <w14:schemeClr w14:val="tx1"/>
                  </w14:solidFill>
                </w14:textFill>
              </w:rPr>
              <w:t>发行次数</w:t>
            </w:r>
          </w:p>
        </w:tc>
        <w:tc>
          <w:tcPr>
            <w:tcW w:w="1202"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募集金额</w:t>
            </w:r>
          </w:p>
        </w:tc>
        <w:tc>
          <w:tcPr>
            <w:tcW w:w="1202"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报告期内</w:t>
            </w:r>
            <w:r>
              <w:rPr>
                <w:rFonts w:ascii="宋体" w:hAnsi="宋体"/>
                <w:b/>
                <w:color w:val="000000" w:themeColor="text1"/>
                <w:kern w:val="0"/>
                <w:sz w:val="22"/>
                <w14:textFill>
                  <w14:solidFill>
                    <w14:schemeClr w14:val="tx1"/>
                  </w14:solidFill>
                </w14:textFill>
              </w:rPr>
              <w:t>使用金额</w:t>
            </w:r>
          </w:p>
        </w:tc>
        <w:tc>
          <w:tcPr>
            <w:tcW w:w="833"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是否</w:t>
            </w:r>
            <w:r>
              <w:rPr>
                <w:rFonts w:ascii="宋体" w:hAnsi="宋体"/>
                <w:b/>
                <w:color w:val="000000" w:themeColor="text1"/>
                <w:kern w:val="0"/>
                <w:sz w:val="22"/>
                <w14:textFill>
                  <w14:solidFill>
                    <w14:schemeClr w14:val="tx1"/>
                  </w14:solidFill>
                </w14:textFill>
              </w:rPr>
              <w:t>变更</w:t>
            </w:r>
            <w:r>
              <w:rPr>
                <w:rFonts w:hint="eastAsia" w:ascii="宋体" w:hAnsi="宋体"/>
                <w:b/>
                <w:color w:val="000000" w:themeColor="text1"/>
                <w:kern w:val="0"/>
                <w:sz w:val="22"/>
                <w14:textFill>
                  <w14:solidFill>
                    <w14:schemeClr w14:val="tx1"/>
                  </w14:solidFill>
                </w14:textFill>
              </w:rPr>
              <w:t>募集资金</w:t>
            </w:r>
            <w:r>
              <w:rPr>
                <w:rFonts w:ascii="宋体" w:hAnsi="宋体"/>
                <w:b/>
                <w:color w:val="000000" w:themeColor="text1"/>
                <w:kern w:val="0"/>
                <w:sz w:val="22"/>
                <w14:textFill>
                  <w14:solidFill>
                    <w14:schemeClr w14:val="tx1"/>
                  </w14:solidFill>
                </w14:textFill>
              </w:rPr>
              <w:t>用途</w:t>
            </w:r>
          </w:p>
        </w:tc>
        <w:tc>
          <w:tcPr>
            <w:tcW w:w="1370"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变更用途</w:t>
            </w:r>
            <w:r>
              <w:rPr>
                <w:rFonts w:ascii="宋体" w:hAnsi="宋体"/>
                <w:b/>
                <w:color w:val="000000" w:themeColor="text1"/>
                <w:kern w:val="0"/>
                <w:sz w:val="22"/>
                <w14:textFill>
                  <w14:solidFill>
                    <w14:schemeClr w14:val="tx1"/>
                  </w14:solidFill>
                </w14:textFill>
              </w:rPr>
              <w:t>情况</w:t>
            </w:r>
          </w:p>
        </w:tc>
        <w:tc>
          <w:tcPr>
            <w:tcW w:w="991"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变更</w:t>
            </w:r>
            <w:r>
              <w:rPr>
                <w:rFonts w:ascii="宋体" w:hAnsi="宋体"/>
                <w:b/>
                <w:color w:val="000000" w:themeColor="text1"/>
                <w:kern w:val="0"/>
                <w:sz w:val="22"/>
                <w14:textFill>
                  <w14:solidFill>
                    <w14:schemeClr w14:val="tx1"/>
                  </w14:solidFill>
                </w14:textFill>
              </w:rPr>
              <w:t>用途的募集资金金额</w:t>
            </w:r>
          </w:p>
        </w:tc>
        <w:tc>
          <w:tcPr>
            <w:tcW w:w="1479"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是否履行必要</w:t>
            </w:r>
            <w:r>
              <w:rPr>
                <w:rFonts w:ascii="宋体" w:hAnsi="宋体"/>
                <w:b/>
                <w:color w:val="000000" w:themeColor="text1"/>
                <w:sz w:val="22"/>
                <w14:textFill>
                  <w14:solidFill>
                    <w14:schemeClr w14:val="tx1"/>
                  </w14:solidFill>
                </w14:textFill>
              </w:rPr>
              <w:t>决策程序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7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w:t>
            </w:r>
            <w:r>
              <w:rPr>
                <w:rFonts w:ascii="宋体" w:hAnsi="宋体"/>
                <w:color w:val="FF0000"/>
                <w:kern w:val="0"/>
                <w:sz w:val="22"/>
              </w:rPr>
              <w:t>20XX年第</w:t>
            </w:r>
            <w:r>
              <w:rPr>
                <w:rFonts w:hint="eastAsia" w:ascii="宋体" w:hAnsi="宋体"/>
                <w:color w:val="FF0000"/>
                <w:kern w:val="0"/>
                <w:sz w:val="22"/>
              </w:rPr>
              <w:t>（汉字）次</w:t>
            </w:r>
            <w:r>
              <w:rPr>
                <w:rFonts w:ascii="宋体" w:hAnsi="宋体"/>
                <w:color w:val="FF0000"/>
                <w:kern w:val="0"/>
                <w:sz w:val="22"/>
              </w:rPr>
              <w:t>股票发行</w:t>
            </w:r>
            <w:r>
              <w:rPr>
                <w:rFonts w:hint="eastAsia" w:ascii="宋体" w:hAnsi="宋体"/>
                <w:color w:val="FF0000"/>
                <w:kern w:val="0"/>
                <w:sz w:val="22"/>
              </w:rPr>
              <w:t>/公开发行）</w:t>
            </w:r>
          </w:p>
        </w:tc>
        <w:tc>
          <w:tcPr>
            <w:tcW w:w="120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0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83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FF0000"/>
                <w:sz w:val="22"/>
              </w:rPr>
              <w:t>（是</w:t>
            </w:r>
            <w:r>
              <w:rPr>
                <w:rFonts w:asciiTheme="minorEastAsia" w:hAnsiTheme="minorEastAsia" w:eastAsiaTheme="minorEastAsia"/>
                <w:color w:val="FF0000"/>
                <w:sz w:val="22"/>
              </w:rPr>
              <w:t>/否）</w:t>
            </w:r>
          </w:p>
        </w:tc>
        <w:tc>
          <w:tcPr>
            <w:tcW w:w="137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不适用</w:t>
            </w:r>
            <w:r>
              <w:rPr>
                <w:rFonts w:ascii="宋体" w:hAnsi="宋体"/>
                <w:color w:val="FF0000"/>
                <w:kern w:val="0"/>
                <w:sz w:val="22"/>
              </w:rPr>
              <w:t>”</w:t>
            </w:r>
            <w:r>
              <w:rPr>
                <w:rFonts w:hint="eastAsia" w:asciiTheme="minorEastAsia" w:hAnsiTheme="minorEastAsia" w:eastAsiaTheme="minorEastAsia"/>
                <w:color w:val="000000" w:themeColor="text1"/>
                <w:sz w:val="22"/>
                <w14:textFill>
                  <w14:solidFill>
                    <w14:schemeClr w14:val="tx1"/>
                  </w14:solidFill>
                </w14:textFill>
              </w:rPr>
              <w:t>）</w:t>
            </w:r>
          </w:p>
        </w:tc>
        <w:tc>
          <w:tcPr>
            <w:tcW w:w="99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hint="eastAsia" w:ascii="宋体" w:hAnsi="宋体"/>
                <w:color w:val="FF0000"/>
                <w:kern w:val="0"/>
                <w:sz w:val="22"/>
              </w:rPr>
              <w:t>如不适用</w:t>
            </w:r>
            <w:r>
              <w:rPr>
                <w:rFonts w:ascii="宋体" w:hAnsi="宋体"/>
                <w:color w:val="FF0000"/>
                <w:kern w:val="0"/>
                <w:sz w:val="22"/>
              </w:rPr>
              <w:t>，请填写“-”</w:t>
            </w:r>
            <w:r>
              <w:rPr>
                <w:rFonts w:hint="eastAsia" w:asciiTheme="minorEastAsia" w:hAnsiTheme="minorEastAsia" w:eastAsiaTheme="minorEastAsia"/>
                <w:color w:val="000000" w:themeColor="text1"/>
                <w:sz w:val="22"/>
                <w14:textFill>
                  <w14:solidFill>
                    <w14:schemeClr w14:val="tx1"/>
                  </w14:solidFill>
                </w14:textFill>
              </w:rPr>
              <w:t>）</w:t>
            </w:r>
          </w:p>
        </w:tc>
        <w:tc>
          <w:tcPr>
            <w:tcW w:w="147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sz w:val="22"/>
              </w:rPr>
              <w:t>（已事前及时履行</w:t>
            </w:r>
            <w:r>
              <w:rPr>
                <w:rFonts w:ascii="宋体" w:hAnsi="宋体"/>
                <w:color w:val="FF0000"/>
                <w:sz w:val="22"/>
              </w:rPr>
              <w:t>/</w:t>
            </w:r>
            <w:r>
              <w:rPr>
                <w:rFonts w:hint="eastAsia" w:ascii="宋体" w:hAnsi="宋体"/>
                <w:color w:val="FF0000"/>
                <w:sz w:val="22"/>
              </w:rPr>
              <w:t>已</w:t>
            </w:r>
            <w:r>
              <w:rPr>
                <w:rFonts w:ascii="宋体" w:hAnsi="宋体"/>
                <w:color w:val="FF0000"/>
                <w:sz w:val="22"/>
              </w:rPr>
              <w:t>事后补充履行/尚未履行</w:t>
            </w:r>
            <w:r>
              <w:rPr>
                <w:rFonts w:hint="eastAsia" w:ascii="宋体" w:hAnsi="宋体"/>
                <w:color w:val="FF0000"/>
                <w:sz w:val="22"/>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71" w:type="dxa"/>
          </w:tcPr>
          <w:p>
            <w:pPr>
              <w:tabs>
                <w:tab w:val="left" w:pos="5140"/>
              </w:tabs>
              <w:jc w:val="center"/>
              <w:rPr>
                <w:rFonts w:ascii="宋体" w:hAnsi="宋体"/>
                <w:color w:val="FF0000"/>
                <w:kern w:val="0"/>
                <w:sz w:val="22"/>
              </w:rPr>
            </w:pPr>
            <w:r>
              <w:rPr>
                <w:rFonts w:hint="eastAsia" w:asciiTheme="minorEastAsia" w:hAnsiTheme="minorEastAsia" w:eastAsiaTheme="minorEastAsia"/>
                <w:color w:val="FF0000"/>
                <w:sz w:val="22"/>
              </w:rPr>
              <w:t>（自动添行</w:t>
            </w:r>
            <w:r>
              <w:rPr>
                <w:rFonts w:asciiTheme="minorEastAsia" w:hAnsiTheme="minorEastAsia" w:eastAsiaTheme="minorEastAsia"/>
                <w:color w:val="FF0000"/>
                <w:sz w:val="22"/>
              </w:rPr>
              <w:t>）</w:t>
            </w:r>
          </w:p>
        </w:tc>
        <w:tc>
          <w:tcPr>
            <w:tcW w:w="120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0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833" w:type="dxa"/>
          </w:tcPr>
          <w:p>
            <w:pPr>
              <w:tabs>
                <w:tab w:val="left" w:pos="5140"/>
              </w:tabs>
              <w:jc w:val="center"/>
              <w:rPr>
                <w:rFonts w:asciiTheme="minorEastAsia" w:hAnsiTheme="minorEastAsia" w:eastAsiaTheme="minorEastAsia"/>
                <w:color w:val="FF0000"/>
                <w:sz w:val="22"/>
              </w:rPr>
            </w:pPr>
          </w:p>
        </w:tc>
        <w:tc>
          <w:tcPr>
            <w:tcW w:w="137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99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79" w:type="dxa"/>
          </w:tcPr>
          <w:p>
            <w:pPr>
              <w:tabs>
                <w:tab w:val="left" w:pos="5140"/>
              </w:tabs>
              <w:rPr>
                <w:rFonts w:ascii="宋体" w:hAnsi="宋体"/>
                <w:color w:val="FF0000"/>
                <w:sz w:val="22"/>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募集资金使用详细情况：</w:t>
      </w:r>
    </w:p>
    <w:tbl>
      <w:tblPr>
        <w:tblStyle w:val="144"/>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hint="eastAsia" w:asciiTheme="minorEastAsia" w:hAnsiTheme="minorEastAsia"/>
                <w:i/>
                <w:color w:val="FF0000"/>
                <w:szCs w:val="44"/>
              </w:rPr>
              <w:t>注：说明募集资金的使用情况，如存在募集资金用途变更的，应当说明变动的具体情况以及履行的决策程序。</w:t>
            </w:r>
          </w:p>
        </w:tc>
      </w:tr>
    </w:tbl>
    <w:p>
      <w:pPr>
        <w:outlineLvl w:val="9"/>
      </w:pPr>
    </w:p>
    <w:p>
      <w:pPr>
        <w:ind w:left="5880" w:firstLine="420"/>
        <w:jc w:val="right"/>
      </w:pPr>
      <w:r>
        <w:rPr>
          <w:rFonts w:hint="eastAsia"/>
        </w:rPr>
        <w:t>单位：元/万元</w:t>
      </w:r>
    </w:p>
    <w:tbl>
      <w:tblPr>
        <w:tblStyle w:val="55"/>
        <w:tblW w:w="5641"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91"/>
        <w:gridCol w:w="1284"/>
        <w:gridCol w:w="937"/>
        <w:gridCol w:w="333"/>
        <w:gridCol w:w="933"/>
        <w:gridCol w:w="1070"/>
        <w:gridCol w:w="1020"/>
        <w:gridCol w:w="1193"/>
        <w:gridCol w:w="814"/>
        <w:gridCol w:w="84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772" w:type="pct"/>
            <w:gridSpan w:val="3"/>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募集资金净额</w:t>
            </w:r>
          </w:p>
        </w:tc>
        <w:tc>
          <w:tcPr>
            <w:tcW w:w="658"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1705" w:type="pct"/>
            <w:gridSpan w:val="3"/>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本报告期投入募集资金总额</w:t>
            </w:r>
          </w:p>
        </w:tc>
        <w:tc>
          <w:tcPr>
            <w:tcW w:w="864"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cantSplit/>
          <w:trHeight w:val="285" w:hRule="atLeast"/>
          <w:jc w:val="center"/>
        </w:trPr>
        <w:tc>
          <w:tcPr>
            <w:tcW w:w="1772" w:type="pct"/>
            <w:gridSpan w:val="3"/>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变更用途的募集资金总额</w:t>
            </w:r>
          </w:p>
        </w:tc>
        <w:tc>
          <w:tcPr>
            <w:tcW w:w="658"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1705" w:type="pct"/>
            <w:gridSpan w:val="3"/>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已累计投入募集资金总额</w:t>
            </w:r>
          </w:p>
        </w:tc>
        <w:tc>
          <w:tcPr>
            <w:tcW w:w="864" w:type="pct"/>
            <w:gridSpan w:val="2"/>
            <w:vMerge w:val="restar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cantSplit/>
          <w:trHeight w:val="285" w:hRule="atLeast"/>
          <w:jc w:val="center"/>
        </w:trPr>
        <w:tc>
          <w:tcPr>
            <w:tcW w:w="1772" w:type="pct"/>
            <w:gridSpan w:val="3"/>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变更用途的募集资金</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总额比例</w:t>
            </w:r>
          </w:p>
        </w:tc>
        <w:tc>
          <w:tcPr>
            <w:tcW w:w="658"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1705" w:type="pct"/>
            <w:gridSpan w:val="3"/>
            <w:vMerge w:val="continue"/>
            <w:shd w:val="clear" w:color="auto" w:fill="D8D8D8" w:themeFill="background1" w:themeFillShade="D9"/>
            <w:vAlign w:val="center"/>
          </w:tcPr>
          <w:p>
            <w:pPr>
              <w:tabs>
                <w:tab w:val="left" w:pos="5140"/>
              </w:tabs>
              <w:ind w:firstLine="440" w:firstLineChars="200"/>
              <w:jc w:val="left"/>
              <w:rPr>
                <w:rFonts w:asciiTheme="minorEastAsia" w:hAnsiTheme="minorEastAsia" w:eastAsiaTheme="minorEastAsia"/>
                <w:color w:val="000000" w:themeColor="text1"/>
                <w:sz w:val="22"/>
                <w14:textFill>
                  <w14:solidFill>
                    <w14:schemeClr w14:val="tx1"/>
                  </w14:solidFill>
                </w14:textFill>
              </w:rPr>
            </w:pPr>
          </w:p>
        </w:tc>
        <w:tc>
          <w:tcPr>
            <w:tcW w:w="864" w:type="pct"/>
            <w:gridSpan w:val="2"/>
            <w:vMerge w:val="continue"/>
            <w:vAlign w:val="center"/>
          </w:tcPr>
          <w:p>
            <w:pPr>
              <w:tabs>
                <w:tab w:val="left" w:pos="5140"/>
              </w:tabs>
              <w:ind w:firstLine="440" w:firstLineChars="200"/>
              <w:jc w:val="left"/>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cantSplit/>
          <w:trHeight w:val="1587" w:hRule="atLeast"/>
          <w:jc w:val="center"/>
        </w:trPr>
        <w:tc>
          <w:tcPr>
            <w:tcW w:w="619"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募集资金</w:t>
            </w:r>
            <w:r>
              <w:rPr>
                <w:rFonts w:asciiTheme="minorEastAsia" w:hAnsiTheme="minorEastAsia" w:eastAsiaTheme="minorEastAsia"/>
                <w:b/>
                <w:color w:val="000000" w:themeColor="text1"/>
                <w:sz w:val="22"/>
                <w14:textFill>
                  <w14:solidFill>
                    <w14:schemeClr w14:val="tx1"/>
                  </w14:solidFill>
                </w14:textFill>
              </w:rPr>
              <w:t>用途</w:t>
            </w:r>
          </w:p>
        </w:tc>
        <w:tc>
          <w:tcPr>
            <w:tcW w:w="667"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是否已变更项目，含部分变更</w:t>
            </w:r>
          </w:p>
        </w:tc>
        <w:tc>
          <w:tcPr>
            <w:tcW w:w="487"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调整后投资总额（</w:t>
            </w:r>
            <w:r>
              <w:rPr>
                <w:rFonts w:asciiTheme="minorEastAsia" w:hAnsiTheme="minorEastAsia" w:eastAsiaTheme="minorEastAsia"/>
                <w:b/>
                <w:color w:val="000000" w:themeColor="text1"/>
                <w:sz w:val="22"/>
                <w14:textFill>
                  <w14:solidFill>
                    <w14:schemeClr w14:val="tx1"/>
                  </w14:solidFill>
                </w14:textFill>
              </w:rPr>
              <w:t>1）</w:t>
            </w:r>
          </w:p>
        </w:tc>
        <w:tc>
          <w:tcPr>
            <w:tcW w:w="658" w:type="pct"/>
            <w:gridSpan w:val="2"/>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本报告期投入金额</w:t>
            </w:r>
          </w:p>
        </w:tc>
        <w:tc>
          <w:tcPr>
            <w:tcW w:w="556"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截至期末累计投入金额（</w:t>
            </w:r>
            <w:r>
              <w:rPr>
                <w:rFonts w:asciiTheme="minorEastAsia" w:hAnsiTheme="minorEastAsia" w:eastAsiaTheme="minorEastAsia"/>
                <w:b/>
                <w:color w:val="000000" w:themeColor="text1"/>
                <w:sz w:val="22"/>
                <w14:textFill>
                  <w14:solidFill>
                    <w14:schemeClr w14:val="tx1"/>
                  </w14:solidFill>
                </w14:textFill>
              </w:rPr>
              <w:t>2）</w:t>
            </w:r>
          </w:p>
        </w:tc>
        <w:tc>
          <w:tcPr>
            <w:tcW w:w="530"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截至期末投入进度（</w:t>
            </w:r>
            <w:r>
              <w:rPr>
                <w:rFonts w:asciiTheme="minorEastAsia" w:hAnsiTheme="minorEastAsia" w:eastAsiaTheme="minorEastAsia"/>
                <w:b/>
                <w:color w:val="000000" w:themeColor="text1"/>
                <w:sz w:val="22"/>
                <w14:textFill>
                  <w14:solidFill>
                    <w14:schemeClr w14:val="tx1"/>
                  </w14:solidFill>
                </w14:textFill>
              </w:rPr>
              <w:t>%）(3)＝(2)/(1)</w:t>
            </w:r>
          </w:p>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620"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项目达到预定可使用状态日期</w:t>
            </w:r>
          </w:p>
          <w:p>
            <w:pPr>
              <w:tabs>
                <w:tab w:val="left" w:pos="5140"/>
              </w:tabs>
              <w:rPr>
                <w:rFonts w:asciiTheme="minorEastAsia" w:hAnsiTheme="minorEastAsia" w:eastAsiaTheme="minorEastAsia"/>
                <w:b/>
                <w:color w:val="000000" w:themeColor="text1"/>
                <w:sz w:val="22"/>
                <w14:textFill>
                  <w14:solidFill>
                    <w14:schemeClr w14:val="tx1"/>
                  </w14:solidFill>
                </w14:textFill>
              </w:rPr>
            </w:pPr>
          </w:p>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23"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是否达到预计效益</w:t>
            </w:r>
          </w:p>
          <w:p>
            <w:pPr>
              <w:tabs>
                <w:tab w:val="left" w:pos="5140"/>
              </w:tabs>
              <w:rPr>
                <w:rFonts w:asciiTheme="minorEastAsia" w:hAnsiTheme="minorEastAsia" w:eastAsiaTheme="minorEastAsia"/>
                <w:b/>
                <w:color w:val="000000" w:themeColor="text1"/>
                <w:sz w:val="22"/>
                <w14:textFill>
                  <w14:solidFill>
                    <w14:schemeClr w14:val="tx1"/>
                  </w14:solidFill>
                </w14:textFill>
              </w:rPr>
            </w:pPr>
          </w:p>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441" w:type="pct"/>
            <w:shd w:val="clear" w:color="auto" w:fill="D8D8D8" w:themeFill="background1" w:themeFillShade="D9"/>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项目可行性是否发生重大变化</w:t>
            </w:r>
          </w:p>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619" w:type="pct"/>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67" w:type="pct"/>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487" w:type="pct"/>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58" w:type="pct"/>
            <w:gridSpan w:val="2"/>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56"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3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2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423"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441"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619" w:type="pct"/>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67" w:type="pct"/>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487" w:type="pct"/>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58" w:type="pct"/>
            <w:gridSpan w:val="2"/>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56"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3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2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423"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441"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62" w:hRule="atLeast"/>
          <w:jc w:val="center"/>
        </w:trPr>
        <w:tc>
          <w:tcPr>
            <w:tcW w:w="619" w:type="pct"/>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（可</w:t>
            </w:r>
            <w:r>
              <w:rPr>
                <w:rFonts w:asciiTheme="minorEastAsia" w:hAnsiTheme="minorEastAsia" w:eastAsiaTheme="minorEastAsia"/>
                <w:color w:val="000000" w:themeColor="text1"/>
                <w:sz w:val="22"/>
                <w14:textFill>
                  <w14:solidFill>
                    <w14:schemeClr w14:val="tx1"/>
                  </w14:solidFill>
                </w14:textFill>
              </w:rPr>
              <w:t>自动添行</w:t>
            </w:r>
            <w:r>
              <w:rPr>
                <w:rFonts w:hint="eastAsia" w:asciiTheme="minorEastAsia" w:hAnsiTheme="minorEastAsia" w:eastAsiaTheme="minorEastAsia"/>
                <w:color w:val="000000" w:themeColor="text1"/>
                <w:sz w:val="22"/>
                <w14:textFill>
                  <w14:solidFill>
                    <w14:schemeClr w14:val="tx1"/>
                  </w14:solidFill>
                </w14:textFill>
              </w:rPr>
              <w:t>）</w:t>
            </w:r>
          </w:p>
        </w:tc>
        <w:tc>
          <w:tcPr>
            <w:tcW w:w="667"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487"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658" w:type="pct"/>
            <w:gridSpan w:val="2"/>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556"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530"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620"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423"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441"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619" w:type="pct"/>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合计</w:t>
            </w:r>
          </w:p>
        </w:tc>
        <w:tc>
          <w:tcPr>
            <w:tcW w:w="667"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487"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658" w:type="pct"/>
            <w:gridSpan w:val="2"/>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556" w:type="pct"/>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c>
          <w:tcPr>
            <w:tcW w:w="530"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c>
          <w:tcPr>
            <w:tcW w:w="620"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423"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441" w:type="pct"/>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募投</w:t>
            </w:r>
            <w:r>
              <w:rPr>
                <w:rFonts w:asciiTheme="minorEastAsia" w:hAnsiTheme="minorEastAsia" w:eastAsiaTheme="minorEastAsia"/>
                <w:b/>
                <w:color w:val="000000" w:themeColor="text1"/>
                <w:sz w:val="22"/>
                <w14:textFill>
                  <w14:solidFill>
                    <w14:schemeClr w14:val="tx1"/>
                  </w14:solidFill>
                </w14:textFill>
              </w:rPr>
              <w:t>项目的实际进度是否落后于公开披露的计划进度</w:t>
            </w:r>
            <w:r>
              <w:rPr>
                <w:rFonts w:hint="eastAsia" w:asciiTheme="minorEastAsia" w:hAnsiTheme="minorEastAsia" w:eastAsiaTheme="minorEastAsia"/>
                <w:b/>
                <w:color w:val="000000" w:themeColor="text1"/>
                <w:sz w:val="22"/>
                <w14:textFill>
                  <w14:solidFill>
                    <w14:schemeClr w14:val="tx1"/>
                  </w14:solidFill>
                </w14:textFill>
              </w:rPr>
              <w:t>，</w:t>
            </w:r>
            <w:r>
              <w:rPr>
                <w:rFonts w:asciiTheme="minorEastAsia" w:hAnsiTheme="minorEastAsia" w:eastAsiaTheme="minorEastAsia"/>
                <w:b/>
                <w:color w:val="000000" w:themeColor="text1"/>
                <w:sz w:val="22"/>
                <w14:textFill>
                  <w14:solidFill>
                    <w14:schemeClr w14:val="tx1"/>
                  </w14:solidFill>
                </w14:textFill>
              </w:rPr>
              <w:t>如存在，请说明应对措施</w:t>
            </w:r>
            <w:r>
              <w:rPr>
                <w:rFonts w:hint="eastAsia" w:asciiTheme="minorEastAsia" w:hAnsiTheme="minorEastAsia" w:eastAsiaTheme="minorEastAsia"/>
                <w:b/>
                <w:color w:val="000000" w:themeColor="text1"/>
                <w:sz w:val="22"/>
                <w14:textFill>
                  <w14:solidFill>
                    <w14:schemeClr w14:val="tx1"/>
                  </w14:solidFill>
                </w14:textFill>
              </w:rPr>
              <w:t>、</w:t>
            </w:r>
            <w:r>
              <w:rPr>
                <w:rFonts w:asciiTheme="minorEastAsia" w:hAnsiTheme="minorEastAsia" w:eastAsiaTheme="minorEastAsia"/>
                <w:b/>
                <w:color w:val="000000" w:themeColor="text1"/>
                <w:sz w:val="22"/>
                <w14:textFill>
                  <w14:solidFill>
                    <w14:schemeClr w14:val="tx1"/>
                  </w14:solidFill>
                </w14:textFill>
              </w:rPr>
              <w:t>投资计划是否需要调整</w:t>
            </w:r>
            <w:r>
              <w:rPr>
                <w:rFonts w:hint="eastAsia" w:asciiTheme="minorEastAsia" w:hAnsiTheme="minorEastAsia" w:eastAsiaTheme="minorEastAsia"/>
                <w:b/>
                <w:color w:val="000000" w:themeColor="text1"/>
                <w:sz w:val="22"/>
                <w14:textFill>
                  <w14:solidFill>
                    <w14:schemeClr w14:val="tx1"/>
                  </w14:solidFill>
                </w14:textFill>
              </w:rPr>
              <w:t>（分具体募集资金用途）</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可行性发生重大变化的情况说明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w:t>
            </w:r>
            <w:r>
              <w:rPr>
                <w:rFonts w:asciiTheme="minorEastAsia" w:hAnsiTheme="minorEastAsia" w:eastAsiaTheme="minorEastAsia"/>
                <w:b/>
                <w:color w:val="000000" w:themeColor="text1"/>
                <w:sz w:val="22"/>
                <w14:textFill>
                  <w14:solidFill>
                    <w14:schemeClr w14:val="tx1"/>
                  </w14:solidFill>
                </w14:textFill>
              </w:rPr>
              <w:t>资金用途变更的</w:t>
            </w:r>
            <w:r>
              <w:rPr>
                <w:rFonts w:hint="eastAsia" w:asciiTheme="minorEastAsia" w:hAnsiTheme="minorEastAsia" w:eastAsiaTheme="minorEastAsia"/>
                <w:b/>
                <w:color w:val="000000" w:themeColor="text1"/>
                <w:sz w:val="22"/>
                <w14:textFill>
                  <w14:solidFill>
                    <w14:schemeClr w14:val="tx1"/>
                  </w14:solidFill>
                </w14:textFill>
              </w:rPr>
              <w:t>情况</w:t>
            </w:r>
            <w:r>
              <w:rPr>
                <w:rFonts w:asciiTheme="minorEastAsia" w:hAnsiTheme="minorEastAsia" w:eastAsiaTheme="minorEastAsia"/>
                <w:b/>
                <w:color w:val="000000" w:themeColor="text1"/>
                <w:sz w:val="22"/>
                <w14:textFill>
                  <w14:solidFill>
                    <w14:schemeClr w14:val="tx1"/>
                  </w14:solidFill>
                </w14:textFill>
              </w:rPr>
              <w:t>说明</w:t>
            </w:r>
            <w:r>
              <w:rPr>
                <w:rFonts w:hint="eastAsia" w:asciiTheme="minorEastAsia" w:hAnsiTheme="minorEastAsia" w:eastAsiaTheme="minorEastAsia"/>
                <w:b/>
                <w:color w:val="000000" w:themeColor="text1"/>
                <w:sz w:val="22"/>
                <w14:textFill>
                  <w14:solidFill>
                    <w14:schemeClr w14:val="tx1"/>
                  </w14:solidFill>
                </w14:textFill>
              </w:rPr>
              <w:t>（分具体募集资金用途）</w:t>
            </w:r>
          </w:p>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募集资金置换自筹</w:t>
            </w:r>
            <w:r>
              <w:rPr>
                <w:rFonts w:asciiTheme="minorEastAsia" w:hAnsiTheme="minorEastAsia" w:eastAsiaTheme="minorEastAsia"/>
                <w:b/>
                <w:color w:val="000000" w:themeColor="text1"/>
                <w:sz w:val="22"/>
                <w14:textFill>
                  <w14:solidFill>
                    <w14:schemeClr w14:val="tx1"/>
                  </w14:solidFill>
                </w14:textFill>
              </w:rPr>
              <w:t>资金</w:t>
            </w:r>
            <w:r>
              <w:rPr>
                <w:rFonts w:hint="eastAsia" w:asciiTheme="minorEastAsia" w:hAnsiTheme="minorEastAsia" w:eastAsiaTheme="minorEastAsia"/>
                <w:b/>
                <w:color w:val="000000" w:themeColor="text1"/>
                <w:sz w:val="22"/>
                <w14:textFill>
                  <w14:solidFill>
                    <w14:schemeClr w14:val="tx1"/>
                  </w14:solidFill>
                </w14:textFill>
              </w:rPr>
              <w:t>情况</w:t>
            </w:r>
            <w:r>
              <w:rPr>
                <w:rFonts w:asciiTheme="minorEastAsia" w:hAnsiTheme="minorEastAsia" w:eastAsiaTheme="minorEastAsia"/>
                <w:b/>
                <w:color w:val="000000" w:themeColor="text1"/>
                <w:sz w:val="22"/>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使用闲置募集资金暂时补充流动资金情况</w:t>
            </w:r>
            <w:r>
              <w:rPr>
                <w:rFonts w:asciiTheme="minorEastAsia" w:hAnsiTheme="minorEastAsia" w:eastAsiaTheme="minorEastAsia"/>
                <w:b/>
                <w:color w:val="000000" w:themeColor="text1"/>
                <w:sz w:val="22"/>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使用闲置募集资金购买</w:t>
            </w:r>
            <w:r>
              <w:rPr>
                <w:rFonts w:asciiTheme="minorEastAsia" w:hAnsiTheme="minorEastAsia" w:eastAsiaTheme="minorEastAsia"/>
                <w:b/>
                <w:color w:val="000000" w:themeColor="text1"/>
                <w:sz w:val="22"/>
                <w14:textFill>
                  <w14:solidFill>
                    <w14:schemeClr w14:val="tx1"/>
                  </w14:solidFill>
                </w14:textFill>
              </w:rPr>
              <w:t>相关</w:t>
            </w:r>
            <w:r>
              <w:rPr>
                <w:rFonts w:hint="eastAsia" w:asciiTheme="minorEastAsia" w:hAnsiTheme="minorEastAsia" w:eastAsiaTheme="minorEastAsia"/>
                <w:b/>
                <w:color w:val="000000" w:themeColor="text1"/>
                <w:sz w:val="22"/>
                <w14:textFill>
                  <w14:solidFill>
                    <w14:schemeClr w14:val="tx1"/>
                  </w14:solidFill>
                </w14:textFill>
              </w:rPr>
              <w:t>理财产品情况</w:t>
            </w:r>
            <w:r>
              <w:rPr>
                <w:rFonts w:asciiTheme="minorEastAsia" w:hAnsiTheme="minorEastAsia" w:eastAsiaTheme="minorEastAsia"/>
                <w:b/>
                <w:color w:val="000000" w:themeColor="text1"/>
                <w:sz w:val="22"/>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9"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超募</w:t>
            </w:r>
            <w:r>
              <w:rPr>
                <w:rFonts w:asciiTheme="minorEastAsia" w:hAnsiTheme="minorEastAsia" w:eastAsiaTheme="minorEastAsia"/>
                <w:b/>
                <w:color w:val="000000" w:themeColor="text1"/>
                <w:sz w:val="22"/>
                <w14:textFill>
                  <w14:solidFill>
                    <w14:schemeClr w14:val="tx1"/>
                  </w14:solidFill>
                </w14:textFill>
              </w:rPr>
              <w:t>资金投向</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5"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用超募资金永久补充流动资金或归还银行借款情况</w:t>
            </w:r>
            <w:r>
              <w:rPr>
                <w:rFonts w:asciiTheme="minorEastAsia" w:hAnsiTheme="minorEastAsia" w:eastAsiaTheme="minorEastAsia"/>
                <w:b/>
                <w:color w:val="000000" w:themeColor="text1"/>
                <w:sz w:val="22"/>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9"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募集资金其他使用情况</w:t>
            </w:r>
            <w:r>
              <w:rPr>
                <w:rFonts w:asciiTheme="minorEastAsia" w:hAnsiTheme="minorEastAsia" w:eastAsiaTheme="minorEastAsia"/>
                <w:b/>
                <w:color w:val="000000" w:themeColor="text1"/>
                <w:sz w:val="22"/>
                <w14:textFill>
                  <w14:solidFill>
                    <w14:schemeClr w14:val="tx1"/>
                  </w14:solidFill>
                </w14:textFill>
              </w:rPr>
              <w:t>说明</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9" w:hRule="atLeast"/>
          <w:jc w:val="center"/>
        </w:trPr>
        <w:tc>
          <w:tcPr>
            <w:tcW w:w="1946" w:type="pct"/>
            <w:gridSpan w:val="4"/>
            <w:shd w:val="clear" w:color="auto" w:fill="D8D8D8" w:themeFill="background1" w:themeFillShade="D9"/>
            <w:vAlign w:val="center"/>
          </w:tcPr>
          <w:p>
            <w:pPr>
              <w:tabs>
                <w:tab w:val="left" w:pos="5140"/>
              </w:tabs>
              <w:jc w:val="left"/>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w:t>
            </w:r>
            <w:r>
              <w:rPr>
                <w:rFonts w:hint="eastAsia" w:asciiTheme="minorEastAsia" w:hAnsiTheme="minorEastAsia" w:eastAsiaTheme="minorEastAsia"/>
                <w:b/>
                <w:color w:val="000000" w:themeColor="text1"/>
                <w:sz w:val="22"/>
                <w14:textFill>
                  <w14:solidFill>
                    <w14:schemeClr w14:val="tx1"/>
                  </w14:solidFill>
                </w14:textFill>
              </w:rPr>
              <w:t>可自动添行</w:t>
            </w:r>
            <w:r>
              <w:rPr>
                <w:rFonts w:asciiTheme="minorEastAsia" w:hAnsiTheme="minorEastAsia" w:eastAsiaTheme="minorEastAsia"/>
                <w:b/>
                <w:color w:val="000000" w:themeColor="text1"/>
                <w:sz w:val="22"/>
                <w14:textFill>
                  <w14:solidFill>
                    <w14:schemeClr w14:val="tx1"/>
                  </w14:solidFill>
                </w14:textFill>
              </w:rPr>
              <w:t>)</w:t>
            </w:r>
          </w:p>
        </w:tc>
        <w:tc>
          <w:tcPr>
            <w:tcW w:w="3054" w:type="pct"/>
            <w:gridSpan w:val="6"/>
            <w:vAlign w:val="center"/>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p>
        </w:tc>
      </w:tr>
    </w:tbl>
    <w:p>
      <w:pPr>
        <w:outlineLvl w:val="9"/>
      </w:pP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存续至</w:t>
      </w:r>
      <w:r>
        <w:rPr>
          <w:rFonts w:ascii="微软雅黑" w:hAnsi="微软雅黑" w:eastAsia="微软雅黑"/>
          <w:b/>
          <w:color w:val="000000" w:themeColor="text1"/>
          <w:sz w:val="22"/>
          <w:szCs w:val="44"/>
          <w14:textFill>
            <w14:solidFill>
              <w14:schemeClr w14:val="tx1"/>
            </w14:solidFill>
          </w14:textFill>
        </w:rPr>
        <w:t>本</w:t>
      </w:r>
      <w:r>
        <w:rPr>
          <w:rFonts w:hint="eastAsia" w:ascii="微软雅黑" w:hAnsi="微软雅黑" w:eastAsia="微软雅黑"/>
          <w:b/>
          <w:color w:val="000000" w:themeColor="text1"/>
          <w:sz w:val="22"/>
          <w:szCs w:val="44"/>
          <w14:textFill>
            <w14:solidFill>
              <w14:schemeClr w14:val="tx1"/>
            </w14:solidFill>
          </w14:textFill>
        </w:rPr>
        <w:t>期的优先股</w:t>
      </w:r>
      <w:r>
        <w:rPr>
          <w:rFonts w:ascii="微软雅黑" w:hAnsi="微软雅黑" w:eastAsia="微软雅黑"/>
          <w:b/>
          <w:color w:val="000000" w:themeColor="text1"/>
          <w:sz w:val="22"/>
          <w:szCs w:val="44"/>
          <w14:textFill>
            <w14:solidFill>
              <w14:schemeClr w14:val="tx1"/>
            </w14:solidFill>
          </w14:textFill>
        </w:rPr>
        <w:t>股票</w:t>
      </w:r>
      <w:r>
        <w:rPr>
          <w:rFonts w:hint="eastAsia" w:ascii="微软雅黑" w:hAnsi="微软雅黑" w:eastAsia="微软雅黑"/>
          <w:b/>
          <w:color w:val="000000" w:themeColor="text1"/>
          <w:sz w:val="22"/>
          <w:szCs w:val="44"/>
          <w14:textFill>
            <w14:solidFill>
              <w14:schemeClr w14:val="tx1"/>
            </w14:solidFill>
          </w14:textFill>
        </w:rPr>
        <w:t>相关</w:t>
      </w:r>
      <w:r>
        <w:rPr>
          <w:rFonts w:ascii="微软雅黑" w:hAnsi="微软雅黑" w:eastAsia="微软雅黑"/>
          <w:b/>
          <w:color w:val="000000" w:themeColor="text1"/>
          <w:sz w:val="22"/>
          <w:szCs w:val="44"/>
          <w14:textFill>
            <w14:solidFill>
              <w14:schemeClr w14:val="tx1"/>
            </w14:solidFill>
          </w14:textFill>
        </w:rPr>
        <w:t>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（一）基本情况</w:t>
      </w:r>
    </w:p>
    <w:p>
      <w:pPr>
        <w:tabs>
          <w:tab w:val="left" w:pos="5140"/>
        </w:tabs>
        <w:jc w:val="right"/>
      </w:pPr>
      <w:r>
        <w:rPr>
          <w:rFonts w:hint="eastAsia"/>
        </w:rPr>
        <w:t>单位：元或股</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3"/>
        <w:gridCol w:w="1205"/>
        <w:gridCol w:w="1205"/>
        <w:gridCol w:w="1205"/>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发行价格</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募集金额</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票面股息率</w:t>
            </w:r>
            <w:r>
              <w:rPr>
                <w:rFonts w:asciiTheme="minorEastAsia" w:hAnsiTheme="minorEastAsia" w:eastAsiaTheme="minorEastAsia"/>
                <w:b/>
                <w:color w:val="000000" w:themeColor="text1"/>
                <w:sz w:val="22"/>
                <w14:textFill>
                  <w14:solidFill>
                    <w14:schemeClr w14:val="tx1"/>
                  </w14:solidFill>
                </w14:textFill>
              </w:rPr>
              <w:t>%</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起始日</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终止日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（二）前十名股东情况</w:t>
      </w:r>
    </w:p>
    <w:p>
      <w:pPr>
        <w:rPr>
          <w:i/>
        </w:rPr>
      </w:pPr>
      <w:r>
        <w:rPr>
          <w:rFonts w:hint="eastAsia"/>
          <w:i/>
          <w:color w:val="FF0000"/>
        </w:rPr>
        <w:t>注：不同批次分别列示，整张表格可复制自行添加。</w:t>
      </w:r>
    </w:p>
    <w:p>
      <w:pPr>
        <w:tabs>
          <w:tab w:val="left" w:pos="5140"/>
        </w:tabs>
        <w:jc w:val="right"/>
      </w:pPr>
      <w:r>
        <w:rPr>
          <w:rFonts w:hint="eastAsia"/>
        </w:rPr>
        <w:t>单位：股</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425"/>
        <w:gridCol w:w="1701"/>
        <w:gridCol w:w="2268"/>
        <w:gridCol w:w="2268"/>
        <w:gridCol w:w="1276"/>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gridSpan w:val="2"/>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证券代码</w:t>
            </w:r>
          </w:p>
        </w:tc>
        <w:tc>
          <w:tcPr>
            <w:tcW w:w="1701"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证券简称</w:t>
            </w: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1276" w:type="dxa"/>
            <w:tcBorders>
              <w:bottom w:val="single" w:color="5B9BD5" w:themeColor="accent1" w:sz="4" w:space="0"/>
              <w:right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股东人数</w:t>
            </w:r>
          </w:p>
        </w:tc>
        <w:tc>
          <w:tcPr>
            <w:tcW w:w="992" w:type="dxa"/>
            <w:tcBorders>
              <w:left w:val="single" w:color="5B9BD5" w:themeColor="accent1" w:sz="4" w:space="0"/>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709"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序号</w:t>
            </w:r>
          </w:p>
        </w:tc>
        <w:tc>
          <w:tcPr>
            <w:tcW w:w="2126"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股东</w:t>
            </w:r>
            <w:r>
              <w:rPr>
                <w:rFonts w:asciiTheme="minorEastAsia" w:hAnsiTheme="minorEastAsia" w:eastAsiaTheme="minorEastAsia"/>
                <w:b/>
                <w:color w:val="000000" w:themeColor="text1"/>
                <w:sz w:val="22"/>
                <w14:textFill>
                  <w14:solidFill>
                    <w14:schemeClr w14:val="tx1"/>
                  </w14:solidFill>
                </w14:textFill>
              </w:rPr>
              <w:t>名称</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期初持股数量</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w:t>
            </w:r>
            <w:r>
              <w:rPr>
                <w:rFonts w:asciiTheme="minorEastAsia" w:hAnsiTheme="minorEastAsia" w:eastAsiaTheme="minorEastAsia"/>
                <w:b/>
                <w:color w:val="000000" w:themeColor="text1"/>
                <w:sz w:val="22"/>
                <w14:textFill>
                  <w14:solidFill>
                    <w14:schemeClr w14:val="tx1"/>
                  </w14:solidFill>
                </w14:textFill>
              </w:rPr>
              <w:t>数量</w:t>
            </w:r>
          </w:p>
        </w:tc>
        <w:tc>
          <w:tcPr>
            <w:tcW w:w="2268"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（三）利润分配情况</w:t>
      </w:r>
    </w:p>
    <w:p>
      <w:r>
        <w:t xml:space="preserve"> </w:t>
      </w:r>
      <w:r>
        <w:rPr>
          <w:rFonts w:hint="eastAsia"/>
        </w:rPr>
        <w:t>□</w:t>
      </w:r>
      <w:r>
        <w:t xml:space="preserve">  </w:t>
      </w:r>
      <w:r>
        <w:rPr>
          <w:rFonts w:hint="eastAsia"/>
        </w:rPr>
        <w:t>适用</w:t>
      </w:r>
      <w:r>
        <w:t xml:space="preserve">  </w:t>
      </w:r>
      <w:r>
        <w:rPr>
          <w:rFonts w:hint="eastAsia"/>
        </w:rPr>
        <w:t>□</w:t>
      </w:r>
      <w:r>
        <w:t xml:space="preserve">  </w:t>
      </w:r>
      <w:r>
        <w:rPr>
          <w:rFonts w:hint="eastAsia"/>
        </w:rPr>
        <w:t>不适用</w:t>
      </w:r>
      <w:r>
        <w:t xml:space="preserve">  </w:t>
      </w:r>
    </w:p>
    <w:p>
      <w:pPr>
        <w:tabs>
          <w:tab w:val="left" w:pos="5140"/>
        </w:tabs>
        <w:jc w:val="right"/>
      </w:pPr>
      <w:r>
        <w:rPr>
          <w:rFonts w:hint="eastAsia"/>
        </w:rPr>
        <w:t>单位：元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709"/>
        <w:gridCol w:w="1304"/>
        <w:gridCol w:w="1304"/>
        <w:gridCol w:w="1304"/>
        <w:gridCol w:w="1304"/>
        <w:gridCol w:w="13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70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w:t>
            </w:r>
            <w:r>
              <w:rPr>
                <w:rFonts w:asciiTheme="minorEastAsia" w:hAnsiTheme="minorEastAsia" w:eastAsiaTheme="minorEastAsia"/>
                <w:b/>
                <w:color w:val="000000" w:themeColor="text1"/>
                <w:sz w:val="22"/>
                <w14:textFill>
                  <w14:solidFill>
                    <w14:schemeClr w14:val="tx1"/>
                  </w14:solidFill>
                </w14:textFill>
              </w:rPr>
              <w:t>股息率%</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分配金额</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股息是否</w:t>
            </w:r>
            <w:r>
              <w:rPr>
                <w:rFonts w:asciiTheme="minorEastAsia" w:hAnsiTheme="minorEastAsia" w:eastAsiaTheme="minorEastAsia"/>
                <w:b/>
                <w:color w:val="000000" w:themeColor="text1"/>
                <w:sz w:val="22"/>
                <w14:textFill>
                  <w14:solidFill>
                    <w14:schemeClr w14:val="tx1"/>
                  </w14:solidFill>
                </w14:textFill>
              </w:rPr>
              <w:t>累积</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累积</w:t>
            </w:r>
            <w:r>
              <w:rPr>
                <w:rFonts w:asciiTheme="minorEastAsia" w:hAnsiTheme="minorEastAsia" w:eastAsiaTheme="minorEastAsia"/>
                <w:b/>
                <w:color w:val="000000" w:themeColor="text1"/>
                <w:sz w:val="22"/>
                <w14:textFill>
                  <w14:solidFill>
                    <w14:schemeClr w14:val="tx1"/>
                  </w14:solidFill>
                </w14:textFill>
              </w:rPr>
              <w:t>额</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w:t>
            </w:r>
            <w:r>
              <w:rPr>
                <w:rFonts w:asciiTheme="minorEastAsia" w:hAnsiTheme="minorEastAsia" w:eastAsiaTheme="minorEastAsia"/>
                <w:b/>
                <w:color w:val="000000" w:themeColor="text1"/>
                <w:sz w:val="22"/>
                <w14:textFill>
                  <w14:solidFill>
                    <w14:schemeClr w14:val="tx1"/>
                  </w14:solidFill>
                </w14:textFill>
              </w:rPr>
              <w:t>参与剩余利润分配</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参与</w:t>
            </w:r>
            <w:r>
              <w:rPr>
                <w:rFonts w:asciiTheme="minorEastAsia" w:hAnsiTheme="minorEastAsia" w:eastAsiaTheme="minorEastAsia"/>
                <w:b/>
                <w:color w:val="000000" w:themeColor="text1"/>
                <w:sz w:val="22"/>
                <w14:textFill>
                  <w14:solidFill>
                    <w14:schemeClr w14:val="tx1"/>
                  </w14:solidFill>
                </w14:textFill>
              </w:rPr>
              <w:t>剩余分配</w:t>
            </w:r>
            <w:r>
              <w:rPr>
                <w:rFonts w:hint="eastAsia" w:asciiTheme="minorEastAsia" w:hAnsiTheme="minorEastAsia" w:eastAsiaTheme="minorEastAsia"/>
                <w:b/>
                <w:color w:val="000000" w:themeColor="text1"/>
                <w:sz w:val="22"/>
                <w14:textFill>
                  <w14:solidFill>
                    <w14:schemeClr w14:val="tx1"/>
                  </w14:solidFill>
                </w14:textFill>
              </w:rPr>
              <w:t>金额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（四）回购情况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pPr>
      <w:r>
        <w:rPr>
          <w:rFonts w:hint="eastAsia"/>
        </w:rPr>
        <w:t>单位：元或股</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2410"/>
        <w:gridCol w:w="1204"/>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2410"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回购选择权</w:t>
            </w:r>
            <w:r>
              <w:rPr>
                <w:rFonts w:asciiTheme="minorEastAsia" w:hAnsiTheme="minorEastAsia" w:eastAsiaTheme="minorEastAsia"/>
                <w:b/>
                <w:color w:val="000000" w:themeColor="text1"/>
                <w:sz w:val="22"/>
                <w14:textFill>
                  <w14:solidFill>
                    <w14:schemeClr w14:val="tx1"/>
                  </w14:solidFill>
                </w14:textFill>
              </w:rPr>
              <w:t>的</w:t>
            </w:r>
            <w:r>
              <w:rPr>
                <w:rFonts w:hint="eastAsia" w:asciiTheme="minorEastAsia" w:hAnsiTheme="minorEastAsia" w:eastAsiaTheme="minorEastAsia"/>
                <w:b/>
                <w:color w:val="000000" w:themeColor="text1"/>
                <w:sz w:val="22"/>
                <w14:textFill>
                  <w14:solidFill>
                    <w14:schemeClr w14:val="tx1"/>
                  </w14:solidFill>
                </w14:textFill>
              </w:rPr>
              <w:t>行使主体</w:t>
            </w:r>
          </w:p>
        </w:tc>
        <w:tc>
          <w:tcPr>
            <w:tcW w:w="12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回购期间</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w:t>
            </w:r>
            <w:r>
              <w:rPr>
                <w:rFonts w:asciiTheme="minorEastAsia" w:hAnsiTheme="minorEastAsia" w:eastAsiaTheme="minorEastAsia"/>
                <w:b/>
                <w:color w:val="000000" w:themeColor="text1"/>
                <w:sz w:val="22"/>
                <w14:textFill>
                  <w14:solidFill>
                    <w14:schemeClr w14:val="tx1"/>
                  </w14:solidFill>
                </w14:textFill>
              </w:rPr>
              <w:t>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w:t>
            </w:r>
            <w:r>
              <w:rPr>
                <w:rFonts w:asciiTheme="minorEastAsia" w:hAnsiTheme="minorEastAsia" w:eastAsiaTheme="minorEastAsia"/>
                <w:b/>
                <w:color w:val="000000" w:themeColor="text1"/>
                <w:sz w:val="22"/>
                <w14:textFill>
                  <w14:solidFill>
                    <w14:schemeClr w14:val="tx1"/>
                  </w14:solidFill>
                </w14:textFill>
              </w:rPr>
              <w:t>比例%</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回购资金总额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（五）转换情况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left="6300" w:firstLine="420"/>
        <w:jc w:val="right"/>
      </w:pPr>
      <w:r>
        <w:rPr>
          <w:rFonts w:hint="eastAsia"/>
        </w:rPr>
        <w:t>单位：元或股</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1347"/>
        <w:gridCol w:w="1347"/>
        <w:gridCol w:w="2409"/>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134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转股</w:t>
            </w:r>
            <w:r>
              <w:rPr>
                <w:rFonts w:asciiTheme="minorEastAsia" w:hAnsiTheme="minorEastAsia" w:eastAsiaTheme="minorEastAsia"/>
                <w:b/>
                <w:color w:val="000000" w:themeColor="text1"/>
                <w:sz w:val="22"/>
                <w14:textFill>
                  <w14:solidFill>
                    <w14:schemeClr w14:val="tx1"/>
                  </w14:solidFill>
                </w14:textFill>
              </w:rPr>
              <w:t>条件</w:t>
            </w:r>
          </w:p>
        </w:tc>
        <w:tc>
          <w:tcPr>
            <w:tcW w:w="134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转股价格</w:t>
            </w:r>
          </w:p>
        </w:tc>
        <w:tc>
          <w:tcPr>
            <w:tcW w:w="240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转换选择权的行使主体</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转换</w:t>
            </w:r>
            <w:r>
              <w:rPr>
                <w:rFonts w:asciiTheme="minorEastAsia" w:hAnsiTheme="minorEastAsia" w:eastAsiaTheme="minorEastAsia"/>
                <w:b/>
                <w:color w:val="000000" w:themeColor="text1"/>
                <w:sz w:val="22"/>
                <w14:textFill>
                  <w14:solidFill>
                    <w14:schemeClr w14:val="tx1"/>
                  </w14:solidFill>
                </w14:textFill>
              </w:rPr>
              <w:t>形成的普通股数</w:t>
            </w:r>
            <w:r>
              <w:rPr>
                <w:rFonts w:hint="eastAsia" w:asciiTheme="minorEastAsia" w:hAnsiTheme="minorEastAsia" w:eastAsiaTheme="minorEastAsia"/>
                <w:b/>
                <w:color w:val="000000" w:themeColor="text1"/>
                <w:sz w:val="22"/>
                <w14:textFill>
                  <w14:solidFill>
                    <w14:schemeClr w14:val="tx1"/>
                  </w14:solidFill>
                </w14:textFill>
              </w:rPr>
              <w:t>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（六）表决权恢复及行使情况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left="6300" w:firstLine="420"/>
        <w:jc w:val="right"/>
      </w:pPr>
      <w:r>
        <w:rPr>
          <w:rFonts w:hint="eastAsia"/>
        </w:rPr>
        <w:t>单位：元或股</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74"/>
        <w:gridCol w:w="795"/>
        <w:gridCol w:w="1669"/>
        <w:gridCol w:w="1759"/>
        <w:gridCol w:w="1669"/>
        <w:gridCol w:w="1759"/>
        <w:gridCol w:w="101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4"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恢复表决权</w:t>
            </w:r>
            <w:r>
              <w:rPr>
                <w:rFonts w:asciiTheme="minorEastAsia" w:hAnsiTheme="minorEastAsia" w:eastAsiaTheme="minorEastAsia"/>
                <w:b/>
                <w:color w:val="000000" w:themeColor="text1"/>
                <w:sz w:val="22"/>
                <w14:textFill>
                  <w14:solidFill>
                    <w14:schemeClr w14:val="tx1"/>
                  </w14:solidFill>
                </w14:textFill>
              </w:rPr>
              <w:t>的优先股数量</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恢复表决权</w:t>
            </w:r>
            <w:r>
              <w:rPr>
                <w:rFonts w:asciiTheme="minorEastAsia" w:hAnsiTheme="minorEastAsia" w:eastAsiaTheme="minorEastAsia"/>
                <w:b/>
                <w:color w:val="000000" w:themeColor="text1"/>
                <w:sz w:val="22"/>
                <w14:textFill>
                  <w14:solidFill>
                    <w14:schemeClr w14:val="tx1"/>
                  </w14:solidFill>
                </w14:textFill>
              </w:rPr>
              <w:t>的优先股</w:t>
            </w:r>
            <w:r>
              <w:rPr>
                <w:rFonts w:hint="eastAsia" w:asciiTheme="minorEastAsia" w:hAnsiTheme="minorEastAsia" w:eastAsiaTheme="minorEastAsia"/>
                <w:b/>
                <w:color w:val="000000" w:themeColor="text1"/>
                <w:sz w:val="22"/>
                <w14:textFill>
                  <w14:solidFill>
                    <w14:schemeClr w14:val="tx1"/>
                  </w14:solidFill>
                </w14:textFill>
              </w:rPr>
              <w:t>比例</w:t>
            </w:r>
            <w:r>
              <w:rPr>
                <w:rFonts w:asciiTheme="minorEastAsia" w:hAnsiTheme="minorEastAsia" w:eastAsiaTheme="minorEastAsia"/>
                <w:b/>
                <w:color w:val="000000" w:themeColor="text1"/>
                <w:sz w:val="22"/>
                <w14:textFill>
                  <w14:solidFill>
                    <w14:schemeClr w14:val="tx1"/>
                  </w14:solidFill>
                </w14:textFill>
              </w:rPr>
              <w:t>%</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行使表决权</w:t>
            </w:r>
            <w:r>
              <w:rPr>
                <w:rFonts w:asciiTheme="minorEastAsia" w:hAnsiTheme="minorEastAsia" w:eastAsiaTheme="minorEastAsia"/>
                <w:b/>
                <w:color w:val="000000" w:themeColor="text1"/>
                <w:sz w:val="22"/>
                <w14:textFill>
                  <w14:solidFill>
                    <w14:schemeClr w14:val="tx1"/>
                  </w14:solidFill>
                </w14:textFill>
              </w:rPr>
              <w:t>的优先股数量</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行使</w:t>
            </w:r>
            <w:r>
              <w:rPr>
                <w:rFonts w:hint="eastAsia" w:asciiTheme="minorEastAsia" w:hAnsiTheme="minorEastAsia" w:eastAsiaTheme="minorEastAsia"/>
                <w:b/>
                <w:color w:val="000000" w:themeColor="text1"/>
                <w:sz w:val="22"/>
                <w14:textFill>
                  <w14:solidFill>
                    <w14:schemeClr w14:val="tx1"/>
                  </w14:solidFill>
                </w14:textFill>
              </w:rPr>
              <w:t>表决权</w:t>
            </w:r>
            <w:r>
              <w:rPr>
                <w:rFonts w:asciiTheme="minorEastAsia" w:hAnsiTheme="minorEastAsia" w:eastAsiaTheme="minorEastAsia"/>
                <w:b/>
                <w:color w:val="000000" w:themeColor="text1"/>
                <w:sz w:val="22"/>
                <w14:textFill>
                  <w14:solidFill>
                    <w14:schemeClr w14:val="tx1"/>
                  </w14:solidFill>
                </w14:textFill>
              </w:rPr>
              <w:t>的优先股</w:t>
            </w:r>
            <w:r>
              <w:rPr>
                <w:rFonts w:hint="eastAsia" w:asciiTheme="minorEastAsia" w:hAnsiTheme="minorEastAsia" w:eastAsiaTheme="minorEastAsia"/>
                <w:b/>
                <w:color w:val="000000" w:themeColor="text1"/>
                <w:sz w:val="22"/>
                <w14:textFill>
                  <w14:solidFill>
                    <w14:schemeClr w14:val="tx1"/>
                  </w14:solidFill>
                </w14:textFill>
              </w:rPr>
              <w:t>比例</w:t>
            </w:r>
            <w:r>
              <w:rPr>
                <w:rFonts w:asciiTheme="minorEastAsia" w:hAnsiTheme="minorEastAsia" w:eastAsiaTheme="minorEastAsia"/>
                <w:b/>
                <w:color w:val="000000" w:themeColor="text1"/>
                <w:sz w:val="22"/>
                <w14:textFill>
                  <w14:solidFill>
                    <w14:schemeClr w14:val="tx1"/>
                  </w14:solidFill>
                </w14:textFill>
              </w:rPr>
              <w:t>%</w:t>
            </w:r>
          </w:p>
        </w:tc>
        <w:tc>
          <w:tcPr>
            <w:tcW w:w="1559"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有效期间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ind w:right="420"/>
        <w:rPr>
          <w:rFonts w:asciiTheme="minorEastAsia" w:hAnsiTheme="minorEastAsia" w:eastAsiaTheme="minorEastAsia"/>
          <w:b/>
          <w:color w:val="000000" w:themeColor="text1"/>
          <w:szCs w:val="21"/>
          <w14:textFill>
            <w14:solidFill>
              <w14:schemeClr w14:val="tx1"/>
            </w14:solidFill>
          </w14:textFill>
        </w:rPr>
      </w:pP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w:t>
      </w:r>
      <w:r>
        <w:rPr>
          <w:rFonts w:ascii="微软雅黑" w:hAnsi="微软雅黑" w:eastAsia="微软雅黑"/>
          <w:b/>
          <w:color w:val="000000" w:themeColor="text1"/>
          <w:sz w:val="22"/>
          <w:szCs w:val="44"/>
          <w14:textFill>
            <w14:solidFill>
              <w14:schemeClr w14:val="tx1"/>
            </w14:solidFill>
          </w14:textFill>
        </w:rPr>
        <w:t>、存续至</w:t>
      </w:r>
      <w:r>
        <w:rPr>
          <w:rFonts w:hint="eastAsia" w:ascii="微软雅黑" w:hAnsi="微软雅黑" w:eastAsia="微软雅黑"/>
          <w:b/>
          <w:color w:val="000000" w:themeColor="text1"/>
          <w:sz w:val="22"/>
          <w:szCs w:val="44"/>
          <w14:textFill>
            <w14:solidFill>
              <w14:schemeClr w14:val="tx1"/>
            </w14:solidFill>
          </w14:textFill>
        </w:rPr>
        <w:t>年度报告批准报出日</w:t>
      </w:r>
      <w:r>
        <w:rPr>
          <w:rFonts w:ascii="微软雅黑" w:hAnsi="微软雅黑" w:eastAsia="微软雅黑"/>
          <w:b/>
          <w:color w:val="000000" w:themeColor="text1"/>
          <w:sz w:val="22"/>
          <w:szCs w:val="44"/>
          <w14:textFill>
            <w14:solidFill>
              <w14:schemeClr w14:val="tx1"/>
            </w14:solidFill>
          </w14:textFill>
        </w:rPr>
        <w:t>的</w:t>
      </w:r>
      <w:r>
        <w:rPr>
          <w:rFonts w:hint="eastAsia" w:ascii="微软雅黑" w:hAnsi="微软雅黑" w:eastAsia="微软雅黑"/>
          <w:b/>
          <w:color w:val="000000" w:themeColor="text1"/>
          <w:sz w:val="22"/>
          <w:szCs w:val="44"/>
          <w14:textFill>
            <w14:solidFill>
              <w14:schemeClr w14:val="tx1"/>
            </w14:solidFill>
          </w14:textFill>
        </w:rPr>
        <w:t>债券</w:t>
      </w:r>
      <w:r>
        <w:rPr>
          <w:rFonts w:ascii="微软雅黑" w:hAnsi="微软雅黑" w:eastAsia="微软雅黑"/>
          <w:b/>
          <w:color w:val="000000" w:themeColor="text1"/>
          <w:sz w:val="22"/>
          <w:szCs w:val="44"/>
          <w14:textFill>
            <w14:solidFill>
              <w14:schemeClr w14:val="tx1"/>
            </w14:solidFill>
          </w14:textFill>
        </w:rPr>
        <w:t>融资情况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元</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851"/>
        <w:gridCol w:w="1134"/>
        <w:gridCol w:w="1134"/>
        <w:gridCol w:w="850"/>
        <w:gridCol w:w="1134"/>
        <w:gridCol w:w="1062"/>
        <w:gridCol w:w="1064"/>
        <w:gridCol w:w="955"/>
        <w:gridCol w:w="7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代码</w:t>
            </w:r>
          </w:p>
        </w:tc>
        <w:tc>
          <w:tcPr>
            <w:tcW w:w="851"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简称</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w:t>
            </w:r>
            <w:r>
              <w:rPr>
                <w:rFonts w:asciiTheme="minorEastAsia" w:hAnsiTheme="minorEastAsia" w:eastAsiaTheme="minorEastAsia"/>
                <w:b/>
                <w:color w:val="000000" w:themeColor="text1"/>
                <w:szCs w:val="21"/>
                <w14:textFill>
                  <w14:solidFill>
                    <w14:schemeClr w14:val="tx1"/>
                  </w14:solidFill>
                </w14:textFill>
              </w:rPr>
              <w:t>类型</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债券金额</w:t>
            </w:r>
          </w:p>
        </w:tc>
        <w:tc>
          <w:tcPr>
            <w:tcW w:w="850" w:type="dxa"/>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利率%</w:t>
            </w:r>
          </w:p>
        </w:tc>
        <w:tc>
          <w:tcPr>
            <w:tcW w:w="2196" w:type="dxa"/>
            <w:gridSpan w:val="2"/>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存续期间</w:t>
            </w:r>
          </w:p>
        </w:tc>
        <w:tc>
          <w:tcPr>
            <w:tcW w:w="106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还本付息方式</w:t>
            </w:r>
          </w:p>
        </w:tc>
        <w:tc>
          <w:tcPr>
            <w:tcW w:w="955"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相关中介结构情况</w:t>
            </w:r>
          </w:p>
        </w:tc>
        <w:tc>
          <w:tcPr>
            <w:tcW w:w="746"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是否违约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continue"/>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vMerge w:val="continue"/>
            <w:shd w:val="clear" w:color="auto" w:fill="D8D8D8" w:themeFill="background1" w:themeFillShade="D9"/>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起始日期</w:t>
            </w:r>
          </w:p>
        </w:tc>
        <w:tc>
          <w:tcPr>
            <w:tcW w:w="1062"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终止日期</w:t>
            </w:r>
          </w:p>
        </w:tc>
        <w:tc>
          <w:tcPr>
            <w:tcW w:w="106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olor w:val="FF0000"/>
                <w:sz w:val="22"/>
              </w:rPr>
              <w:t>日历控件</w:t>
            </w: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olor w:val="FF0000"/>
                <w:sz w:val="22"/>
              </w:rPr>
              <w:t>日历</w:t>
            </w:r>
            <w:r>
              <w:rPr>
                <w:rFonts w:ascii="宋体" w:hAnsi="宋体"/>
                <w:color w:val="FF0000"/>
                <w:sz w:val="22"/>
              </w:rPr>
              <w:t>控件</w:t>
            </w: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合计</w:t>
            </w:r>
          </w:p>
        </w:tc>
        <w:tc>
          <w:tcPr>
            <w:tcW w:w="851"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850"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2"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955"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746"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r>
    </w:tbl>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：债券类型</w:t>
      </w:r>
      <w:r>
        <w:rPr>
          <w:rFonts w:hint="eastAsia" w:asciiTheme="minorEastAsia" w:hAnsiTheme="minorEastAsia" w:eastAsiaTheme="minorEastAsia"/>
          <w:i/>
          <w:color w:val="FF0000"/>
          <w:szCs w:val="21"/>
        </w:rPr>
        <w:t>为公司债券（大公募、小公募、非公开）</w:t>
      </w:r>
      <w:r>
        <w:rPr>
          <w:rFonts w:asciiTheme="minorEastAsia" w:hAnsiTheme="minorEastAsia" w:eastAsiaTheme="minorEastAsia"/>
          <w:i/>
          <w:color w:val="FF0000"/>
          <w:szCs w:val="21"/>
        </w:rPr>
        <w:t>、企业债券、</w:t>
      </w:r>
      <w:r>
        <w:rPr>
          <w:rFonts w:hint="eastAsia" w:asciiTheme="minorEastAsia" w:hAnsiTheme="minorEastAsia" w:eastAsiaTheme="minorEastAsia"/>
          <w:i/>
          <w:color w:val="FF0000"/>
          <w:szCs w:val="21"/>
        </w:rPr>
        <w:t>银行间</w:t>
      </w:r>
      <w:r>
        <w:rPr>
          <w:rFonts w:asciiTheme="minorEastAsia" w:hAnsiTheme="minorEastAsia" w:eastAsiaTheme="minorEastAsia"/>
          <w:i/>
          <w:color w:val="FF0000"/>
          <w:szCs w:val="21"/>
        </w:rPr>
        <w:t>非金融企业融资工具</w:t>
      </w:r>
      <w:r>
        <w:rPr>
          <w:rFonts w:hint="eastAsia" w:asciiTheme="minorEastAsia" w:hAnsiTheme="minorEastAsia" w:eastAsiaTheme="minorEastAsia"/>
          <w:i/>
          <w:color w:val="FF0000"/>
          <w:szCs w:val="21"/>
        </w:rPr>
        <w:t>、</w:t>
      </w:r>
      <w:r>
        <w:rPr>
          <w:rFonts w:asciiTheme="minorEastAsia" w:hAnsiTheme="minorEastAsia" w:eastAsiaTheme="minorEastAsia"/>
          <w:i/>
          <w:color w:val="FF0000"/>
          <w:szCs w:val="21"/>
        </w:rPr>
        <w:t>其他等。</w:t>
      </w:r>
    </w:p>
    <w:p>
      <w:pPr>
        <w:ind w:right="420"/>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债券</w:t>
      </w:r>
      <w:r>
        <w:rPr>
          <w:rFonts w:hint="eastAsia" w:asciiTheme="minorEastAsia" w:hAnsiTheme="minorEastAsia" w:eastAsiaTheme="minorEastAsia"/>
          <w:b/>
          <w:color w:val="000000" w:themeColor="text1"/>
          <w:szCs w:val="21"/>
          <w14:textFill>
            <w14:solidFill>
              <w14:schemeClr w14:val="tx1"/>
            </w14:solidFill>
          </w14:textFill>
        </w:rPr>
        <w:t>违约</w:t>
      </w:r>
      <w:r>
        <w:rPr>
          <w:rFonts w:asciiTheme="minorEastAsia" w:hAnsiTheme="minorEastAsia" w:eastAsiaTheme="minorEastAsia"/>
          <w:b/>
          <w:color w:val="000000" w:themeColor="text1"/>
          <w:szCs w:val="21"/>
          <w14:textFill>
            <w14:solidFill>
              <w14:schemeClr w14:val="tx1"/>
            </w14:solidFill>
          </w14:textFill>
        </w:rPr>
        <w:t>情况</w:t>
      </w:r>
      <w:r>
        <w:rPr>
          <w:rFonts w:hint="eastAsia" w:asciiTheme="minorEastAsia" w:hAnsiTheme="minorEastAsia" w:eastAsiaTheme="minorEastAsia"/>
          <w:b/>
          <w:color w:val="000000" w:themeColor="text1"/>
          <w:szCs w:val="21"/>
          <w14:textFill>
            <w14:solidFill>
              <w14:schemeClr w14:val="tx1"/>
            </w14:solidFill>
          </w14:textFill>
        </w:rPr>
        <w:t>：</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w:t>
            </w:r>
            <w:r>
              <w:rPr>
                <w:rFonts w:asciiTheme="minorEastAsia" w:hAnsiTheme="minorEastAsia" w:eastAsiaTheme="minorEastAsia"/>
                <w:i/>
                <w:color w:val="FF0000"/>
                <w:szCs w:val="44"/>
              </w:rPr>
              <w:t>如存在债券违约的</w:t>
            </w:r>
            <w:r>
              <w:rPr>
                <w:rFonts w:hint="eastAsia" w:asciiTheme="minorEastAsia" w:hAnsiTheme="minorEastAsia" w:eastAsiaTheme="minorEastAsia"/>
                <w:i/>
                <w:color w:val="FF0000"/>
                <w:szCs w:val="44"/>
              </w:rPr>
              <w:t>，</w:t>
            </w:r>
            <w:r>
              <w:rPr>
                <w:rFonts w:asciiTheme="minorEastAsia" w:hAnsiTheme="minorEastAsia" w:eastAsiaTheme="minorEastAsia"/>
                <w:i/>
                <w:color w:val="FF0000"/>
                <w:szCs w:val="44"/>
              </w:rPr>
              <w:t>请说明违约的具体情况</w:t>
            </w:r>
            <w:r>
              <w:rPr>
                <w:rFonts w:hint="eastAsia" w:asciiTheme="minorEastAsia" w:hAnsiTheme="minorEastAsia" w:eastAsiaTheme="minorEastAsia"/>
                <w:i/>
                <w:color w:val="FF0000"/>
                <w:szCs w:val="44"/>
              </w:rPr>
              <w:t>、偿债措施以及对公司的影响。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存续公开发行的债券：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rPr>
            </w:pPr>
            <w:r>
              <w:rPr>
                <w:rFonts w:hint="eastAsia"/>
                <w:i/>
                <w:color w:val="FF0000"/>
              </w:rPr>
              <w:t>注：如存续公开发行的债券，还应当披露报告期内信用评级结果调整情况、各债项募集资金使用情况、债券特殊条款触发和执行情况（如有）、偿债保障措施情况等。存在募集资金用途变更的，应当说明变动的具体情况以及履行的决策程序。</w:t>
            </w:r>
          </w:p>
          <w:p>
            <w:pPr>
              <w:ind w:right="420" w:firstLine="420" w:firstLineChars="200"/>
              <w:rPr>
                <w:color w:val="000000" w:themeColor="text1"/>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存续面向普通投资者交易的债券：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rPr>
            </w:pPr>
            <w:r>
              <w:rPr>
                <w:rFonts w:hint="eastAsia"/>
                <w:i/>
                <w:color w:val="FF0000"/>
              </w:rPr>
              <w:t>注：如存续面向普通投资者交易的债券，应当列表披露公司近两年的 EBITDA 全部债务比、现金利息保障倍数、利息偿付率等财务指标。</w:t>
            </w:r>
          </w:p>
          <w:p>
            <w:pPr>
              <w:ind w:right="420" w:firstLine="420" w:firstLineChars="200"/>
              <w:rPr>
                <w:color w:val="000000" w:themeColor="text1"/>
                <w14:textFill>
                  <w14:solidFill>
                    <w14:schemeClr w14:val="tx1"/>
                  </w14:solidFill>
                </w14:textFill>
              </w:rPr>
            </w:pPr>
          </w:p>
        </w:tc>
      </w:tr>
    </w:tbl>
    <w:p>
      <w:pPr>
        <w:ind w:right="42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募集资金用途变更：</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：如存在募集资金用途变更的，应当说明变动的具体情况以及履行的决策程序。</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四</w:t>
      </w:r>
      <w:r>
        <w:rPr>
          <w:rFonts w:ascii="微软雅黑" w:hAnsi="微软雅黑" w:eastAsia="微软雅黑"/>
          <w:b/>
          <w:color w:val="000000" w:themeColor="text1"/>
          <w:sz w:val="22"/>
          <w:szCs w:val="44"/>
          <w14:textFill>
            <w14:solidFill>
              <w14:schemeClr w14:val="tx1"/>
            </w14:solidFill>
          </w14:textFill>
        </w:rPr>
        <w:t>、存续至</w:t>
      </w:r>
      <w:r>
        <w:rPr>
          <w:rFonts w:hint="eastAsia" w:ascii="微软雅黑" w:hAnsi="微软雅黑" w:eastAsia="微软雅黑"/>
          <w:b/>
          <w:color w:val="000000" w:themeColor="text1"/>
          <w:sz w:val="22"/>
          <w:szCs w:val="44"/>
          <w14:textFill>
            <w14:solidFill>
              <w14:schemeClr w14:val="tx1"/>
            </w14:solidFill>
          </w14:textFill>
        </w:rPr>
        <w:t>本期</w:t>
      </w:r>
      <w:r>
        <w:rPr>
          <w:rFonts w:ascii="微软雅黑" w:hAnsi="微软雅黑" w:eastAsia="微软雅黑"/>
          <w:b/>
          <w:color w:val="000000" w:themeColor="text1"/>
          <w:sz w:val="22"/>
          <w:szCs w:val="44"/>
          <w14:textFill>
            <w14:solidFill>
              <w14:schemeClr w14:val="tx1"/>
            </w14:solidFill>
          </w14:textFill>
        </w:rPr>
        <w:t>的</w:t>
      </w:r>
      <w:r>
        <w:rPr>
          <w:rFonts w:hint="eastAsia" w:ascii="微软雅黑" w:hAnsi="微软雅黑" w:eastAsia="微软雅黑"/>
          <w:b/>
          <w:color w:val="000000" w:themeColor="text1"/>
          <w:sz w:val="22"/>
          <w:szCs w:val="44"/>
          <w14:textFill>
            <w14:solidFill>
              <w14:schemeClr w14:val="tx1"/>
            </w14:solidFill>
          </w14:textFill>
        </w:rPr>
        <w:t>可转换债券</w:t>
      </w:r>
      <w:r>
        <w:rPr>
          <w:rFonts w:ascii="微软雅黑" w:hAnsi="微软雅黑" w:eastAsia="微软雅黑"/>
          <w:b/>
          <w:color w:val="000000" w:themeColor="text1"/>
          <w:sz w:val="22"/>
          <w:szCs w:val="44"/>
          <w14:textFill>
            <w14:solidFill>
              <w14:schemeClr w14:val="tx1"/>
            </w14:solidFill>
          </w14:textFill>
        </w:rPr>
        <w:t>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（一）基本情况</w:t>
      </w:r>
    </w:p>
    <w:p>
      <w:pPr>
        <w:tabs>
          <w:tab w:val="left" w:pos="5140"/>
        </w:tabs>
        <w:jc w:val="right"/>
      </w:pPr>
      <w:r>
        <w:rPr>
          <w:rFonts w:hint="eastAsia"/>
        </w:rPr>
        <w:t>单位：元或股</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417"/>
        <w:gridCol w:w="1701"/>
        <w:gridCol w:w="1701"/>
        <w:gridCol w:w="1701"/>
        <w:gridCol w:w="155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证券代码</w:t>
            </w:r>
          </w:p>
        </w:tc>
        <w:tc>
          <w:tcPr>
            <w:tcW w:w="1417"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证券简称</w:t>
            </w:r>
          </w:p>
        </w:tc>
        <w:tc>
          <w:tcPr>
            <w:tcW w:w="1701"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期初数量</w:t>
            </w:r>
          </w:p>
        </w:tc>
        <w:tc>
          <w:tcPr>
            <w:tcW w:w="1701"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期末数量</w:t>
            </w:r>
          </w:p>
        </w:tc>
        <w:tc>
          <w:tcPr>
            <w:tcW w:w="1701"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期限</w:t>
            </w:r>
          </w:p>
        </w:tc>
        <w:tc>
          <w:tcPr>
            <w:tcW w:w="1559"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转股</w:t>
            </w:r>
            <w:r>
              <w:rPr>
                <w:rFonts w:asciiTheme="minorEastAsia" w:hAnsiTheme="minorEastAsia"/>
                <w:b/>
                <w:color w:val="000000" w:themeColor="text1"/>
                <w:sz w:val="22"/>
                <w14:textFill>
                  <w14:solidFill>
                    <w14:schemeClr w14:val="tx1"/>
                  </w14:solidFill>
                </w14:textFill>
              </w:rPr>
              <w:t>价格</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（自动添行</w:t>
            </w:r>
            <w:r>
              <w:rPr>
                <w:rFonts w:asciiTheme="minorEastAsia" w:hAnsiTheme="minorEastAsia"/>
                <w:color w:val="000000" w:themeColor="text1"/>
                <w:sz w:val="22"/>
                <w14:textFill>
                  <w14:solidFill>
                    <w14:schemeClr w14:val="tx1"/>
                  </w14:solidFill>
                </w14:textFill>
              </w:rPr>
              <w:t>）</w:t>
            </w:r>
          </w:p>
        </w:tc>
        <w:tc>
          <w:tcPr>
            <w:tcW w:w="1417"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14:textFill>
                  <w14:solidFill>
                    <w14:schemeClr w14:val="tx1"/>
                  </w14:solidFill>
                </w14:textFill>
              </w:rPr>
            </w:pPr>
          </w:p>
        </w:tc>
      </w:tr>
    </w:tbl>
    <w:p>
      <w:pPr>
        <w:ind w:right="42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转股价格的历次调整或者修正情况：</w:t>
      </w:r>
    </w:p>
    <w:tbl>
      <w:tblPr>
        <w:tblStyle w:val="5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如</w:t>
            </w:r>
            <w:r>
              <w:rPr>
                <w:rFonts w:hint="eastAsia" w:asciiTheme="minorEastAsia" w:hAnsiTheme="minorEastAsia"/>
                <w:i/>
                <w:color w:val="FF0000"/>
                <w:szCs w:val="44"/>
              </w:rPr>
              <w:t>存在</w:t>
            </w:r>
            <w:r>
              <w:rPr>
                <w:rFonts w:asciiTheme="minorEastAsia" w:hAnsiTheme="minorEastAsia"/>
                <w:i/>
                <w:color w:val="FF0000"/>
                <w:szCs w:val="44"/>
              </w:rPr>
              <w:t>转</w:t>
            </w:r>
            <w:r>
              <w:rPr>
                <w:rFonts w:hint="eastAsia" w:asciiTheme="minorEastAsia" w:hAnsiTheme="minorEastAsia"/>
                <w:i/>
                <w:color w:val="FF0000"/>
                <w:szCs w:val="44"/>
              </w:rPr>
              <w:t>股</w:t>
            </w:r>
            <w:r>
              <w:rPr>
                <w:rFonts w:asciiTheme="minorEastAsia" w:hAnsiTheme="minorEastAsia"/>
                <w:i/>
                <w:color w:val="FF0000"/>
                <w:szCs w:val="44"/>
              </w:rPr>
              <w:t>价格的</w:t>
            </w:r>
            <w:r>
              <w:rPr>
                <w:rFonts w:hint="eastAsia" w:asciiTheme="minorEastAsia" w:hAnsiTheme="minorEastAsia"/>
                <w:i/>
                <w:color w:val="FF0000"/>
                <w:szCs w:val="44"/>
              </w:rPr>
              <w:t>调整</w:t>
            </w:r>
            <w:r>
              <w:rPr>
                <w:rFonts w:asciiTheme="minorEastAsia" w:hAnsiTheme="minorEastAsia"/>
                <w:i/>
                <w:color w:val="FF0000"/>
                <w:szCs w:val="44"/>
              </w:rPr>
              <w:t>或者修正的，请披露</w:t>
            </w:r>
            <w:r>
              <w:rPr>
                <w:rFonts w:hint="eastAsia" w:asciiTheme="minorEastAsia" w:hAnsiTheme="minorEastAsia"/>
                <w:i/>
                <w:color w:val="FF0000"/>
                <w:szCs w:val="44"/>
              </w:rPr>
              <w:t>历次调整或者修正情况，</w:t>
            </w:r>
            <w:r>
              <w:rPr>
                <w:rFonts w:asciiTheme="minorEastAsia" w:hAnsiTheme="minorEastAsia"/>
                <w:i/>
                <w:color w:val="FF0000"/>
                <w:szCs w:val="44"/>
              </w:rPr>
              <w:t>如</w:t>
            </w:r>
            <w:r>
              <w:rPr>
                <w:rFonts w:hint="eastAsia" w:asciiTheme="minorEastAsia" w:hAnsiTheme="minorEastAsia"/>
                <w:i/>
                <w:color w:val="FF0000"/>
                <w:szCs w:val="44"/>
              </w:rPr>
              <w:t>不存在</w:t>
            </w:r>
            <w:r>
              <w:rPr>
                <w:rFonts w:asciiTheme="minorEastAsia" w:hAnsiTheme="minorEastAsia"/>
                <w:i/>
                <w:color w:val="FF0000"/>
                <w:szCs w:val="44"/>
              </w:rPr>
              <w:t>请填无</w:t>
            </w:r>
            <w:r>
              <w:rPr>
                <w:rFonts w:hint="eastAsia" w:asciiTheme="minorEastAsia" w:hAnsiTheme="minorEastAsia"/>
                <w:i/>
                <w:color w:val="FF0000"/>
                <w:szCs w:val="44"/>
              </w:rPr>
              <w:t>。</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（二）前十名可转换债券持有人</w:t>
      </w:r>
    </w:p>
    <w:p>
      <w:pPr>
        <w:rPr>
          <w:i/>
        </w:rPr>
      </w:pPr>
      <w:r>
        <w:rPr>
          <w:rFonts w:hint="eastAsia"/>
          <w:i/>
          <w:color w:val="FF0000"/>
        </w:rPr>
        <w:t>注：不同批次分别列示，整张表格可复制自行添加。</w:t>
      </w:r>
      <w:r>
        <w:rPr>
          <w:i/>
          <w:color w:val="FF0000"/>
        </w:rPr>
        <w:t xml:space="preserve">  </w:t>
      </w:r>
      <w:r>
        <w:rPr>
          <w:i/>
        </w:rPr>
        <w:t xml:space="preserve">   </w:t>
      </w:r>
    </w:p>
    <w:p>
      <w:pPr>
        <w:tabs>
          <w:tab w:val="left" w:pos="5140"/>
        </w:tabs>
        <w:jc w:val="right"/>
      </w:pPr>
      <w:r>
        <w:rPr>
          <w:rFonts w:hint="eastAsia"/>
        </w:rPr>
        <w:t>单位：股</w:t>
      </w: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2361"/>
        <w:gridCol w:w="3119"/>
        <w:gridCol w:w="288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证券代码</w:t>
            </w:r>
          </w:p>
        </w:tc>
        <w:tc>
          <w:tcPr>
            <w:tcW w:w="2361"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3119"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证券简称</w:t>
            </w:r>
          </w:p>
        </w:tc>
        <w:tc>
          <w:tcPr>
            <w:tcW w:w="2883"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1276"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序号</w:t>
            </w:r>
          </w:p>
        </w:tc>
        <w:tc>
          <w:tcPr>
            <w:tcW w:w="2361"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持有人</w:t>
            </w:r>
            <w:r>
              <w:rPr>
                <w:rFonts w:asciiTheme="minorEastAsia" w:hAnsiTheme="minorEastAsia"/>
                <w:b/>
                <w:color w:val="000000" w:themeColor="text1"/>
                <w:sz w:val="22"/>
                <w14:textFill>
                  <w14:solidFill>
                    <w14:schemeClr w14:val="tx1"/>
                  </w14:solidFill>
                </w14:textFill>
              </w:rPr>
              <w:t>名称</w:t>
            </w:r>
          </w:p>
        </w:tc>
        <w:tc>
          <w:tcPr>
            <w:tcW w:w="3119"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期初持有数量</w:t>
            </w:r>
          </w:p>
        </w:tc>
        <w:tc>
          <w:tcPr>
            <w:tcW w:w="2883"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期末持股</w:t>
            </w:r>
            <w:r>
              <w:rPr>
                <w:rFonts w:asciiTheme="minorEastAsia" w:hAnsiTheme="minorEastAsia"/>
                <w:b/>
                <w:color w:val="000000" w:themeColor="text1"/>
                <w:sz w:val="22"/>
                <w14:textFill>
                  <w14:solidFill>
                    <w14:schemeClr w14:val="tx1"/>
                  </w14:solidFill>
                </w14:textFill>
              </w:rPr>
              <w:t>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（三）转股</w:t>
      </w:r>
      <w:r>
        <w:rPr>
          <w:rFonts w:asciiTheme="minorEastAsia" w:hAnsiTheme="minorEastAsia"/>
          <w:b/>
          <w:color w:val="000000" w:themeColor="text1"/>
          <w:szCs w:val="44"/>
          <w14:textFill>
            <w14:solidFill>
              <w14:schemeClr w14:val="tx1"/>
            </w14:solidFill>
          </w14:textFill>
        </w:rPr>
        <w:t>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color w:val="000000" w:themeColor="text1"/>
                <w:szCs w:val="44"/>
                <w14:textFill>
                  <w14:solidFill>
                    <w14:schemeClr w14:val="tx1"/>
                  </w14:solidFill>
                </w14:textFill>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如</w:t>
            </w:r>
            <w:r>
              <w:rPr>
                <w:rFonts w:hint="eastAsia" w:asciiTheme="minorEastAsia" w:hAnsiTheme="minorEastAsia"/>
                <w:i/>
                <w:color w:val="FF0000"/>
                <w:szCs w:val="44"/>
              </w:rPr>
              <w:t>存在可转换债券发行后</w:t>
            </w:r>
            <w:r>
              <w:rPr>
                <w:rFonts w:asciiTheme="minorEastAsia" w:hAnsiTheme="minorEastAsia"/>
                <w:i/>
                <w:color w:val="FF0000"/>
                <w:szCs w:val="44"/>
              </w:rPr>
              <w:t>转股的，请披露</w:t>
            </w:r>
            <w:r>
              <w:rPr>
                <w:rFonts w:hint="eastAsia" w:asciiTheme="minorEastAsia" w:hAnsiTheme="minorEastAsia"/>
                <w:i/>
                <w:color w:val="FF0000"/>
                <w:szCs w:val="44"/>
              </w:rPr>
              <w:t>累计转股情况，包括</w:t>
            </w:r>
            <w:r>
              <w:rPr>
                <w:rFonts w:asciiTheme="minorEastAsia" w:hAnsiTheme="minorEastAsia"/>
                <w:i/>
                <w:color w:val="FF0000"/>
                <w:szCs w:val="44"/>
              </w:rPr>
              <w:t>但不限于</w:t>
            </w:r>
            <w:r>
              <w:rPr>
                <w:rFonts w:hint="eastAsia" w:asciiTheme="minorEastAsia" w:hAnsiTheme="minorEastAsia"/>
                <w:i/>
                <w:color w:val="FF0000"/>
                <w:szCs w:val="44"/>
              </w:rPr>
              <w:t>转股数量</w:t>
            </w:r>
            <w:r>
              <w:rPr>
                <w:rFonts w:asciiTheme="minorEastAsia" w:hAnsiTheme="minorEastAsia"/>
                <w:i/>
                <w:color w:val="FF0000"/>
                <w:szCs w:val="44"/>
              </w:rPr>
              <w:t>、转股价格等</w:t>
            </w:r>
            <w:r>
              <w:rPr>
                <w:rFonts w:hint="eastAsia" w:asciiTheme="minorEastAsia" w:hAnsiTheme="minorEastAsia"/>
                <w:i/>
                <w:color w:val="FF0000"/>
                <w:szCs w:val="44"/>
              </w:rPr>
              <w:t>。</w:t>
            </w:r>
            <w:r>
              <w:rPr>
                <w:rFonts w:asciiTheme="minorEastAsia" w:hAnsiTheme="minorEastAsia"/>
                <w:color w:val="000000" w:themeColor="text1"/>
                <w:szCs w:val="44"/>
                <w14:textFill>
                  <w14:solidFill>
                    <w14:schemeClr w14:val="tx1"/>
                  </w14:solidFill>
                </w14:textFill>
              </w:rPr>
              <w:t xml:space="preserve"> </w:t>
            </w: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（四）赎回和回售</w:t>
      </w:r>
      <w:r>
        <w:rPr>
          <w:rFonts w:asciiTheme="minorEastAsia" w:hAnsiTheme="minorEastAsia"/>
          <w:b/>
          <w:color w:val="000000" w:themeColor="text1"/>
          <w:szCs w:val="44"/>
          <w14:textFill>
            <w14:solidFill>
              <w14:schemeClr w14:val="tx1"/>
            </w14:solidFill>
          </w14:textFill>
        </w:rPr>
        <w:t>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如</w:t>
            </w:r>
            <w:r>
              <w:rPr>
                <w:rFonts w:hint="eastAsia" w:asciiTheme="minorEastAsia" w:hAnsiTheme="minorEastAsia"/>
                <w:i/>
                <w:color w:val="FF0000"/>
                <w:szCs w:val="44"/>
              </w:rPr>
              <w:t>存在报告期内可转换债券赎回或者</w:t>
            </w:r>
            <w:r>
              <w:rPr>
                <w:rFonts w:asciiTheme="minorEastAsia" w:hAnsiTheme="minorEastAsia"/>
                <w:i/>
                <w:color w:val="FF0000"/>
                <w:szCs w:val="44"/>
              </w:rPr>
              <w:t>回</w:t>
            </w:r>
            <w:r>
              <w:rPr>
                <w:rFonts w:hint="eastAsia" w:asciiTheme="minorEastAsia" w:hAnsiTheme="minorEastAsia"/>
                <w:i/>
                <w:color w:val="FF0000"/>
                <w:szCs w:val="44"/>
              </w:rPr>
              <w:t>售</w:t>
            </w:r>
            <w:r>
              <w:rPr>
                <w:rFonts w:asciiTheme="minorEastAsia" w:hAnsiTheme="minorEastAsia"/>
                <w:i/>
                <w:color w:val="FF0000"/>
                <w:szCs w:val="44"/>
              </w:rPr>
              <w:t>的，请披露</w:t>
            </w:r>
            <w:r>
              <w:rPr>
                <w:rFonts w:hint="eastAsia" w:asciiTheme="minorEastAsia" w:hAnsiTheme="minorEastAsia"/>
                <w:i/>
                <w:color w:val="FF0000"/>
                <w:szCs w:val="44"/>
              </w:rPr>
              <w:t>赎回或者回售的数量</w:t>
            </w:r>
            <w:r>
              <w:rPr>
                <w:rFonts w:asciiTheme="minorEastAsia" w:hAnsiTheme="minorEastAsia"/>
                <w:i/>
                <w:color w:val="FF0000"/>
                <w:szCs w:val="44"/>
              </w:rPr>
              <w:t>、价格等</w:t>
            </w:r>
            <w:r>
              <w:rPr>
                <w:rFonts w:hint="eastAsia" w:asciiTheme="minorEastAsia" w:hAnsiTheme="minorEastAsia"/>
                <w:i/>
                <w:color w:val="FF0000"/>
                <w:szCs w:val="44"/>
              </w:rPr>
              <w:t>。</w:t>
            </w:r>
            <w:r>
              <w:rPr>
                <w:rFonts w:asciiTheme="minorEastAsia" w:hAnsiTheme="minorEastAsia"/>
                <w:i/>
                <w:color w:val="FF0000"/>
                <w:szCs w:val="44"/>
              </w:rPr>
              <w:t xml:space="preserve"> </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（五）契约</w:t>
      </w:r>
      <w:r>
        <w:rPr>
          <w:rFonts w:asciiTheme="minorEastAsia" w:hAnsiTheme="minorEastAsia"/>
          <w:b/>
          <w:color w:val="000000" w:themeColor="text1"/>
          <w:szCs w:val="44"/>
          <w14:textFill>
            <w14:solidFill>
              <w14:schemeClr w14:val="tx1"/>
            </w14:solidFill>
          </w14:textFill>
        </w:rPr>
        <w:t>条款履行情况</w:t>
      </w:r>
    </w:p>
    <w:p>
      <w:pPr>
        <w:ind w:right="42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适用</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如</w:t>
            </w:r>
            <w:r>
              <w:rPr>
                <w:rFonts w:hint="eastAsia" w:asciiTheme="minorEastAsia" w:hAnsiTheme="minorEastAsia"/>
                <w:i/>
                <w:color w:val="FF0000"/>
                <w:szCs w:val="44"/>
              </w:rPr>
              <w:t>募集说明书</w:t>
            </w:r>
            <w:r>
              <w:rPr>
                <w:rFonts w:asciiTheme="minorEastAsia" w:hAnsiTheme="minorEastAsia"/>
                <w:i/>
                <w:color w:val="FF0000"/>
                <w:szCs w:val="44"/>
              </w:rPr>
              <w:t>中</w:t>
            </w:r>
            <w:r>
              <w:rPr>
                <w:rFonts w:hint="eastAsia" w:asciiTheme="minorEastAsia" w:hAnsiTheme="minorEastAsia"/>
                <w:i/>
                <w:color w:val="FF0000"/>
                <w:szCs w:val="44"/>
              </w:rPr>
              <w:t>约定了</w:t>
            </w:r>
            <w:r>
              <w:rPr>
                <w:rFonts w:asciiTheme="minorEastAsia" w:hAnsiTheme="minorEastAsia"/>
                <w:i/>
                <w:color w:val="FF0000"/>
                <w:szCs w:val="44"/>
              </w:rPr>
              <w:t>契约条款</w:t>
            </w:r>
            <w:r>
              <w:rPr>
                <w:rFonts w:hint="eastAsia" w:asciiTheme="minorEastAsia" w:hAnsiTheme="minorEastAsia"/>
                <w:i/>
                <w:color w:val="FF0000"/>
                <w:szCs w:val="44"/>
              </w:rPr>
              <w:t>的</w:t>
            </w:r>
            <w:r>
              <w:rPr>
                <w:rFonts w:asciiTheme="minorEastAsia" w:hAnsiTheme="minorEastAsia"/>
                <w:i/>
                <w:color w:val="FF0000"/>
                <w:szCs w:val="44"/>
              </w:rPr>
              <w:t>，请披露</w:t>
            </w:r>
            <w:r>
              <w:rPr>
                <w:rFonts w:hint="eastAsia" w:asciiTheme="minorEastAsia" w:hAnsiTheme="minorEastAsia"/>
                <w:i/>
                <w:color w:val="FF0000"/>
                <w:szCs w:val="44"/>
              </w:rPr>
              <w:t>契约条款的</w:t>
            </w:r>
            <w:r>
              <w:rPr>
                <w:rFonts w:asciiTheme="minorEastAsia" w:hAnsiTheme="minorEastAsia"/>
                <w:i/>
                <w:color w:val="FF0000"/>
                <w:szCs w:val="44"/>
              </w:rPr>
              <w:t>履行情况等</w:t>
            </w:r>
            <w:r>
              <w:rPr>
                <w:rFonts w:hint="eastAsia" w:asciiTheme="minorEastAsia" w:hAnsiTheme="minorEastAsia"/>
                <w:i/>
                <w:color w:val="FF0000"/>
                <w:szCs w:val="44"/>
              </w:rPr>
              <w:t>。</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（六）其他事项</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hint="eastAsia" w:asciiTheme="minorEastAsia" w:hAnsiTheme="minorEastAsia"/>
                <w:i/>
                <w:color w:val="FF0000"/>
                <w:szCs w:val="44"/>
              </w:rPr>
              <w:t>：如存在其他应披露事项的</w:t>
            </w:r>
            <w:r>
              <w:rPr>
                <w:rFonts w:asciiTheme="minorEastAsia" w:hAnsiTheme="minorEastAsia"/>
                <w:i/>
                <w:color w:val="FF0000"/>
                <w:szCs w:val="44"/>
              </w:rPr>
              <w:t>，请披露相关情况</w:t>
            </w:r>
            <w:r>
              <w:rPr>
                <w:rFonts w:hint="eastAsia" w:asciiTheme="minorEastAsia" w:hAnsiTheme="minorEastAsia"/>
                <w:i/>
                <w:color w:val="FF0000"/>
                <w:szCs w:val="44"/>
              </w:rPr>
              <w:t>。</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21"/>
          <w14:textFill>
            <w14:solidFill>
              <w14:schemeClr w14:val="tx1"/>
            </w14:solidFill>
          </w14:textFill>
        </w:rPr>
      </w:pP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五</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银行</w:t>
      </w:r>
      <w:r>
        <w:rPr>
          <w:rFonts w:ascii="微软雅黑" w:hAnsi="微软雅黑" w:eastAsia="微软雅黑"/>
          <w:b/>
          <w:color w:val="000000" w:themeColor="text1"/>
          <w:sz w:val="22"/>
          <w:szCs w:val="44"/>
          <w14:textFill>
            <w14:solidFill>
              <w14:schemeClr w14:val="tx1"/>
            </w14:solidFill>
          </w14:textFill>
        </w:rPr>
        <w:t>及非银行金融机构</w:t>
      </w:r>
      <w:r>
        <w:rPr>
          <w:rFonts w:hint="eastAsia" w:ascii="微软雅黑" w:hAnsi="微软雅黑" w:eastAsia="微软雅黑"/>
          <w:b/>
          <w:color w:val="000000" w:themeColor="text1"/>
          <w:sz w:val="22"/>
          <w:szCs w:val="44"/>
          <w14:textFill>
            <w14:solidFill>
              <w14:schemeClr w14:val="tx1"/>
            </w14:solidFill>
          </w14:textFill>
        </w:rPr>
        <w:t>间接融资发生</w:t>
      </w:r>
      <w:r>
        <w:rPr>
          <w:rFonts w:ascii="微软雅黑" w:hAnsi="微软雅黑" w:eastAsia="微软雅黑"/>
          <w:b/>
          <w:color w:val="000000" w:themeColor="text1"/>
          <w:sz w:val="22"/>
          <w:szCs w:val="44"/>
          <w14:textFill>
            <w14:solidFill>
              <w14:schemeClr w14:val="tx1"/>
            </w14:solidFill>
          </w14:textFill>
        </w:rPr>
        <w:t>情况</w:t>
      </w:r>
      <w:r>
        <w:rPr>
          <w:rFonts w:hint="eastAsia" w:ascii="微软雅黑" w:hAnsi="微软雅黑" w:eastAsia="微软雅黑"/>
          <w:b/>
          <w:color w:val="000000" w:themeColor="text1"/>
          <w:sz w:val="22"/>
          <w:szCs w:val="44"/>
          <w14:textFill>
            <w14:solidFill>
              <w14:schemeClr w14:val="tx1"/>
            </w14:solidFill>
          </w14:textFill>
        </w:rPr>
        <w:t xml:space="preserve"> </w:t>
      </w:r>
    </w:p>
    <w:p>
      <w:pPr>
        <w:rPr>
          <w:rFonts w:ascii="微软雅黑" w:hAnsi="微软雅黑" w:eastAsia="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rFonts w:ascii="微软雅黑" w:hAnsi="微软雅黑" w:eastAsia="微软雅黑"/>
          <w:b/>
          <w:sz w:val="22"/>
          <w:szCs w:val="44"/>
        </w:rPr>
      </w:pPr>
      <w:r>
        <w:rPr>
          <w:rFonts w:hint="eastAsia"/>
        </w:rPr>
        <w:t>单位：元</w:t>
      </w:r>
    </w:p>
    <w:tbl>
      <w:tblPr>
        <w:tblStyle w:val="55"/>
        <w:tblW w:w="10207" w:type="dxa"/>
        <w:tblInd w:w="-1139"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567"/>
        <w:gridCol w:w="1276"/>
        <w:gridCol w:w="1134"/>
        <w:gridCol w:w="1559"/>
        <w:gridCol w:w="1418"/>
        <w:gridCol w:w="1701"/>
        <w:gridCol w:w="1559"/>
        <w:gridCol w:w="99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序号</w:t>
            </w:r>
          </w:p>
        </w:tc>
        <w:tc>
          <w:tcPr>
            <w:tcW w:w="1276"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贷款方式</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贷款</w:t>
            </w:r>
            <w:r>
              <w:rPr>
                <w:rFonts w:asciiTheme="minorEastAsia" w:hAnsiTheme="minorEastAsia" w:eastAsiaTheme="minorEastAsia"/>
                <w:b/>
                <w:color w:val="000000" w:themeColor="text1"/>
                <w:sz w:val="22"/>
                <w14:textFill>
                  <w14:solidFill>
                    <w14:schemeClr w14:val="tx1"/>
                  </w14:solidFill>
                </w14:textFill>
              </w:rPr>
              <w:t>提供</w:t>
            </w:r>
            <w:r>
              <w:rPr>
                <w:rFonts w:hint="eastAsia" w:asciiTheme="minorEastAsia" w:hAnsiTheme="minorEastAsia" w:eastAsiaTheme="minorEastAsia"/>
                <w:b/>
                <w:color w:val="000000" w:themeColor="text1"/>
                <w:sz w:val="22"/>
                <w14:textFill>
                  <w14:solidFill>
                    <w14:schemeClr w14:val="tx1"/>
                  </w14:solidFill>
                </w14:textFill>
              </w:rPr>
              <w:t>方</w:t>
            </w:r>
          </w:p>
        </w:tc>
        <w:tc>
          <w:tcPr>
            <w:tcW w:w="1559" w:type="dxa"/>
            <w:vMerge w:val="restart"/>
            <w:shd w:val="pct10" w:color="auto" w:fill="auto"/>
            <w:vAlign w:val="center"/>
          </w:tcPr>
          <w:p>
            <w:pPr>
              <w:tabs>
                <w:tab w:val="left" w:pos="5140"/>
              </w:tabs>
              <w:ind w:right="174" w:rightChars="83"/>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贷款</w:t>
            </w:r>
            <w:r>
              <w:rPr>
                <w:rFonts w:asciiTheme="minorEastAsia" w:hAnsiTheme="minorEastAsia" w:eastAsiaTheme="minorEastAsia"/>
                <w:b/>
                <w:color w:val="000000" w:themeColor="text1"/>
                <w:sz w:val="22"/>
                <w14:textFill>
                  <w14:solidFill>
                    <w14:schemeClr w14:val="tx1"/>
                  </w14:solidFill>
                </w14:textFill>
              </w:rPr>
              <w:t>提供方类型</w:t>
            </w:r>
          </w:p>
        </w:tc>
        <w:tc>
          <w:tcPr>
            <w:tcW w:w="1418"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贷款规模</w:t>
            </w:r>
          </w:p>
        </w:tc>
        <w:tc>
          <w:tcPr>
            <w:tcW w:w="3260" w:type="dxa"/>
            <w:gridSpan w:val="2"/>
            <w:shd w:val="clear" w:color="auto" w:fill="D0CECE" w:themeFill="background2" w:themeFillShade="E6"/>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存续期间</w:t>
            </w:r>
          </w:p>
        </w:tc>
        <w:tc>
          <w:tcPr>
            <w:tcW w:w="993"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利息率</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vMerge w:val="continue"/>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276" w:type="dxa"/>
            <w:vMerge w:val="continue"/>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559" w:type="dxa"/>
            <w:vMerge w:val="continue"/>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418" w:type="dxa"/>
            <w:vMerge w:val="continue"/>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1701" w:type="dxa"/>
            <w:shd w:val="clear" w:color="auto" w:fill="D0CECE" w:themeFill="background2" w:themeFillShade="E6"/>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起始日期</w:t>
            </w:r>
          </w:p>
        </w:tc>
        <w:tc>
          <w:tcPr>
            <w:tcW w:w="1559" w:type="dxa"/>
            <w:shd w:val="clear" w:color="auto" w:fill="D0CECE" w:themeFill="background2" w:themeFillShade="E6"/>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终止日期</w:t>
            </w:r>
          </w:p>
        </w:tc>
        <w:tc>
          <w:tcPr>
            <w:tcW w:w="993" w:type="dxa"/>
            <w:vMerge w:val="continue"/>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1</w:t>
            </w: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FF0000"/>
                <w:sz w:val="22"/>
              </w:rPr>
              <w:t>（注：信用贷款（含担保）、抵/质押贷款、其他方式）</w:t>
            </w:r>
          </w:p>
        </w:tc>
        <w:tc>
          <w:tcPr>
            <w:tcW w:w="113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FF0000"/>
                <w:sz w:val="22"/>
              </w:rPr>
              <w:t>（注：</w:t>
            </w:r>
            <w:r>
              <w:rPr>
                <w:rFonts w:asciiTheme="minorEastAsia" w:hAnsiTheme="minorEastAsia" w:eastAsiaTheme="minorEastAsia"/>
                <w:color w:val="FF0000"/>
                <w:sz w:val="22"/>
              </w:rPr>
              <w:t>银行、信用社、非银行金融机构</w:t>
            </w:r>
            <w:r>
              <w:rPr>
                <w:rFonts w:hint="eastAsia" w:asciiTheme="minorEastAsia" w:hAnsiTheme="minorEastAsia" w:eastAsiaTheme="minorEastAsia"/>
                <w:color w:val="FF0000"/>
                <w:sz w:val="22"/>
              </w:rPr>
              <w:t>）</w:t>
            </w:r>
          </w:p>
        </w:tc>
        <w:tc>
          <w:tcPr>
            <w:tcW w:w="1559" w:type="dxa"/>
          </w:tcPr>
          <w:p>
            <w:pPr>
              <w:tabs>
                <w:tab w:val="left" w:pos="5140"/>
              </w:tabs>
              <w:rPr>
                <w:rFonts w:asciiTheme="minorEastAsia" w:hAnsiTheme="minorEastAsia" w:eastAsiaTheme="minorEastAsia"/>
                <w:color w:val="FF0000"/>
                <w:sz w:val="22"/>
              </w:rPr>
            </w:pPr>
            <w:r>
              <w:rPr>
                <w:rFonts w:hint="eastAsia" w:asciiTheme="minorEastAsia" w:hAnsiTheme="minorEastAsia" w:eastAsiaTheme="minorEastAsia"/>
                <w:color w:val="FF0000"/>
                <w:sz w:val="22"/>
              </w:rPr>
              <w:t>（注：银行、信用社、非银行金融机构）</w:t>
            </w: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FF0000"/>
                <w:sz w:val="22"/>
              </w:rPr>
              <w:t>（注：请填贷款发生额，报告期内</w:t>
            </w:r>
            <w:r>
              <w:rPr>
                <w:rFonts w:asciiTheme="minorEastAsia" w:hAnsiTheme="minorEastAsia" w:eastAsiaTheme="minorEastAsia"/>
                <w:color w:val="FF0000"/>
                <w:sz w:val="22"/>
              </w:rPr>
              <w:t>新增或到期的</w:t>
            </w:r>
            <w:r>
              <w:rPr>
                <w:rFonts w:hint="eastAsia" w:asciiTheme="minorEastAsia" w:hAnsiTheme="minorEastAsia" w:eastAsiaTheme="minorEastAsia"/>
                <w:color w:val="FF0000"/>
                <w:sz w:val="22"/>
              </w:rPr>
              <w:t>贷款）</w:t>
            </w:r>
          </w:p>
        </w:tc>
        <w:tc>
          <w:tcPr>
            <w:tcW w:w="170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sz w:val="22"/>
              </w:rPr>
              <w:t>日历控件</w:t>
            </w: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sz w:val="22"/>
              </w:rPr>
              <w:t>日历控件</w:t>
            </w:r>
          </w:p>
        </w:tc>
        <w:tc>
          <w:tcPr>
            <w:tcW w:w="99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2</w:t>
            </w: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rPr>
                <w:rFonts w:ascii="宋体" w:hAnsi="宋体"/>
                <w:color w:val="FF0000"/>
                <w:sz w:val="22"/>
              </w:rPr>
            </w:pPr>
          </w:p>
        </w:tc>
        <w:tc>
          <w:tcPr>
            <w:tcW w:w="1559" w:type="dxa"/>
          </w:tcPr>
          <w:p>
            <w:pPr>
              <w:tabs>
                <w:tab w:val="left" w:pos="5140"/>
              </w:tabs>
              <w:rPr>
                <w:rFonts w:ascii="宋体" w:hAnsi="宋体"/>
                <w:color w:val="FF0000"/>
                <w:sz w:val="22"/>
              </w:rPr>
            </w:pPr>
          </w:p>
        </w:tc>
        <w:tc>
          <w:tcPr>
            <w:tcW w:w="99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3</w:t>
            </w: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rPr>
                <w:rFonts w:ascii="宋体" w:hAnsi="宋体"/>
                <w:color w:val="FF0000"/>
                <w:sz w:val="22"/>
              </w:rPr>
            </w:pPr>
          </w:p>
        </w:tc>
        <w:tc>
          <w:tcPr>
            <w:tcW w:w="1559" w:type="dxa"/>
          </w:tcPr>
          <w:p>
            <w:pPr>
              <w:tabs>
                <w:tab w:val="left" w:pos="5140"/>
              </w:tabs>
              <w:rPr>
                <w:rFonts w:ascii="宋体" w:hAnsi="宋体"/>
                <w:color w:val="FF0000"/>
                <w:sz w:val="22"/>
              </w:rPr>
            </w:pPr>
          </w:p>
        </w:tc>
        <w:tc>
          <w:tcPr>
            <w:tcW w:w="99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4</w:t>
            </w: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rPr>
                <w:rFonts w:ascii="宋体" w:hAnsi="宋体"/>
                <w:color w:val="FF0000"/>
                <w:sz w:val="22"/>
              </w:rPr>
            </w:pPr>
          </w:p>
        </w:tc>
        <w:tc>
          <w:tcPr>
            <w:tcW w:w="1559" w:type="dxa"/>
          </w:tcPr>
          <w:p>
            <w:pPr>
              <w:tabs>
                <w:tab w:val="left" w:pos="5140"/>
              </w:tabs>
              <w:rPr>
                <w:rFonts w:ascii="宋体" w:hAnsi="宋体"/>
                <w:color w:val="FF0000"/>
                <w:sz w:val="22"/>
              </w:rPr>
            </w:pPr>
          </w:p>
        </w:tc>
        <w:tc>
          <w:tcPr>
            <w:tcW w:w="99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5</w:t>
            </w: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rPr>
                <w:rFonts w:ascii="宋体" w:hAnsi="宋体"/>
                <w:color w:val="FF0000"/>
                <w:sz w:val="22"/>
              </w:rPr>
            </w:pPr>
          </w:p>
        </w:tc>
        <w:tc>
          <w:tcPr>
            <w:tcW w:w="1559" w:type="dxa"/>
          </w:tcPr>
          <w:p>
            <w:pPr>
              <w:tabs>
                <w:tab w:val="left" w:pos="5140"/>
              </w:tabs>
              <w:rPr>
                <w:rFonts w:ascii="宋体" w:hAnsi="宋体"/>
                <w:color w:val="FF0000"/>
                <w:sz w:val="22"/>
              </w:rPr>
            </w:pPr>
          </w:p>
        </w:tc>
        <w:tc>
          <w:tcPr>
            <w:tcW w:w="99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（自行添加）</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701" w:type="dxa"/>
          </w:tcPr>
          <w:p>
            <w:pPr>
              <w:tabs>
                <w:tab w:val="left" w:pos="5140"/>
              </w:tabs>
              <w:rPr>
                <w:rFonts w:ascii="宋体" w:hAnsi="宋体"/>
                <w:color w:val="FF0000"/>
                <w:sz w:val="22"/>
              </w:rPr>
            </w:pPr>
          </w:p>
        </w:tc>
        <w:tc>
          <w:tcPr>
            <w:tcW w:w="1559" w:type="dxa"/>
          </w:tcPr>
          <w:p>
            <w:pPr>
              <w:tabs>
                <w:tab w:val="left" w:pos="5140"/>
              </w:tabs>
              <w:rPr>
                <w:rFonts w:ascii="宋体" w:hAnsi="宋体"/>
                <w:color w:val="FF0000"/>
                <w:sz w:val="22"/>
              </w:rPr>
            </w:pPr>
          </w:p>
        </w:tc>
        <w:tc>
          <w:tcPr>
            <w:tcW w:w="99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67"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合计</w:t>
            </w:r>
          </w:p>
        </w:tc>
        <w:tc>
          <w:tcPr>
            <w:tcW w:w="1276"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1559"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1418"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701"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1559"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993"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r>
    </w:tbl>
    <w:p>
      <w:pPr>
        <w:rPr>
          <w:i/>
          <w:color w:val="FF0000"/>
        </w:rPr>
      </w:pPr>
      <w:r>
        <w:rPr>
          <w:rFonts w:hint="eastAsia"/>
          <w:i/>
          <w:color w:val="FF0000"/>
        </w:rPr>
        <w:t>注：存在担保或抵</w:t>
      </w:r>
      <w:r>
        <w:rPr>
          <w:i/>
          <w:color w:val="FF0000"/>
        </w:rPr>
        <w:t>/</w:t>
      </w:r>
      <w:r>
        <w:rPr>
          <w:rFonts w:hint="eastAsia"/>
          <w:i/>
          <w:color w:val="FF0000"/>
        </w:rPr>
        <w:t>质押情形的请在附注说明。</w:t>
      </w: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六</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权益分派情况</w:t>
      </w:r>
    </w:p>
    <w:p>
      <w:pPr>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（一）报告期内的利润分配与公积金转增股本情况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单位：元</w:t>
      </w:r>
      <w:r>
        <w:rPr>
          <w:rFonts w:asciiTheme="minorEastAsia" w:hAnsiTheme="minorEastAsia" w:eastAsiaTheme="minorEastAsia"/>
          <w:color w:val="000000" w:themeColor="text1"/>
          <w:szCs w:val="21"/>
          <w14:textFill>
            <w14:solidFill>
              <w14:schemeClr w14:val="tx1"/>
            </w14:solidFill>
          </w14:textFill>
        </w:rPr>
        <w:t>/股</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24"/>
        <w:gridCol w:w="2338"/>
        <w:gridCol w:w="2338"/>
        <w:gridCol w:w="233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权益分派</w:t>
            </w:r>
            <w:r>
              <w:rPr>
                <w:rFonts w:asciiTheme="minorEastAsia" w:hAnsiTheme="minorEastAsia" w:eastAsiaTheme="minorEastAsia"/>
                <w:b/>
                <w:color w:val="000000" w:themeColor="text1"/>
                <w:sz w:val="22"/>
                <w14:textFill>
                  <w14:solidFill>
                    <w14:schemeClr w14:val="tx1"/>
                  </w14:solidFill>
                </w14:textFill>
              </w:rPr>
              <w:t>日期</w:t>
            </w:r>
          </w:p>
        </w:tc>
        <w:tc>
          <w:tcPr>
            <w:tcW w:w="233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每</w:t>
            </w:r>
            <w:r>
              <w:rPr>
                <w:rFonts w:asciiTheme="minorEastAsia" w:hAnsiTheme="minorEastAsia" w:eastAsiaTheme="minorEastAsia"/>
                <w:b/>
                <w:color w:val="000000" w:themeColor="text1"/>
                <w:sz w:val="22"/>
                <w14:textFill>
                  <w14:solidFill>
                    <w14:schemeClr w14:val="tx1"/>
                  </w14:solidFill>
                </w14:textFill>
              </w:rPr>
              <w:t>10股派现数</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（含税</w:t>
            </w:r>
            <w:r>
              <w:rPr>
                <w:rFonts w:asciiTheme="minorEastAsia" w:hAnsiTheme="minorEastAsia" w:eastAsiaTheme="minorEastAsia"/>
                <w:b/>
                <w:color w:val="000000" w:themeColor="text1"/>
                <w:sz w:val="22"/>
                <w14:textFill>
                  <w14:solidFill>
                    <w14:schemeClr w14:val="tx1"/>
                  </w14:solidFill>
                </w14:textFill>
              </w:rPr>
              <w:t>）</w:t>
            </w:r>
          </w:p>
        </w:tc>
        <w:tc>
          <w:tcPr>
            <w:tcW w:w="233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每</w:t>
            </w:r>
            <w:r>
              <w:rPr>
                <w:rFonts w:asciiTheme="minorEastAsia" w:hAnsiTheme="minorEastAsia" w:eastAsiaTheme="minorEastAsia"/>
                <w:b/>
                <w:color w:val="000000" w:themeColor="text1"/>
                <w:sz w:val="22"/>
                <w14:textFill>
                  <w14:solidFill>
                    <w14:schemeClr w14:val="tx1"/>
                  </w14:solidFill>
                </w14:textFill>
              </w:rPr>
              <w:t>10股送股数</w:t>
            </w:r>
          </w:p>
        </w:tc>
        <w:tc>
          <w:tcPr>
            <w:tcW w:w="233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每</w:t>
            </w:r>
            <w:r>
              <w:rPr>
                <w:rFonts w:asciiTheme="minorEastAsia" w:hAnsiTheme="minorEastAsia" w:eastAsiaTheme="minorEastAsia"/>
                <w:b/>
                <w:color w:val="000000" w:themeColor="text1"/>
                <w:sz w:val="22"/>
                <w14:textFill>
                  <w14:solidFill>
                    <w14:schemeClr w14:val="tx1"/>
                  </w14:solidFill>
                </w14:textFill>
              </w:rPr>
              <w:t>10股转</w:t>
            </w:r>
            <w:r>
              <w:rPr>
                <w:rFonts w:hint="eastAsia" w:asciiTheme="minorEastAsia" w:hAnsiTheme="minorEastAsia" w:eastAsiaTheme="minorEastAsia"/>
                <w:b/>
                <w:color w:val="000000" w:themeColor="text1"/>
                <w:sz w:val="22"/>
                <w14:textFill>
                  <w14:solidFill>
                    <w14:schemeClr w14:val="tx1"/>
                  </w14:solidFill>
                </w14:textFill>
              </w:rPr>
              <w:t>增</w:t>
            </w:r>
            <w:r>
              <w:rPr>
                <w:rFonts w:asciiTheme="minorEastAsia" w:hAnsiTheme="minorEastAsia" w:eastAsiaTheme="minorEastAsia"/>
                <w:b/>
                <w:color w:val="000000" w:themeColor="text1"/>
                <w:sz w:val="22"/>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sz w:val="22"/>
              </w:rPr>
              <w:t>日历控件</w:t>
            </w:r>
          </w:p>
        </w:tc>
        <w:tc>
          <w:tcPr>
            <w:tcW w:w="233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（自行</w:t>
            </w:r>
            <w:r>
              <w:rPr>
                <w:rFonts w:asciiTheme="minorEastAsia" w:hAnsiTheme="minorEastAsia" w:eastAsiaTheme="minorEastAsia"/>
                <w:color w:val="000000" w:themeColor="text1"/>
                <w:sz w:val="22"/>
                <w14:textFill>
                  <w14:solidFill>
                    <w14:schemeClr w14:val="tx1"/>
                  </w14:solidFill>
                </w14:textFill>
              </w:rPr>
              <w:t>添行）</w:t>
            </w:r>
          </w:p>
        </w:tc>
        <w:tc>
          <w:tcPr>
            <w:tcW w:w="233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合计</w:t>
            </w:r>
          </w:p>
        </w:tc>
        <w:tc>
          <w:tcPr>
            <w:tcW w:w="233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是否符合公司章程及审议程序的规定</w:t>
      </w:r>
    </w:p>
    <w:p>
      <w:r>
        <w:rPr>
          <w:rFonts w:hint="eastAsia"/>
        </w:rPr>
        <w:t>□</w:t>
      </w:r>
      <w:r>
        <w:t xml:space="preserve">  </w:t>
      </w:r>
      <w:r>
        <w:rPr>
          <w:rFonts w:hint="eastAsia"/>
        </w:rPr>
        <w:t>是</w:t>
      </w:r>
      <w:r>
        <w:t xml:space="preserve">  </w:t>
      </w:r>
      <w:r>
        <w:rPr>
          <w:rFonts w:hint="eastAsia"/>
        </w:rPr>
        <w:t>□</w:t>
      </w:r>
      <w:r>
        <w:t xml:space="preserve">  </w:t>
      </w:r>
      <w:r>
        <w:rPr>
          <w:rFonts w:hint="eastAsia"/>
        </w:rPr>
        <w:t>否</w:t>
      </w:r>
    </w:p>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报告期内未执行完毕的利润分配与公积金转增股本的情况：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w:t>
            </w:r>
            <w:r>
              <w:rPr>
                <w:rFonts w:asciiTheme="minorEastAsia" w:hAnsiTheme="minorEastAsia" w:eastAsiaTheme="minorEastAsia"/>
                <w:i/>
                <w:color w:val="FF0000"/>
                <w:szCs w:val="44"/>
              </w:rPr>
              <w:t>披露相关议案审议情况</w:t>
            </w:r>
            <w:r>
              <w:rPr>
                <w:rFonts w:hint="eastAsia" w:asciiTheme="minorEastAsia" w:hAnsiTheme="minorEastAsia" w:eastAsiaTheme="minorEastAsia"/>
                <w:i/>
                <w:color w:val="FF0000"/>
                <w:szCs w:val="44"/>
              </w:rPr>
              <w:t>、</w:t>
            </w:r>
            <w:r>
              <w:rPr>
                <w:rFonts w:asciiTheme="minorEastAsia" w:hAnsiTheme="minorEastAsia" w:eastAsiaTheme="minorEastAsia"/>
                <w:i/>
                <w:color w:val="FF0000"/>
                <w:szCs w:val="44"/>
              </w:rPr>
              <w:t>执行情况</w:t>
            </w:r>
            <w:r>
              <w:rPr>
                <w:rFonts w:hint="eastAsia" w:asciiTheme="minorEastAsia" w:hAnsiTheme="minorEastAsia" w:eastAsiaTheme="minorEastAsia"/>
                <w:i/>
                <w:color w:val="FF0000"/>
                <w:szCs w:val="44"/>
              </w:rPr>
              <w:t>；</w:t>
            </w:r>
            <w:r>
              <w:rPr>
                <w:rFonts w:asciiTheme="minorEastAsia" w:hAnsiTheme="minorEastAsia" w:eastAsiaTheme="minorEastAsia"/>
                <w:i/>
                <w:color w:val="FF0000"/>
                <w:szCs w:val="44"/>
              </w:rPr>
              <w:t>对于</w:t>
            </w:r>
            <w:r>
              <w:rPr>
                <w:rFonts w:hint="eastAsia" w:asciiTheme="minorEastAsia" w:hAnsiTheme="minorEastAsia" w:eastAsiaTheme="minorEastAsia"/>
                <w:i/>
                <w:color w:val="FF0000"/>
                <w:szCs w:val="44"/>
              </w:rPr>
              <w:t>报告期内存在已提出或已批准但尚未实施的利润分配方案与公积金转增股本方案的情况，请说明未实施的原因。</w:t>
            </w:r>
          </w:p>
          <w:p>
            <w:pPr>
              <w:ind w:firstLine="420" w:firstLineChars="200"/>
              <w:jc w:val="left"/>
              <w:rPr>
                <w:rFonts w:asciiTheme="minorEastAsia" w:hAnsiTheme="minorEastAsia" w:eastAsiaTheme="minorEastAsia"/>
                <w:i/>
                <w:color w:val="FF0000"/>
                <w:szCs w:val="44"/>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（二）权益分派预案</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单位：元</w:t>
      </w:r>
      <w:r>
        <w:rPr>
          <w:rFonts w:asciiTheme="minorEastAsia" w:hAnsiTheme="minorEastAsia" w:eastAsiaTheme="minorEastAsia"/>
          <w:color w:val="000000" w:themeColor="text1"/>
          <w:szCs w:val="21"/>
          <w14:textFill>
            <w14:solidFill>
              <w14:schemeClr w14:val="tx1"/>
            </w14:solidFill>
          </w14:textFill>
        </w:rPr>
        <w:t>/股</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24"/>
        <w:gridCol w:w="2977"/>
        <w:gridCol w:w="2268"/>
        <w:gridCol w:w="177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项目</w:t>
            </w:r>
          </w:p>
        </w:tc>
        <w:tc>
          <w:tcPr>
            <w:tcW w:w="2977"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每</w:t>
            </w:r>
            <w:r>
              <w:rPr>
                <w:rFonts w:asciiTheme="minorEastAsia" w:hAnsiTheme="minorEastAsia" w:eastAsiaTheme="minorEastAsia"/>
                <w:b/>
                <w:color w:val="000000" w:themeColor="text1"/>
                <w:sz w:val="22"/>
                <w14:textFill>
                  <w14:solidFill>
                    <w14:schemeClr w14:val="tx1"/>
                  </w14:solidFill>
                </w14:textFill>
              </w:rPr>
              <w:t>10股派现数</w:t>
            </w:r>
            <w:r>
              <w:rPr>
                <w:rFonts w:hint="eastAsia" w:asciiTheme="minorEastAsia" w:hAnsiTheme="minorEastAsia" w:eastAsiaTheme="minorEastAsia"/>
                <w:b/>
                <w:color w:val="000000" w:themeColor="text1"/>
                <w:sz w:val="22"/>
                <w14:textFill>
                  <w14:solidFill>
                    <w14:schemeClr w14:val="tx1"/>
                  </w14:solidFill>
                </w14:textFill>
              </w:rPr>
              <w:t>（含税</w:t>
            </w:r>
            <w:r>
              <w:rPr>
                <w:rFonts w:asciiTheme="minorEastAsia" w:hAnsiTheme="minorEastAsia" w:eastAsiaTheme="minorEastAsia"/>
                <w:b/>
                <w:color w:val="000000" w:themeColor="text1"/>
                <w:sz w:val="22"/>
                <w14:textFill>
                  <w14:solidFill>
                    <w14:schemeClr w14:val="tx1"/>
                  </w14:solidFill>
                </w14:textFill>
              </w:rPr>
              <w:t>）</w:t>
            </w:r>
          </w:p>
        </w:tc>
        <w:tc>
          <w:tcPr>
            <w:tcW w:w="2268"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每</w:t>
            </w:r>
            <w:r>
              <w:rPr>
                <w:rFonts w:asciiTheme="minorEastAsia" w:hAnsiTheme="minorEastAsia" w:eastAsiaTheme="minorEastAsia"/>
                <w:b/>
                <w:color w:val="000000" w:themeColor="text1"/>
                <w:sz w:val="22"/>
                <w14:textFill>
                  <w14:solidFill>
                    <w14:schemeClr w14:val="tx1"/>
                  </w14:solidFill>
                </w14:textFill>
              </w:rPr>
              <w:t>10股送股数</w:t>
            </w:r>
          </w:p>
        </w:tc>
        <w:tc>
          <w:tcPr>
            <w:tcW w:w="1770"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每</w:t>
            </w:r>
            <w:r>
              <w:rPr>
                <w:rFonts w:asciiTheme="minorEastAsia" w:hAnsiTheme="minorEastAsia" w:eastAsiaTheme="minorEastAsia"/>
                <w:b/>
                <w:color w:val="000000" w:themeColor="text1"/>
                <w:sz w:val="22"/>
                <w14:textFill>
                  <w14:solidFill>
                    <w14:schemeClr w14:val="tx1"/>
                  </w14:solidFill>
                </w14:textFill>
              </w:rPr>
              <w:t>10股转</w:t>
            </w:r>
            <w:r>
              <w:rPr>
                <w:rFonts w:hint="eastAsia" w:asciiTheme="minorEastAsia" w:hAnsiTheme="minorEastAsia" w:eastAsiaTheme="minorEastAsia"/>
                <w:b/>
                <w:color w:val="000000" w:themeColor="text1"/>
                <w:sz w:val="22"/>
                <w14:textFill>
                  <w14:solidFill>
                    <w14:schemeClr w14:val="tx1"/>
                  </w14:solidFill>
                </w14:textFill>
              </w:rPr>
              <w:t>增</w:t>
            </w:r>
            <w:r>
              <w:rPr>
                <w:rFonts w:asciiTheme="minorEastAsia" w:hAnsiTheme="minorEastAsia" w:eastAsiaTheme="minorEastAsia"/>
                <w:b/>
                <w:color w:val="000000" w:themeColor="text1"/>
                <w:sz w:val="22"/>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年度分配预案</w:t>
            </w:r>
          </w:p>
        </w:tc>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26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77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报告期内盈利且未分配利润为正，但未提出现金红利分配预案的情况：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：报告期内盈利且未分配利润为正，但未提出现金红利分配预案的，公司应当详细披露原因以及未分配利润的用途和使用计划。</w:t>
            </w:r>
          </w:p>
        </w:tc>
      </w:tr>
    </w:tbl>
    <w:p>
      <w:pPr>
        <w:tabs>
          <w:tab w:val="left" w:pos="5140"/>
        </w:tabs>
        <w:outlineLvl w:val="0"/>
        <w:rPr>
          <w:rFonts w:ascii="黑体" w:hAnsi="黑体" w:eastAsia="黑体"/>
          <w:color w:val="000000" w:themeColor="text1"/>
          <w:sz w:val="36"/>
          <w:szCs w:val="28"/>
          <w14:textFill>
            <w14:solidFill>
              <w14:schemeClr w14:val="tx1"/>
            </w14:solidFill>
          </w14:textFill>
        </w:rPr>
        <w:sectPr>
          <w:pgSz w:w="11907" w:h="16840"/>
          <w:pgMar w:top="1440" w:right="1797" w:bottom="1440" w:left="1797" w:header="851" w:footer="992" w:gutter="0"/>
          <w:cols w:space="425" w:num="1"/>
          <w:docGrid w:type="lines" w:linePitch="312" w:charSpace="0"/>
        </w:sectPr>
      </w:pPr>
    </w:p>
    <w:p>
      <w:pPr>
        <w:pStyle w:val="2"/>
        <w:rPr>
          <w:rFonts w:asciiTheme="minorEastAsia" w:hAnsiTheme="minorEastAsia" w:eastAsiaTheme="minorEastAsia"/>
        </w:rPr>
      </w:pPr>
      <w:r>
        <w:rPr>
          <w:rFonts w:hint="eastAsia"/>
        </w:rPr>
        <w:t>第八节</w:t>
      </w:r>
      <w:r>
        <w:t xml:space="preserve"> </w:t>
      </w:r>
      <w:r>
        <w:rPr>
          <w:rFonts w:hint="eastAsia"/>
        </w:rPr>
        <w:t>董事</w:t>
      </w:r>
      <w:r>
        <w:t>、监事、高级管理人员及员工情况</w:t>
      </w:r>
    </w:p>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董事</w:t>
      </w:r>
      <w:r>
        <w:rPr>
          <w:rFonts w:ascii="微软雅黑" w:hAnsi="微软雅黑" w:eastAsia="微软雅黑"/>
          <w:b/>
          <w:color w:val="000000" w:themeColor="text1"/>
          <w:sz w:val="22"/>
          <w:szCs w:val="44"/>
          <w14:textFill>
            <w14:solidFill>
              <w14:schemeClr w14:val="tx1"/>
            </w14:solidFill>
          </w14:textFill>
        </w:rPr>
        <w:t>、监事、高级管理人员情况</w:t>
      </w:r>
    </w:p>
    <w:p>
      <w:pPr>
        <w:tabs>
          <w:tab w:val="left" w:pos="5140"/>
        </w:tabs>
        <w:outlineLvl w:val="2"/>
      </w:pPr>
      <w:r>
        <w:rPr>
          <w:rFonts w:hint="eastAsia"/>
          <w:b/>
        </w:rPr>
        <w:t>（一）基本情况</w:t>
      </w:r>
    </w:p>
    <w:p>
      <w:pPr>
        <w:ind w:right="211"/>
        <w:jc w:val="right"/>
        <w:rPr>
          <w:rFonts w:ascii="微软雅黑" w:hAnsi="微软雅黑" w:eastAsia="微软雅黑"/>
          <w:b/>
          <w:sz w:val="22"/>
          <w:szCs w:val="44"/>
        </w:rPr>
      </w:pPr>
    </w:p>
    <w:tbl>
      <w:tblPr>
        <w:tblStyle w:val="5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320"/>
        <w:gridCol w:w="829"/>
        <w:gridCol w:w="829"/>
        <w:gridCol w:w="1477"/>
        <w:gridCol w:w="1313"/>
        <w:gridCol w:w="1315"/>
        <w:gridCol w:w="1278"/>
        <w:gridCol w:w="127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55" w:hRule="atLeast"/>
        </w:trPr>
        <w:tc>
          <w:tcPr>
            <w:tcW w:w="685" w:type="pct"/>
            <w:vMerge w:val="restart"/>
            <w:shd w:val="pct10" w:color="auto" w:fill="auto"/>
            <w:vAlign w:val="center"/>
          </w:tcPr>
          <w:p>
            <w:pPr>
              <w:pStyle w:val="73"/>
              <w:jc w:val="center"/>
              <w:rPr>
                <w:b/>
                <w:sz w:val="22"/>
              </w:rPr>
            </w:pPr>
            <w:r>
              <w:rPr>
                <w:rFonts w:hint="eastAsia"/>
                <w:b/>
                <w:sz w:val="22"/>
              </w:rPr>
              <w:t>姓名</w:t>
            </w:r>
          </w:p>
        </w:tc>
        <w:tc>
          <w:tcPr>
            <w:tcW w:w="430" w:type="pct"/>
            <w:vMerge w:val="restart"/>
            <w:shd w:val="pct10" w:color="auto" w:fill="auto"/>
            <w:vAlign w:val="center"/>
          </w:tcPr>
          <w:p>
            <w:pPr>
              <w:pStyle w:val="73"/>
              <w:jc w:val="center"/>
              <w:rPr>
                <w:b/>
                <w:sz w:val="22"/>
              </w:rPr>
            </w:pPr>
            <w:r>
              <w:rPr>
                <w:rFonts w:hint="eastAsia"/>
                <w:b/>
                <w:sz w:val="22"/>
              </w:rPr>
              <w:t>职务</w:t>
            </w:r>
          </w:p>
        </w:tc>
        <w:tc>
          <w:tcPr>
            <w:tcW w:w="430" w:type="pct"/>
            <w:vMerge w:val="restart"/>
            <w:shd w:val="pct10" w:color="auto" w:fill="auto"/>
            <w:vAlign w:val="center"/>
          </w:tcPr>
          <w:p>
            <w:pPr>
              <w:pStyle w:val="73"/>
              <w:jc w:val="center"/>
              <w:rPr>
                <w:b/>
                <w:sz w:val="22"/>
              </w:rPr>
            </w:pPr>
            <w:r>
              <w:rPr>
                <w:rFonts w:hint="eastAsia"/>
                <w:b/>
                <w:sz w:val="22"/>
              </w:rPr>
              <w:t>性别</w:t>
            </w:r>
          </w:p>
        </w:tc>
        <w:tc>
          <w:tcPr>
            <w:tcW w:w="765" w:type="pct"/>
            <w:vMerge w:val="restart"/>
            <w:shd w:val="pct10" w:color="auto" w:fill="auto"/>
            <w:vAlign w:val="center"/>
          </w:tcPr>
          <w:p>
            <w:pPr>
              <w:pStyle w:val="73"/>
              <w:jc w:val="center"/>
              <w:rPr>
                <w:b/>
                <w:sz w:val="22"/>
              </w:rPr>
            </w:pPr>
            <w:r>
              <w:rPr>
                <w:rFonts w:hint="eastAsia"/>
                <w:b/>
                <w:sz w:val="22"/>
              </w:rPr>
              <w:t>出生年月</w:t>
            </w:r>
          </w:p>
        </w:tc>
        <w:tc>
          <w:tcPr>
            <w:tcW w:w="1363" w:type="pct"/>
            <w:gridSpan w:val="2"/>
            <w:shd w:val="pct10" w:color="auto" w:fill="auto"/>
            <w:vAlign w:val="center"/>
          </w:tcPr>
          <w:p>
            <w:pPr>
              <w:pStyle w:val="73"/>
              <w:jc w:val="center"/>
              <w:rPr>
                <w:b/>
                <w:sz w:val="22"/>
              </w:rPr>
            </w:pPr>
            <w:r>
              <w:rPr>
                <w:rFonts w:hint="eastAsia"/>
                <w:b/>
                <w:sz w:val="22"/>
              </w:rPr>
              <w:t>任职起止日期</w:t>
            </w:r>
          </w:p>
        </w:tc>
        <w:tc>
          <w:tcPr>
            <w:tcW w:w="663" w:type="pct"/>
            <w:vMerge w:val="restart"/>
            <w:shd w:val="pct10" w:color="auto" w:fill="auto"/>
            <w:vAlign w:val="center"/>
          </w:tcPr>
          <w:p>
            <w:pPr>
              <w:pStyle w:val="73"/>
              <w:jc w:val="center"/>
              <w:rPr>
                <w:b/>
                <w:sz w:val="22"/>
              </w:rPr>
            </w:pPr>
            <w:r>
              <w:rPr>
                <w:rFonts w:hint="eastAsia"/>
                <w:b/>
                <w:sz w:val="22"/>
              </w:rPr>
              <w:t>年度税前报酬</w:t>
            </w:r>
            <w:r>
              <w:rPr>
                <w:rFonts w:hint="eastAsia"/>
                <w:b/>
                <w:sz w:val="22"/>
                <w:highlight w:val="none"/>
              </w:rPr>
              <w:t>（万元）</w:t>
            </w:r>
          </w:p>
        </w:tc>
        <w:tc>
          <w:tcPr>
            <w:tcW w:w="663" w:type="pct"/>
            <w:vMerge w:val="restart"/>
            <w:shd w:val="pct10" w:color="auto" w:fill="auto"/>
            <w:vAlign w:val="center"/>
          </w:tcPr>
          <w:p>
            <w:pPr>
              <w:pStyle w:val="73"/>
              <w:jc w:val="center"/>
              <w:rPr>
                <w:b/>
                <w:sz w:val="22"/>
              </w:rPr>
            </w:pPr>
            <w:r>
              <w:rPr>
                <w:rFonts w:hint="eastAsia"/>
                <w:b/>
                <w:sz w:val="22"/>
              </w:rPr>
              <w:t>是否在公司关联方获取报酬</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55" w:hRule="atLeast"/>
        </w:trPr>
        <w:tc>
          <w:tcPr>
            <w:tcW w:w="685" w:type="pct"/>
            <w:vMerge w:val="continue"/>
            <w:shd w:val="pct10" w:color="auto" w:fill="auto"/>
            <w:vAlign w:val="center"/>
          </w:tcPr>
          <w:p>
            <w:pPr>
              <w:pStyle w:val="73"/>
              <w:jc w:val="center"/>
              <w:rPr>
                <w:b/>
                <w:sz w:val="22"/>
              </w:rPr>
            </w:pPr>
          </w:p>
        </w:tc>
        <w:tc>
          <w:tcPr>
            <w:tcW w:w="430" w:type="pct"/>
            <w:vMerge w:val="continue"/>
            <w:shd w:val="pct10" w:color="auto" w:fill="auto"/>
            <w:vAlign w:val="center"/>
          </w:tcPr>
          <w:p>
            <w:pPr>
              <w:pStyle w:val="73"/>
              <w:jc w:val="center"/>
              <w:rPr>
                <w:b/>
                <w:sz w:val="22"/>
              </w:rPr>
            </w:pPr>
          </w:p>
        </w:tc>
        <w:tc>
          <w:tcPr>
            <w:tcW w:w="430" w:type="pct"/>
            <w:vMerge w:val="continue"/>
            <w:shd w:val="pct10" w:color="auto" w:fill="auto"/>
            <w:vAlign w:val="center"/>
          </w:tcPr>
          <w:p>
            <w:pPr>
              <w:pStyle w:val="73"/>
              <w:jc w:val="center"/>
              <w:rPr>
                <w:b/>
                <w:sz w:val="22"/>
              </w:rPr>
            </w:pPr>
          </w:p>
        </w:tc>
        <w:tc>
          <w:tcPr>
            <w:tcW w:w="765" w:type="pct"/>
            <w:vMerge w:val="continue"/>
            <w:shd w:val="pct10" w:color="auto" w:fill="auto"/>
            <w:vAlign w:val="center"/>
          </w:tcPr>
          <w:p>
            <w:pPr>
              <w:pStyle w:val="73"/>
              <w:jc w:val="center"/>
              <w:rPr>
                <w:b/>
                <w:sz w:val="22"/>
              </w:rPr>
            </w:pPr>
          </w:p>
        </w:tc>
        <w:tc>
          <w:tcPr>
            <w:tcW w:w="681" w:type="pct"/>
            <w:shd w:val="pct10" w:color="auto" w:fill="auto"/>
            <w:vAlign w:val="center"/>
          </w:tcPr>
          <w:p>
            <w:pPr>
              <w:pStyle w:val="73"/>
              <w:jc w:val="center"/>
              <w:rPr>
                <w:b/>
                <w:sz w:val="22"/>
              </w:rPr>
            </w:pPr>
            <w:r>
              <w:rPr>
                <w:rFonts w:hint="eastAsia" w:asciiTheme="minorEastAsia" w:hAnsiTheme="minorEastAsia" w:eastAsiaTheme="minorEastAsia"/>
                <w:b/>
                <w:color w:val="000000" w:themeColor="text1"/>
                <w:szCs w:val="21"/>
                <w14:textFill>
                  <w14:solidFill>
                    <w14:schemeClr w14:val="tx1"/>
                  </w14:solidFill>
                </w14:textFill>
              </w:rPr>
              <w:t>起始日期</w:t>
            </w:r>
          </w:p>
        </w:tc>
        <w:tc>
          <w:tcPr>
            <w:tcW w:w="682" w:type="pct"/>
            <w:shd w:val="pct10" w:color="auto" w:fill="auto"/>
            <w:vAlign w:val="center"/>
          </w:tcPr>
          <w:p>
            <w:pPr>
              <w:pStyle w:val="73"/>
              <w:jc w:val="center"/>
              <w:rPr>
                <w:b/>
                <w:sz w:val="22"/>
              </w:rPr>
            </w:pPr>
            <w:r>
              <w:rPr>
                <w:rFonts w:hint="eastAsia" w:asciiTheme="minorEastAsia" w:hAnsiTheme="minorEastAsia" w:eastAsiaTheme="minorEastAsia"/>
                <w:b/>
                <w:color w:val="000000" w:themeColor="text1"/>
                <w:szCs w:val="21"/>
                <w14:textFill>
                  <w14:solidFill>
                    <w14:schemeClr w14:val="tx1"/>
                  </w14:solidFill>
                </w14:textFill>
              </w:rPr>
              <w:t>终止日期</w:t>
            </w:r>
          </w:p>
        </w:tc>
        <w:tc>
          <w:tcPr>
            <w:tcW w:w="663" w:type="pct"/>
            <w:vMerge w:val="continue"/>
            <w:shd w:val="pct10" w:color="auto" w:fill="auto"/>
            <w:vAlign w:val="center"/>
          </w:tcPr>
          <w:p>
            <w:pPr>
              <w:pStyle w:val="73"/>
              <w:jc w:val="center"/>
              <w:rPr>
                <w:b/>
                <w:sz w:val="22"/>
              </w:rPr>
            </w:pPr>
          </w:p>
        </w:tc>
        <w:tc>
          <w:tcPr>
            <w:tcW w:w="663" w:type="pct"/>
            <w:vMerge w:val="continue"/>
            <w:shd w:val="pct10" w:color="auto" w:fill="auto"/>
          </w:tcPr>
          <w:p>
            <w:pPr>
              <w:pStyle w:val="73"/>
              <w:jc w:val="center"/>
              <w:rPr>
                <w:b/>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43" w:hRule="atLeast"/>
        </w:trPr>
        <w:tc>
          <w:tcPr>
            <w:tcW w:w="685" w:type="pct"/>
          </w:tcPr>
          <w:p>
            <w:pPr>
              <w:jc w:val="center"/>
              <w:rPr>
                <w:sz w:val="22"/>
              </w:rPr>
            </w:pPr>
          </w:p>
        </w:tc>
        <w:tc>
          <w:tcPr>
            <w:tcW w:w="430" w:type="pct"/>
          </w:tcPr>
          <w:p>
            <w:pPr>
              <w:rPr>
                <w:sz w:val="22"/>
              </w:rPr>
            </w:pPr>
          </w:p>
        </w:tc>
        <w:tc>
          <w:tcPr>
            <w:tcW w:w="430" w:type="pct"/>
          </w:tcPr>
          <w:p>
            <w:pPr>
              <w:rPr>
                <w:sz w:val="22"/>
              </w:rPr>
            </w:pPr>
          </w:p>
        </w:tc>
        <w:tc>
          <w:tcPr>
            <w:tcW w:w="765" w:type="pct"/>
          </w:tcPr>
          <w:p>
            <w:pPr>
              <w:rPr>
                <w:sz w:val="22"/>
              </w:rPr>
            </w:pPr>
            <w:r>
              <w:rPr>
                <w:rFonts w:hint="eastAsia"/>
                <w:color w:val="FF0000"/>
                <w:sz w:val="22"/>
              </w:rPr>
              <w:t>日历控件，年</w:t>
            </w:r>
            <w:r>
              <w:rPr>
                <w:color w:val="FF0000"/>
                <w:sz w:val="22"/>
              </w:rPr>
              <w:t>/</w:t>
            </w:r>
            <w:r>
              <w:rPr>
                <w:rFonts w:hint="eastAsia"/>
                <w:color w:val="FF0000"/>
                <w:sz w:val="22"/>
              </w:rPr>
              <w:t>月</w:t>
            </w:r>
          </w:p>
        </w:tc>
        <w:tc>
          <w:tcPr>
            <w:tcW w:w="681" w:type="pct"/>
            <w:shd w:val="clear" w:color="auto" w:fill="auto"/>
          </w:tcPr>
          <w:p>
            <w:pPr>
              <w:rPr>
                <w:color w:val="FF0000"/>
                <w:sz w:val="22"/>
              </w:rPr>
            </w:pPr>
            <w:r>
              <w:rPr>
                <w:rFonts w:hint="eastAsia"/>
                <w:color w:val="FF0000"/>
                <w:sz w:val="22"/>
              </w:rPr>
              <w:t>日历控件</w:t>
            </w:r>
          </w:p>
        </w:tc>
        <w:tc>
          <w:tcPr>
            <w:tcW w:w="682" w:type="pct"/>
            <w:shd w:val="clear" w:color="auto" w:fill="auto"/>
          </w:tcPr>
          <w:p>
            <w:pPr>
              <w:rPr>
                <w:color w:val="FF0000"/>
                <w:sz w:val="22"/>
              </w:rPr>
            </w:pPr>
            <w:r>
              <w:rPr>
                <w:rFonts w:hint="eastAsia"/>
                <w:color w:val="FF0000"/>
                <w:sz w:val="22"/>
              </w:rPr>
              <w:t>日历控件</w:t>
            </w:r>
          </w:p>
        </w:tc>
        <w:tc>
          <w:tcPr>
            <w:tcW w:w="663" w:type="pct"/>
            <w:shd w:val="clear" w:color="auto" w:fill="auto"/>
          </w:tcPr>
          <w:p>
            <w:pPr>
              <w:rPr>
                <w:sz w:val="22"/>
              </w:rPr>
            </w:pPr>
          </w:p>
        </w:tc>
        <w:tc>
          <w:tcPr>
            <w:tcW w:w="663"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1" w:hRule="atLeast"/>
        </w:trPr>
        <w:tc>
          <w:tcPr>
            <w:tcW w:w="685" w:type="pct"/>
          </w:tcPr>
          <w:p>
            <w:pPr>
              <w:jc w:val="center"/>
              <w:rPr>
                <w:sz w:val="22"/>
              </w:rPr>
            </w:pPr>
          </w:p>
        </w:tc>
        <w:tc>
          <w:tcPr>
            <w:tcW w:w="430" w:type="pct"/>
          </w:tcPr>
          <w:p>
            <w:pPr>
              <w:rPr>
                <w:sz w:val="22"/>
              </w:rPr>
            </w:pPr>
          </w:p>
        </w:tc>
        <w:tc>
          <w:tcPr>
            <w:tcW w:w="430" w:type="pct"/>
          </w:tcPr>
          <w:p>
            <w:pPr>
              <w:rPr>
                <w:sz w:val="22"/>
              </w:rPr>
            </w:pPr>
          </w:p>
        </w:tc>
        <w:tc>
          <w:tcPr>
            <w:tcW w:w="765" w:type="pct"/>
          </w:tcPr>
          <w:p>
            <w:pPr>
              <w:rPr>
                <w:sz w:val="22"/>
              </w:rPr>
            </w:pPr>
          </w:p>
        </w:tc>
        <w:tc>
          <w:tcPr>
            <w:tcW w:w="681" w:type="pct"/>
            <w:shd w:val="clear" w:color="auto" w:fill="auto"/>
          </w:tcPr>
          <w:p>
            <w:pPr>
              <w:rPr>
                <w:sz w:val="22"/>
              </w:rPr>
            </w:pPr>
          </w:p>
        </w:tc>
        <w:tc>
          <w:tcPr>
            <w:tcW w:w="682" w:type="pct"/>
            <w:shd w:val="clear" w:color="auto" w:fill="auto"/>
          </w:tcPr>
          <w:p>
            <w:pPr>
              <w:rPr>
                <w:sz w:val="22"/>
              </w:rPr>
            </w:pPr>
          </w:p>
        </w:tc>
        <w:tc>
          <w:tcPr>
            <w:tcW w:w="663" w:type="pct"/>
            <w:shd w:val="clear" w:color="auto" w:fill="auto"/>
          </w:tcPr>
          <w:p>
            <w:pPr>
              <w:rPr>
                <w:sz w:val="22"/>
              </w:rPr>
            </w:pPr>
          </w:p>
        </w:tc>
        <w:tc>
          <w:tcPr>
            <w:tcW w:w="663"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0" w:hRule="atLeast"/>
        </w:trPr>
        <w:tc>
          <w:tcPr>
            <w:tcW w:w="685" w:type="pct"/>
          </w:tcPr>
          <w:p>
            <w:pPr>
              <w:jc w:val="center"/>
              <w:rPr>
                <w:sz w:val="22"/>
              </w:rPr>
            </w:pPr>
            <w:r>
              <w:rPr>
                <w:rFonts w:hint="eastAsia"/>
                <w:sz w:val="22"/>
              </w:rPr>
              <w:t>（自动添行）</w:t>
            </w:r>
          </w:p>
        </w:tc>
        <w:tc>
          <w:tcPr>
            <w:tcW w:w="430" w:type="pct"/>
          </w:tcPr>
          <w:p>
            <w:pPr>
              <w:rPr>
                <w:sz w:val="22"/>
              </w:rPr>
            </w:pPr>
          </w:p>
        </w:tc>
        <w:tc>
          <w:tcPr>
            <w:tcW w:w="430" w:type="pct"/>
          </w:tcPr>
          <w:p>
            <w:pPr>
              <w:rPr>
                <w:sz w:val="22"/>
              </w:rPr>
            </w:pPr>
          </w:p>
        </w:tc>
        <w:tc>
          <w:tcPr>
            <w:tcW w:w="765" w:type="pct"/>
          </w:tcPr>
          <w:p>
            <w:pPr>
              <w:rPr>
                <w:sz w:val="22"/>
              </w:rPr>
            </w:pPr>
          </w:p>
        </w:tc>
        <w:tc>
          <w:tcPr>
            <w:tcW w:w="681" w:type="pct"/>
            <w:shd w:val="clear" w:color="auto" w:fill="auto"/>
          </w:tcPr>
          <w:p>
            <w:pPr>
              <w:rPr>
                <w:sz w:val="22"/>
              </w:rPr>
            </w:pPr>
          </w:p>
        </w:tc>
        <w:tc>
          <w:tcPr>
            <w:tcW w:w="682" w:type="pct"/>
            <w:shd w:val="clear" w:color="auto" w:fill="auto"/>
          </w:tcPr>
          <w:p>
            <w:pPr>
              <w:rPr>
                <w:sz w:val="22"/>
              </w:rPr>
            </w:pPr>
          </w:p>
        </w:tc>
        <w:tc>
          <w:tcPr>
            <w:tcW w:w="663" w:type="pct"/>
            <w:shd w:val="clear" w:color="auto" w:fill="auto"/>
          </w:tcPr>
          <w:p>
            <w:pPr>
              <w:rPr>
                <w:sz w:val="22"/>
              </w:rPr>
            </w:pPr>
          </w:p>
        </w:tc>
        <w:tc>
          <w:tcPr>
            <w:tcW w:w="663"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0" w:hRule="atLeast"/>
        </w:trPr>
        <w:tc>
          <w:tcPr>
            <w:tcW w:w="2311" w:type="pct"/>
            <w:gridSpan w:val="4"/>
            <w:vAlign w:val="center"/>
          </w:tcPr>
          <w:p>
            <w:pPr>
              <w:jc w:val="center"/>
              <w:rPr>
                <w:sz w:val="22"/>
              </w:rPr>
            </w:pPr>
            <w:r>
              <w:rPr>
                <w:rFonts w:hint="eastAsia"/>
                <w:b/>
                <w:sz w:val="22"/>
              </w:rPr>
              <w:t>董事会</w:t>
            </w:r>
            <w:r>
              <w:rPr>
                <w:b/>
                <w:sz w:val="22"/>
              </w:rPr>
              <w:t>人数</w:t>
            </w:r>
            <w:r>
              <w:rPr>
                <w:rFonts w:hint="eastAsia"/>
                <w:b/>
                <w:sz w:val="22"/>
              </w:rPr>
              <w:t>：</w:t>
            </w:r>
          </w:p>
        </w:tc>
        <w:tc>
          <w:tcPr>
            <w:tcW w:w="2026" w:type="pct"/>
            <w:gridSpan w:val="3"/>
            <w:shd w:val="clear" w:color="auto" w:fill="auto"/>
            <w:vAlign w:val="center"/>
          </w:tcPr>
          <w:p>
            <w:pPr>
              <w:jc w:val="center"/>
              <w:rPr>
                <w:sz w:val="22"/>
              </w:rPr>
            </w:pPr>
          </w:p>
        </w:tc>
        <w:tc>
          <w:tcPr>
            <w:tcW w:w="663" w:type="pct"/>
          </w:tcPr>
          <w:p>
            <w:pPr>
              <w:jc w:val="cente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0" w:hRule="atLeast"/>
        </w:trPr>
        <w:tc>
          <w:tcPr>
            <w:tcW w:w="2311" w:type="pct"/>
            <w:gridSpan w:val="4"/>
            <w:vAlign w:val="center"/>
          </w:tcPr>
          <w:p>
            <w:pPr>
              <w:jc w:val="center"/>
              <w:rPr>
                <w:sz w:val="22"/>
              </w:rPr>
            </w:pPr>
            <w:r>
              <w:rPr>
                <w:rFonts w:hint="eastAsia"/>
                <w:b/>
                <w:sz w:val="22"/>
              </w:rPr>
              <w:t>监事会</w:t>
            </w:r>
            <w:r>
              <w:rPr>
                <w:b/>
                <w:sz w:val="22"/>
              </w:rPr>
              <w:t>人数</w:t>
            </w:r>
            <w:r>
              <w:rPr>
                <w:rFonts w:hint="eastAsia"/>
                <w:b/>
                <w:sz w:val="22"/>
              </w:rPr>
              <w:t>：</w:t>
            </w:r>
          </w:p>
        </w:tc>
        <w:tc>
          <w:tcPr>
            <w:tcW w:w="2026" w:type="pct"/>
            <w:gridSpan w:val="3"/>
            <w:shd w:val="clear" w:color="auto" w:fill="auto"/>
            <w:vAlign w:val="center"/>
          </w:tcPr>
          <w:p>
            <w:pPr>
              <w:jc w:val="center"/>
              <w:rPr>
                <w:sz w:val="22"/>
              </w:rPr>
            </w:pPr>
          </w:p>
        </w:tc>
        <w:tc>
          <w:tcPr>
            <w:tcW w:w="663" w:type="pct"/>
          </w:tcPr>
          <w:p>
            <w:pPr>
              <w:jc w:val="cente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0" w:hRule="atLeast"/>
        </w:trPr>
        <w:tc>
          <w:tcPr>
            <w:tcW w:w="2311" w:type="pct"/>
            <w:gridSpan w:val="4"/>
            <w:vAlign w:val="center"/>
          </w:tcPr>
          <w:p>
            <w:pPr>
              <w:jc w:val="center"/>
              <w:rPr>
                <w:sz w:val="22"/>
              </w:rPr>
            </w:pPr>
            <w:r>
              <w:rPr>
                <w:rFonts w:hint="eastAsia"/>
                <w:b/>
                <w:sz w:val="22"/>
              </w:rPr>
              <w:t>高级管理人员</w:t>
            </w:r>
            <w:r>
              <w:rPr>
                <w:b/>
                <w:sz w:val="22"/>
              </w:rPr>
              <w:t>人数：</w:t>
            </w:r>
          </w:p>
        </w:tc>
        <w:tc>
          <w:tcPr>
            <w:tcW w:w="2026" w:type="pct"/>
            <w:gridSpan w:val="3"/>
            <w:shd w:val="clear" w:color="auto" w:fill="auto"/>
            <w:vAlign w:val="center"/>
          </w:tcPr>
          <w:p>
            <w:pPr>
              <w:jc w:val="center"/>
              <w:rPr>
                <w:sz w:val="22"/>
              </w:rPr>
            </w:pPr>
          </w:p>
        </w:tc>
        <w:tc>
          <w:tcPr>
            <w:tcW w:w="663" w:type="pct"/>
          </w:tcPr>
          <w:p>
            <w:pPr>
              <w:jc w:val="center"/>
              <w:rPr>
                <w:sz w:val="22"/>
              </w:rPr>
            </w:pPr>
          </w:p>
        </w:tc>
      </w:tr>
    </w:tbl>
    <w:p>
      <w:pPr>
        <w:tabs>
          <w:tab w:val="left" w:pos="5140"/>
        </w:tabs>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董事</w:t>
      </w:r>
      <w:r>
        <w:rPr>
          <w:rFonts w:asciiTheme="minorEastAsia" w:hAnsiTheme="minorEastAsia" w:eastAsiaTheme="minorEastAsia"/>
          <w:b/>
          <w:color w:val="000000" w:themeColor="text1"/>
          <w:szCs w:val="21"/>
          <w14:textFill>
            <w14:solidFill>
              <w14:schemeClr w14:val="tx1"/>
            </w14:solidFill>
          </w14:textFill>
        </w:rPr>
        <w:t>、监事、高级管理人员与股东</w:t>
      </w:r>
      <w:r>
        <w:rPr>
          <w:rFonts w:hint="eastAsia" w:asciiTheme="minorEastAsia" w:hAnsiTheme="minorEastAsia" w:eastAsiaTheme="minorEastAsia"/>
          <w:b/>
          <w:color w:val="000000" w:themeColor="text1"/>
          <w:szCs w:val="21"/>
          <w14:textFill>
            <w14:solidFill>
              <w14:schemeClr w14:val="tx1"/>
            </w14:solidFill>
          </w14:textFill>
        </w:rPr>
        <w:t>之间的</w:t>
      </w:r>
      <w:r>
        <w:rPr>
          <w:rFonts w:asciiTheme="minorEastAsia" w:hAnsiTheme="minorEastAsia" w:eastAsiaTheme="minorEastAsia"/>
          <w:b/>
          <w:color w:val="000000" w:themeColor="text1"/>
          <w:szCs w:val="21"/>
          <w14:textFill>
            <w14:solidFill>
              <w14:schemeClr w14:val="tx1"/>
            </w14:solidFill>
          </w14:textFill>
        </w:rPr>
        <w:t>关系：</w:t>
      </w:r>
    </w:p>
    <w:tbl>
      <w:tblPr>
        <w:tblStyle w:val="13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pPr>
      <w:r>
        <w:rPr>
          <w:rFonts w:hint="eastAsia"/>
          <w:b/>
        </w:rPr>
        <w:t>（二）持股情况</w:t>
      </w:r>
      <w:r>
        <w:rPr>
          <w:b/>
        </w:rPr>
        <w:t xml:space="preserve"> </w:t>
      </w:r>
    </w:p>
    <w:p>
      <w:pPr>
        <w:ind w:left="6300" w:firstLine="420"/>
        <w:jc w:val="right"/>
      </w:pPr>
      <w:r>
        <w:rPr>
          <w:rFonts w:hint="eastAsia"/>
        </w:rPr>
        <w:t>单位：股</w:t>
      </w:r>
    </w:p>
    <w:tbl>
      <w:tblPr>
        <w:tblStyle w:val="55"/>
        <w:tblW w:w="585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58"/>
        <w:gridCol w:w="1276"/>
        <w:gridCol w:w="1116"/>
        <w:gridCol w:w="1116"/>
        <w:gridCol w:w="1116"/>
        <w:gridCol w:w="1116"/>
        <w:gridCol w:w="1032"/>
        <w:gridCol w:w="1024"/>
        <w:gridCol w:w="102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717" w:hRule="atLeast"/>
        </w:trPr>
        <w:tc>
          <w:tcPr>
            <w:tcW w:w="580"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姓名</w:t>
            </w:r>
          </w:p>
        </w:tc>
        <w:tc>
          <w:tcPr>
            <w:tcW w:w="63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职务</w:t>
            </w:r>
          </w:p>
        </w:tc>
        <w:tc>
          <w:tcPr>
            <w:tcW w:w="55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期初持普通股股数</w:t>
            </w:r>
          </w:p>
        </w:tc>
        <w:tc>
          <w:tcPr>
            <w:tcW w:w="55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数量变动</w:t>
            </w:r>
          </w:p>
        </w:tc>
        <w:tc>
          <w:tcPr>
            <w:tcW w:w="55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期末持普通股股数</w:t>
            </w:r>
          </w:p>
        </w:tc>
        <w:tc>
          <w:tcPr>
            <w:tcW w:w="55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期末普通股持股比例</w:t>
            </w:r>
          </w:p>
        </w:tc>
        <w:tc>
          <w:tcPr>
            <w:tcW w:w="517"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期末持有股票期权数量</w:t>
            </w:r>
          </w:p>
        </w:tc>
        <w:tc>
          <w:tcPr>
            <w:tcW w:w="513"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期末被授予的限制性股票数量</w:t>
            </w:r>
          </w:p>
        </w:tc>
        <w:tc>
          <w:tcPr>
            <w:tcW w:w="513"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期末持有无限售股份数量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8" w:hRule="atLeast"/>
        </w:trPr>
        <w:tc>
          <w:tcPr>
            <w:tcW w:w="580" w:type="pct"/>
          </w:tcPr>
          <w:p>
            <w:pPr>
              <w:jc w:val="center"/>
              <w:rPr>
                <w:sz w:val="22"/>
              </w:rPr>
            </w:pPr>
          </w:p>
        </w:tc>
        <w:tc>
          <w:tcPr>
            <w:tcW w:w="639" w:type="pct"/>
          </w:tcPr>
          <w:p>
            <w:pPr>
              <w:rPr>
                <w:sz w:val="22"/>
              </w:rPr>
            </w:pPr>
          </w:p>
        </w:tc>
        <w:tc>
          <w:tcPr>
            <w:tcW w:w="559" w:type="pct"/>
          </w:tcPr>
          <w:p>
            <w:pPr>
              <w:rPr>
                <w:sz w:val="22"/>
              </w:rPr>
            </w:pPr>
          </w:p>
        </w:tc>
        <w:tc>
          <w:tcPr>
            <w:tcW w:w="559" w:type="pct"/>
          </w:tcPr>
          <w:p>
            <w:pPr>
              <w:rPr>
                <w:sz w:val="22"/>
              </w:rPr>
            </w:pPr>
          </w:p>
        </w:tc>
        <w:tc>
          <w:tcPr>
            <w:tcW w:w="559" w:type="pct"/>
          </w:tcPr>
          <w:p>
            <w:pPr>
              <w:rPr>
                <w:sz w:val="22"/>
              </w:rPr>
            </w:pPr>
          </w:p>
        </w:tc>
        <w:tc>
          <w:tcPr>
            <w:tcW w:w="559" w:type="pct"/>
            <w:shd w:val="clear" w:color="auto" w:fill="auto"/>
          </w:tcPr>
          <w:p>
            <w:pPr>
              <w:rPr>
                <w:color w:val="FF0000"/>
                <w:sz w:val="22"/>
              </w:rPr>
            </w:pPr>
          </w:p>
        </w:tc>
        <w:tc>
          <w:tcPr>
            <w:tcW w:w="517" w:type="pct"/>
          </w:tcPr>
          <w:p>
            <w:pPr>
              <w:rPr>
                <w:sz w:val="22"/>
              </w:rPr>
            </w:pPr>
            <w:r>
              <w:rPr>
                <w:rFonts w:hint="eastAsia"/>
                <w:color w:val="FF0000"/>
                <w:sz w:val="22"/>
              </w:rPr>
              <w:t>如无，请填写“-”</w:t>
            </w:r>
          </w:p>
        </w:tc>
        <w:tc>
          <w:tcPr>
            <w:tcW w:w="513" w:type="pct"/>
          </w:tcPr>
          <w:p>
            <w:pPr>
              <w:rPr>
                <w:sz w:val="22"/>
              </w:rPr>
            </w:pPr>
            <w:r>
              <w:rPr>
                <w:rFonts w:hint="eastAsia"/>
                <w:color w:val="FF0000"/>
                <w:sz w:val="22"/>
              </w:rPr>
              <w:t>如无，请填写“-”</w:t>
            </w:r>
          </w:p>
        </w:tc>
        <w:tc>
          <w:tcPr>
            <w:tcW w:w="513" w:type="pct"/>
          </w:tcPr>
          <w:p>
            <w:pPr>
              <w:rPr>
                <w:color w:val="FF000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580" w:type="pct"/>
          </w:tcPr>
          <w:p>
            <w:pPr>
              <w:jc w:val="center"/>
              <w:rPr>
                <w:sz w:val="22"/>
              </w:rPr>
            </w:pPr>
          </w:p>
        </w:tc>
        <w:tc>
          <w:tcPr>
            <w:tcW w:w="639" w:type="pct"/>
          </w:tcPr>
          <w:p>
            <w:pPr>
              <w:rPr>
                <w:sz w:val="22"/>
              </w:rPr>
            </w:pPr>
          </w:p>
        </w:tc>
        <w:tc>
          <w:tcPr>
            <w:tcW w:w="559" w:type="pct"/>
          </w:tcPr>
          <w:p>
            <w:pPr>
              <w:rPr>
                <w:sz w:val="22"/>
              </w:rPr>
            </w:pPr>
          </w:p>
        </w:tc>
        <w:tc>
          <w:tcPr>
            <w:tcW w:w="559" w:type="pct"/>
          </w:tcPr>
          <w:p>
            <w:pPr>
              <w:rPr>
                <w:sz w:val="22"/>
              </w:rPr>
            </w:pPr>
          </w:p>
        </w:tc>
        <w:tc>
          <w:tcPr>
            <w:tcW w:w="559" w:type="pct"/>
          </w:tcPr>
          <w:p>
            <w:pPr>
              <w:rPr>
                <w:sz w:val="22"/>
              </w:rPr>
            </w:pPr>
          </w:p>
        </w:tc>
        <w:tc>
          <w:tcPr>
            <w:tcW w:w="559" w:type="pct"/>
            <w:shd w:val="clear" w:color="auto" w:fill="auto"/>
          </w:tcPr>
          <w:p>
            <w:pPr>
              <w:rPr>
                <w:sz w:val="22"/>
              </w:rPr>
            </w:pPr>
          </w:p>
        </w:tc>
        <w:tc>
          <w:tcPr>
            <w:tcW w:w="517" w:type="pct"/>
          </w:tcPr>
          <w:p>
            <w:pPr>
              <w:rPr>
                <w:sz w:val="22"/>
              </w:rPr>
            </w:pPr>
          </w:p>
        </w:tc>
        <w:tc>
          <w:tcPr>
            <w:tcW w:w="513" w:type="pct"/>
          </w:tcPr>
          <w:p>
            <w:pPr>
              <w:rPr>
                <w:sz w:val="22"/>
              </w:rPr>
            </w:pPr>
          </w:p>
        </w:tc>
        <w:tc>
          <w:tcPr>
            <w:tcW w:w="513"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77" w:hRule="atLeast"/>
        </w:trPr>
        <w:tc>
          <w:tcPr>
            <w:tcW w:w="580" w:type="pct"/>
          </w:tcPr>
          <w:p>
            <w:pPr>
              <w:jc w:val="center"/>
              <w:rPr>
                <w:sz w:val="22"/>
              </w:rPr>
            </w:pPr>
            <w:r>
              <w:rPr>
                <w:rFonts w:hint="eastAsia"/>
                <w:sz w:val="22"/>
              </w:rPr>
              <w:t>（自动添行）</w:t>
            </w:r>
          </w:p>
        </w:tc>
        <w:tc>
          <w:tcPr>
            <w:tcW w:w="639" w:type="pct"/>
          </w:tcPr>
          <w:p>
            <w:pPr>
              <w:rPr>
                <w:sz w:val="22"/>
              </w:rPr>
            </w:pPr>
          </w:p>
        </w:tc>
        <w:tc>
          <w:tcPr>
            <w:tcW w:w="559" w:type="pct"/>
          </w:tcPr>
          <w:p>
            <w:pPr>
              <w:rPr>
                <w:sz w:val="22"/>
              </w:rPr>
            </w:pPr>
          </w:p>
        </w:tc>
        <w:tc>
          <w:tcPr>
            <w:tcW w:w="559" w:type="pct"/>
          </w:tcPr>
          <w:p>
            <w:pPr>
              <w:rPr>
                <w:sz w:val="22"/>
              </w:rPr>
            </w:pPr>
          </w:p>
        </w:tc>
        <w:tc>
          <w:tcPr>
            <w:tcW w:w="559" w:type="pct"/>
          </w:tcPr>
          <w:p>
            <w:pPr>
              <w:rPr>
                <w:sz w:val="22"/>
              </w:rPr>
            </w:pPr>
          </w:p>
        </w:tc>
        <w:tc>
          <w:tcPr>
            <w:tcW w:w="559" w:type="pct"/>
            <w:shd w:val="clear" w:color="auto" w:fill="auto"/>
          </w:tcPr>
          <w:p>
            <w:pPr>
              <w:rPr>
                <w:sz w:val="22"/>
              </w:rPr>
            </w:pPr>
          </w:p>
        </w:tc>
        <w:tc>
          <w:tcPr>
            <w:tcW w:w="517" w:type="pct"/>
          </w:tcPr>
          <w:p>
            <w:pPr>
              <w:rPr>
                <w:sz w:val="22"/>
              </w:rPr>
            </w:pPr>
          </w:p>
        </w:tc>
        <w:tc>
          <w:tcPr>
            <w:tcW w:w="513" w:type="pct"/>
          </w:tcPr>
          <w:p>
            <w:pPr>
              <w:rPr>
                <w:sz w:val="22"/>
              </w:rPr>
            </w:pPr>
          </w:p>
        </w:tc>
        <w:tc>
          <w:tcPr>
            <w:tcW w:w="513"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8" w:hRule="atLeast"/>
        </w:trPr>
        <w:tc>
          <w:tcPr>
            <w:tcW w:w="580" w:type="pct"/>
            <w:vAlign w:val="center"/>
          </w:tcPr>
          <w:p>
            <w:pPr>
              <w:pStyle w:val="73"/>
              <w:jc w:val="center"/>
              <w:rPr>
                <w:b/>
                <w:sz w:val="22"/>
              </w:rPr>
            </w:pPr>
            <w:r>
              <w:rPr>
                <w:rFonts w:hint="eastAsia"/>
                <w:b/>
                <w:sz w:val="22"/>
              </w:rPr>
              <w:t>合计</w:t>
            </w:r>
          </w:p>
        </w:tc>
        <w:tc>
          <w:tcPr>
            <w:tcW w:w="639" w:type="pct"/>
          </w:tcPr>
          <w:p>
            <w:pPr>
              <w:jc w:val="center"/>
              <w:rPr>
                <w:sz w:val="22"/>
              </w:rPr>
            </w:pPr>
            <w:r>
              <w:rPr>
                <w:rFonts w:hint="eastAsia"/>
                <w:sz w:val="22"/>
              </w:rPr>
              <w:t>-</w:t>
            </w:r>
          </w:p>
        </w:tc>
        <w:tc>
          <w:tcPr>
            <w:tcW w:w="559" w:type="pct"/>
          </w:tcPr>
          <w:p>
            <w:pPr>
              <w:rPr>
                <w:sz w:val="22"/>
              </w:rPr>
            </w:pPr>
          </w:p>
        </w:tc>
        <w:tc>
          <w:tcPr>
            <w:tcW w:w="559" w:type="pct"/>
          </w:tcPr>
          <w:p>
            <w:pPr>
              <w:jc w:val="center"/>
              <w:rPr>
                <w:sz w:val="22"/>
              </w:rPr>
            </w:pPr>
            <w:r>
              <w:rPr>
                <w:sz w:val="22"/>
              </w:rPr>
              <w:t>-</w:t>
            </w:r>
          </w:p>
        </w:tc>
        <w:tc>
          <w:tcPr>
            <w:tcW w:w="559" w:type="pct"/>
          </w:tcPr>
          <w:p>
            <w:pPr>
              <w:rPr>
                <w:sz w:val="22"/>
              </w:rPr>
            </w:pPr>
          </w:p>
        </w:tc>
        <w:tc>
          <w:tcPr>
            <w:tcW w:w="559" w:type="pct"/>
            <w:shd w:val="clear" w:color="auto" w:fill="auto"/>
          </w:tcPr>
          <w:p>
            <w:pPr>
              <w:rPr>
                <w:sz w:val="22"/>
              </w:rPr>
            </w:pPr>
          </w:p>
        </w:tc>
        <w:tc>
          <w:tcPr>
            <w:tcW w:w="517" w:type="pct"/>
          </w:tcPr>
          <w:p>
            <w:pPr>
              <w:rPr>
                <w:sz w:val="22"/>
              </w:rPr>
            </w:pPr>
          </w:p>
        </w:tc>
        <w:tc>
          <w:tcPr>
            <w:tcW w:w="513" w:type="pct"/>
          </w:tcPr>
          <w:p>
            <w:pPr>
              <w:rPr>
                <w:sz w:val="22"/>
              </w:rPr>
            </w:pPr>
          </w:p>
        </w:tc>
        <w:tc>
          <w:tcPr>
            <w:tcW w:w="513" w:type="pct"/>
          </w:tcPr>
          <w:p>
            <w:pPr>
              <w:rPr>
                <w:sz w:val="22"/>
              </w:rPr>
            </w:pPr>
          </w:p>
        </w:tc>
      </w:tr>
    </w:tbl>
    <w:p>
      <w:pPr>
        <w:tabs>
          <w:tab w:val="left" w:pos="5140"/>
        </w:tabs>
        <w:outlineLvl w:val="2"/>
      </w:pPr>
      <w:r>
        <w:rPr>
          <w:rFonts w:hint="eastAsia"/>
          <w:b/>
        </w:rPr>
        <w:t>（三）变动情况</w:t>
      </w:r>
    </w:p>
    <w:tbl>
      <w:tblPr>
        <w:tblStyle w:val="55"/>
        <w:tblW w:w="589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54"/>
        <w:gridCol w:w="5973"/>
        <w:gridCol w:w="232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restart"/>
            <w:vAlign w:val="center"/>
          </w:tcPr>
          <w:p>
            <w:pPr>
              <w:pStyle w:val="73"/>
              <w:ind w:firstLine="442"/>
              <w:rPr>
                <w:b/>
                <w:sz w:val="22"/>
              </w:rPr>
            </w:pPr>
            <w:r>
              <w:rPr>
                <w:rFonts w:hint="eastAsia"/>
                <w:b/>
                <w:sz w:val="22"/>
              </w:rPr>
              <w:t>信息统计</w:t>
            </w:r>
          </w:p>
        </w:tc>
        <w:tc>
          <w:tcPr>
            <w:tcW w:w="2970" w:type="pct"/>
            <w:vAlign w:val="center"/>
          </w:tcPr>
          <w:p>
            <w:pPr>
              <w:pStyle w:val="73"/>
              <w:ind w:firstLine="1540" w:firstLineChars="700"/>
              <w:rPr>
                <w:sz w:val="22"/>
              </w:rPr>
            </w:pPr>
            <w:r>
              <w:rPr>
                <w:rFonts w:hint="eastAsia"/>
                <w:sz w:val="22"/>
              </w:rPr>
              <w:t>董事长是否发生变动</w:t>
            </w:r>
          </w:p>
        </w:tc>
        <w:tc>
          <w:tcPr>
            <w:tcW w:w="1158" w:type="pct"/>
            <w:shd w:val="clear" w:color="auto" w:fill="auto"/>
            <w:vAlign w:val="center"/>
          </w:tcPr>
          <w:p>
            <w:pPr>
              <w:pStyle w:val="73"/>
              <w:ind w:firstLine="440"/>
              <w:jc w:val="lef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Pr>
          <w:p>
            <w:pPr>
              <w:jc w:val="center"/>
              <w:rPr>
                <w:sz w:val="22"/>
              </w:rPr>
            </w:pPr>
          </w:p>
        </w:tc>
        <w:tc>
          <w:tcPr>
            <w:tcW w:w="2970" w:type="pct"/>
          </w:tcPr>
          <w:p>
            <w:pPr>
              <w:ind w:firstLine="1540" w:firstLineChars="700"/>
              <w:rPr>
                <w:sz w:val="22"/>
              </w:rPr>
            </w:pPr>
            <w:r>
              <w:rPr>
                <w:rFonts w:hint="eastAsia"/>
                <w:sz w:val="22"/>
              </w:rPr>
              <w:t>总经理是否发生变动</w:t>
            </w: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Pr>
          <w:p>
            <w:pPr>
              <w:jc w:val="center"/>
              <w:rPr>
                <w:sz w:val="22"/>
              </w:rPr>
            </w:pPr>
          </w:p>
        </w:tc>
        <w:tc>
          <w:tcPr>
            <w:tcW w:w="2970" w:type="pct"/>
          </w:tcPr>
          <w:p>
            <w:pPr>
              <w:ind w:firstLine="1540" w:firstLineChars="700"/>
              <w:rPr>
                <w:sz w:val="22"/>
              </w:rPr>
            </w:pPr>
            <w:r>
              <w:rPr>
                <w:rFonts w:hint="eastAsia"/>
                <w:sz w:val="22"/>
              </w:rPr>
              <w:t>董事会秘书是否发生变动</w:t>
            </w: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872" w:type="pct"/>
            <w:vMerge w:val="continue"/>
          </w:tcPr>
          <w:p>
            <w:pPr>
              <w:jc w:val="center"/>
              <w:rPr>
                <w:sz w:val="22"/>
              </w:rPr>
            </w:pPr>
          </w:p>
        </w:tc>
        <w:tc>
          <w:tcPr>
            <w:tcW w:w="2970" w:type="pct"/>
          </w:tcPr>
          <w:p>
            <w:pPr>
              <w:ind w:firstLine="1540" w:firstLineChars="700"/>
              <w:rPr>
                <w:sz w:val="22"/>
              </w:rPr>
            </w:pPr>
            <w:r>
              <w:rPr>
                <w:rFonts w:hint="eastAsia"/>
                <w:sz w:val="22"/>
              </w:rPr>
              <w:t>财务总监是否发生变动</w:t>
            </w: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Borders>
              <w:bottom w:val="single" w:color="5B9BD5" w:themeColor="accent1" w:sz="4" w:space="0"/>
            </w:tcBorders>
          </w:tcPr>
          <w:p>
            <w:pPr>
              <w:jc w:val="center"/>
              <w:rPr>
                <w:sz w:val="22"/>
              </w:rPr>
            </w:pPr>
          </w:p>
        </w:tc>
        <w:tc>
          <w:tcPr>
            <w:tcW w:w="2970" w:type="pct"/>
            <w:tcBorders>
              <w:bottom w:val="single" w:color="5B9BD5" w:themeColor="accent1" w:sz="4" w:space="0"/>
            </w:tcBorders>
          </w:tcPr>
          <w:p>
            <w:pPr>
              <w:ind w:firstLine="1540" w:firstLineChars="700"/>
              <w:rPr>
                <w:sz w:val="22"/>
              </w:rPr>
            </w:pPr>
            <w:r>
              <w:rPr>
                <w:rFonts w:hint="eastAsia"/>
                <w:sz w:val="22"/>
              </w:rPr>
              <w:t>独立</w:t>
            </w:r>
            <w:r>
              <w:rPr>
                <w:sz w:val="22"/>
              </w:rPr>
              <w:t>董事</w:t>
            </w:r>
            <w:r>
              <w:rPr>
                <w:rFonts w:hint="eastAsia"/>
                <w:sz w:val="22"/>
              </w:rPr>
              <w:t>是否发生变动</w:t>
            </w:r>
          </w:p>
        </w:tc>
        <w:tc>
          <w:tcPr>
            <w:tcW w:w="1158" w:type="pct"/>
            <w:tcBorders>
              <w:bottom w:val="single" w:color="5B9BD5" w:themeColor="accent1" w:sz="4" w:space="0"/>
            </w:tcBorders>
          </w:tcPr>
          <w:p>
            <w:pPr>
              <w:rPr>
                <w:sz w:val="22"/>
              </w:rPr>
            </w:pPr>
          </w:p>
        </w:tc>
      </w:tr>
    </w:tbl>
    <w:p>
      <w:pPr>
        <w:rPr>
          <w:b/>
        </w:rPr>
      </w:pPr>
      <w:r>
        <w:rPr>
          <w:rFonts w:hint="eastAsia"/>
          <w:b/>
        </w:rPr>
        <w:t>报告期内董事、监事、高级管理人员变动</w:t>
      </w:r>
      <w:r>
        <w:rPr>
          <w:b/>
        </w:rPr>
        <w:t>详细情况：</w:t>
      </w:r>
    </w:p>
    <w:p>
      <w:r>
        <w:rPr>
          <w:rFonts w:hint="eastAsia"/>
        </w:rPr>
        <w:t>□  适用  □  不适用</w:t>
      </w:r>
    </w:p>
    <w:tbl>
      <w:tblPr>
        <w:tblStyle w:val="55"/>
        <w:tblW w:w="589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54"/>
        <w:gridCol w:w="1746"/>
        <w:gridCol w:w="2041"/>
        <w:gridCol w:w="2186"/>
        <w:gridCol w:w="232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姓名</w:t>
            </w:r>
          </w:p>
        </w:tc>
        <w:tc>
          <w:tcPr>
            <w:tcW w:w="86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期初职务</w:t>
            </w:r>
          </w:p>
        </w:tc>
        <w:tc>
          <w:tcPr>
            <w:tcW w:w="1015"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变动类型</w:t>
            </w:r>
          </w:p>
        </w:tc>
        <w:tc>
          <w:tcPr>
            <w:tcW w:w="1087"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期末职务</w:t>
            </w:r>
          </w:p>
        </w:tc>
        <w:tc>
          <w:tcPr>
            <w:tcW w:w="115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变动原因</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tcPr>
          <w:p>
            <w:pPr>
              <w:jc w:val="center"/>
              <w:rPr>
                <w:sz w:val="22"/>
              </w:rPr>
            </w:pPr>
          </w:p>
        </w:tc>
        <w:tc>
          <w:tcPr>
            <w:tcW w:w="868" w:type="pct"/>
          </w:tcPr>
          <w:p>
            <w:pPr>
              <w:rPr>
                <w:sz w:val="22"/>
              </w:rPr>
            </w:pPr>
          </w:p>
        </w:tc>
        <w:tc>
          <w:tcPr>
            <w:tcW w:w="1015" w:type="pct"/>
          </w:tcPr>
          <w:p>
            <w:pPr>
              <w:rPr>
                <w:sz w:val="22"/>
              </w:rPr>
            </w:pPr>
            <w:r>
              <w:rPr>
                <w:rFonts w:hint="eastAsia"/>
                <w:color w:val="FF0000"/>
                <w:sz w:val="22"/>
              </w:rPr>
              <w:t>（新任/离任）</w:t>
            </w:r>
          </w:p>
        </w:tc>
        <w:tc>
          <w:tcPr>
            <w:tcW w:w="1087" w:type="pct"/>
          </w:tcPr>
          <w:p>
            <w:pPr>
              <w:rPr>
                <w:sz w:val="22"/>
              </w:rPr>
            </w:pP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tcPr>
          <w:p>
            <w:pPr>
              <w:jc w:val="center"/>
              <w:rPr>
                <w:sz w:val="22"/>
              </w:rPr>
            </w:pPr>
          </w:p>
        </w:tc>
        <w:tc>
          <w:tcPr>
            <w:tcW w:w="868" w:type="pct"/>
          </w:tcPr>
          <w:p>
            <w:pPr>
              <w:rPr>
                <w:sz w:val="22"/>
              </w:rPr>
            </w:pPr>
          </w:p>
        </w:tc>
        <w:tc>
          <w:tcPr>
            <w:tcW w:w="1015" w:type="pct"/>
          </w:tcPr>
          <w:p>
            <w:pPr>
              <w:rPr>
                <w:sz w:val="22"/>
              </w:rPr>
            </w:pPr>
          </w:p>
        </w:tc>
        <w:tc>
          <w:tcPr>
            <w:tcW w:w="1087" w:type="pct"/>
          </w:tcPr>
          <w:p>
            <w:pPr>
              <w:rPr>
                <w:sz w:val="22"/>
              </w:rPr>
            </w:pP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872" w:type="pct"/>
          </w:tcPr>
          <w:p>
            <w:pPr>
              <w:jc w:val="center"/>
              <w:rPr>
                <w:sz w:val="22"/>
              </w:rPr>
            </w:pPr>
            <w:r>
              <w:rPr>
                <w:rFonts w:hint="eastAsia"/>
                <w:sz w:val="22"/>
              </w:rPr>
              <w:t>（自动添行）</w:t>
            </w:r>
          </w:p>
        </w:tc>
        <w:tc>
          <w:tcPr>
            <w:tcW w:w="868" w:type="pct"/>
          </w:tcPr>
          <w:p>
            <w:pPr>
              <w:rPr>
                <w:sz w:val="22"/>
              </w:rPr>
            </w:pPr>
          </w:p>
        </w:tc>
        <w:tc>
          <w:tcPr>
            <w:tcW w:w="1015" w:type="pct"/>
          </w:tcPr>
          <w:p>
            <w:pPr>
              <w:rPr>
                <w:sz w:val="22"/>
              </w:rPr>
            </w:pPr>
          </w:p>
        </w:tc>
        <w:tc>
          <w:tcPr>
            <w:tcW w:w="1087" w:type="pct"/>
          </w:tcPr>
          <w:p>
            <w:pPr>
              <w:rPr>
                <w:sz w:val="22"/>
              </w:rPr>
            </w:pPr>
          </w:p>
        </w:tc>
        <w:tc>
          <w:tcPr>
            <w:tcW w:w="1158" w:type="pct"/>
          </w:tcPr>
          <w:p>
            <w:pPr>
              <w:rPr>
                <w:sz w:val="22"/>
              </w:rPr>
            </w:pPr>
          </w:p>
        </w:tc>
      </w:tr>
    </w:tbl>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如为独立董事，需单独注明。</w:t>
      </w:r>
    </w:p>
    <w:p>
      <w:pPr>
        <w:tabs>
          <w:tab w:val="left" w:pos="5140"/>
        </w:tabs>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报告期</w:t>
      </w:r>
      <w:r>
        <w:rPr>
          <w:rFonts w:asciiTheme="minorEastAsia" w:hAnsiTheme="minorEastAsia" w:eastAsiaTheme="minorEastAsia"/>
          <w:b/>
          <w:color w:val="000000" w:themeColor="text1"/>
          <w:szCs w:val="21"/>
          <w14:textFill>
            <w14:solidFill>
              <w14:schemeClr w14:val="tx1"/>
            </w14:solidFill>
          </w14:textFill>
        </w:rPr>
        <w:t>内新任董事、监事、高级管理人员</w:t>
      </w:r>
      <w:r>
        <w:rPr>
          <w:rFonts w:hint="eastAsia" w:asciiTheme="minorEastAsia" w:hAnsiTheme="minorEastAsia" w:eastAsiaTheme="minorEastAsia"/>
          <w:b/>
          <w:color w:val="000000" w:themeColor="text1"/>
          <w:szCs w:val="21"/>
          <w14:textFill>
            <w14:solidFill>
              <w14:schemeClr w14:val="tx1"/>
            </w14:solidFill>
          </w14:textFill>
        </w:rPr>
        <w:t>专业背景、主要工作经历等情况</w:t>
      </w:r>
      <w:r>
        <w:rPr>
          <w:rFonts w:asciiTheme="minorEastAsia" w:hAnsiTheme="minorEastAsia" w:eastAsiaTheme="minorEastAsia"/>
          <w:b/>
          <w:color w:val="000000" w:themeColor="text1"/>
          <w:szCs w:val="21"/>
          <w14:textFill>
            <w14:solidFill>
              <w14:schemeClr w14:val="tx1"/>
            </w14:solidFill>
          </w14:textFill>
        </w:rPr>
        <w:t>：</w:t>
      </w:r>
    </w:p>
    <w:p>
      <w:r>
        <w:rPr>
          <w:rFonts w:hint="eastAsia"/>
        </w:rPr>
        <w:t>□  适用  □  不适用</w:t>
      </w:r>
    </w:p>
    <w:tbl>
      <w:tblPr>
        <w:tblStyle w:val="141"/>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如为独立董事，需单独注明。</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董事、监事和高级管理人员报酬的决策程序、报酬确定依据以及实际支付情况</w:t>
      </w:r>
      <w:r>
        <w:rPr>
          <w:rFonts w:asciiTheme="minorEastAsia" w:hAnsiTheme="minorEastAsia" w:eastAsiaTheme="minorEastAsia"/>
          <w:b/>
          <w:color w:val="000000" w:themeColor="text1"/>
          <w:szCs w:val="21"/>
          <w14:textFill>
            <w14:solidFill>
              <w14:schemeClr w14:val="tx1"/>
            </w14:solidFill>
          </w14:textFill>
        </w:rPr>
        <w:t>：</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如为独立董事，需单独注明。</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pPr>
      <w:r>
        <w:rPr>
          <w:rFonts w:hint="eastAsia" w:asciiTheme="minorEastAsia" w:hAnsiTheme="minorEastAsia" w:eastAsiaTheme="minorEastAsia"/>
          <w:b/>
          <w:color w:val="000000" w:themeColor="text1"/>
          <w:szCs w:val="44"/>
          <w14:textFill>
            <w14:solidFill>
              <w14:schemeClr w14:val="tx1"/>
            </w14:solidFill>
          </w14:textFill>
        </w:rPr>
        <w:t>（</w:t>
      </w:r>
      <w:r>
        <w:rPr>
          <w:rFonts w:hint="eastAsia"/>
          <w:b/>
        </w:rPr>
        <w:t>四）股权激励情况</w:t>
      </w:r>
    </w:p>
    <w:p>
      <w:r>
        <w:rPr>
          <w:rFonts w:hint="eastAsia"/>
        </w:rPr>
        <w:t>□  适用  □  不适用</w:t>
      </w:r>
    </w:p>
    <w:p>
      <w:pPr>
        <w:ind w:left="6300" w:firstLine="420"/>
        <w:jc w:val="right"/>
      </w:pPr>
      <w:r>
        <w:rPr>
          <w:rFonts w:hint="eastAsia"/>
        </w:rPr>
        <w:t>单位：股</w:t>
      </w:r>
    </w:p>
    <w:tbl>
      <w:tblPr>
        <w:tblStyle w:val="55"/>
        <w:tblW w:w="590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21"/>
        <w:gridCol w:w="1115"/>
        <w:gridCol w:w="1304"/>
        <w:gridCol w:w="1304"/>
        <w:gridCol w:w="1304"/>
        <w:gridCol w:w="1304"/>
        <w:gridCol w:w="1305"/>
        <w:gridCol w:w="130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姓名</w:t>
            </w:r>
          </w:p>
        </w:tc>
        <w:tc>
          <w:tcPr>
            <w:tcW w:w="554"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职务</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已解锁股份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未解锁股份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可行权股份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已行权股份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行权价（元/股）</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报告期末市价（元</w:t>
            </w:r>
            <w:r>
              <w:rPr>
                <w:rFonts w:asciiTheme="minorEastAsia" w:hAnsiTheme="minorEastAsia"/>
                <w:b/>
                <w:color w:val="000000" w:themeColor="text1"/>
                <w:sz w:val="22"/>
                <w14:textFill>
                  <w14:solidFill>
                    <w14:schemeClr w14:val="tx1"/>
                  </w14:solidFill>
                </w14:textFill>
              </w:rPr>
              <w:t>/股</w:t>
            </w:r>
            <w:r>
              <w:rPr>
                <w:rFonts w:hint="eastAsia" w:asciiTheme="minorEastAsia" w:hAnsi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rPr>
            </w:pPr>
          </w:p>
        </w:tc>
        <w:tc>
          <w:tcPr>
            <w:tcW w:w="554" w:type="pct"/>
          </w:tcPr>
          <w:p>
            <w:pPr>
              <w:rPr>
                <w:sz w:val="22"/>
              </w:rPr>
            </w:pPr>
          </w:p>
        </w:tc>
        <w:tc>
          <w:tcPr>
            <w:tcW w:w="648" w:type="pct"/>
          </w:tcPr>
          <w:p>
            <w:pPr>
              <w:rPr>
                <w:color w:val="FF0000"/>
                <w:sz w:val="22"/>
              </w:rPr>
            </w:pPr>
          </w:p>
        </w:tc>
        <w:tc>
          <w:tcPr>
            <w:tcW w:w="648" w:type="pct"/>
          </w:tcPr>
          <w:p>
            <w:pPr>
              <w:rPr>
                <w:color w:val="FF0000"/>
                <w:sz w:val="22"/>
              </w:rPr>
            </w:pPr>
          </w:p>
        </w:tc>
        <w:tc>
          <w:tcPr>
            <w:tcW w:w="648" w:type="pct"/>
          </w:tcPr>
          <w:p>
            <w:pPr>
              <w:rPr>
                <w:color w:val="FF0000"/>
                <w:sz w:val="22"/>
              </w:rPr>
            </w:pPr>
          </w:p>
        </w:tc>
        <w:tc>
          <w:tcPr>
            <w:tcW w:w="648" w:type="pct"/>
          </w:tcPr>
          <w:p>
            <w:pPr>
              <w:rPr>
                <w:color w:val="FF0000"/>
                <w:sz w:val="22"/>
              </w:rPr>
            </w:pPr>
          </w:p>
        </w:tc>
        <w:tc>
          <w:tcPr>
            <w:tcW w:w="648" w:type="pct"/>
          </w:tcPr>
          <w:p>
            <w:pPr>
              <w:rPr>
                <w:color w:val="FF0000"/>
                <w:sz w:val="22"/>
              </w:rPr>
            </w:pPr>
          </w:p>
        </w:tc>
        <w:tc>
          <w:tcPr>
            <w:tcW w:w="64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rPr>
            </w:pPr>
          </w:p>
        </w:tc>
        <w:tc>
          <w:tcPr>
            <w:tcW w:w="554"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557" w:type="pct"/>
          </w:tcPr>
          <w:p>
            <w:pPr>
              <w:jc w:val="center"/>
              <w:rPr>
                <w:sz w:val="22"/>
              </w:rPr>
            </w:pPr>
            <w:r>
              <w:rPr>
                <w:rFonts w:hint="eastAsia"/>
                <w:sz w:val="22"/>
              </w:rPr>
              <w:t>（自动添行）</w:t>
            </w:r>
          </w:p>
        </w:tc>
        <w:tc>
          <w:tcPr>
            <w:tcW w:w="554"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shd w:val="clear" w:color="auto" w:fill="D8D8D8" w:themeFill="background1" w:themeFillShade="D9"/>
          </w:tcPr>
          <w:p>
            <w:pPr>
              <w:jc w:val="center"/>
              <w:rPr>
                <w:b/>
                <w:sz w:val="22"/>
              </w:rPr>
            </w:pPr>
            <w:r>
              <w:rPr>
                <w:rFonts w:hint="eastAsia"/>
                <w:b/>
                <w:sz w:val="22"/>
              </w:rPr>
              <w:t>合计</w:t>
            </w:r>
          </w:p>
        </w:tc>
        <w:tc>
          <w:tcPr>
            <w:tcW w:w="554" w:type="pct"/>
            <w:shd w:val="clear" w:color="auto" w:fill="D8D8D8" w:themeFill="background1" w:themeFillShade="D9"/>
          </w:tcPr>
          <w:p>
            <w:pPr>
              <w:jc w:val="center"/>
              <w:rPr>
                <w:sz w:val="22"/>
              </w:rPr>
            </w:pPr>
            <w:r>
              <w:rPr>
                <w:sz w:val="22"/>
              </w:rPr>
              <w:t>-</w:t>
            </w:r>
          </w:p>
        </w:tc>
        <w:tc>
          <w:tcPr>
            <w:tcW w:w="648" w:type="pct"/>
            <w:shd w:val="clear" w:color="auto" w:fill="D8D8D8" w:themeFill="background1" w:themeFillShade="D9"/>
          </w:tcPr>
          <w:p>
            <w:pPr>
              <w:rPr>
                <w:sz w:val="22"/>
              </w:rPr>
            </w:pPr>
          </w:p>
        </w:tc>
        <w:tc>
          <w:tcPr>
            <w:tcW w:w="648" w:type="pct"/>
            <w:shd w:val="clear" w:color="auto" w:fill="D8D8D8" w:themeFill="background1" w:themeFillShade="D9"/>
          </w:tcPr>
          <w:p>
            <w:pPr>
              <w:rPr>
                <w:sz w:val="22"/>
              </w:rPr>
            </w:pPr>
          </w:p>
        </w:tc>
        <w:tc>
          <w:tcPr>
            <w:tcW w:w="648" w:type="pct"/>
            <w:shd w:val="clear" w:color="auto" w:fill="D8D8D8" w:themeFill="background1" w:themeFillShade="D9"/>
          </w:tcPr>
          <w:p>
            <w:pPr>
              <w:rPr>
                <w:sz w:val="22"/>
              </w:rPr>
            </w:pPr>
          </w:p>
        </w:tc>
        <w:tc>
          <w:tcPr>
            <w:tcW w:w="648" w:type="pct"/>
            <w:shd w:val="clear" w:color="auto" w:fill="D8D8D8" w:themeFill="background1" w:themeFillShade="D9"/>
          </w:tcPr>
          <w:p>
            <w:pPr>
              <w:rPr>
                <w:sz w:val="22"/>
              </w:rPr>
            </w:pPr>
          </w:p>
        </w:tc>
        <w:tc>
          <w:tcPr>
            <w:tcW w:w="648" w:type="pct"/>
            <w:shd w:val="clear" w:color="auto" w:fill="D8D8D8" w:themeFill="background1" w:themeFillShade="D9"/>
          </w:tcPr>
          <w:p>
            <w:pPr>
              <w:jc w:val="center"/>
              <w:rPr>
                <w:sz w:val="22"/>
              </w:rPr>
            </w:pPr>
            <w:r>
              <w:rPr>
                <w:sz w:val="22"/>
              </w:rPr>
              <w:t>-</w:t>
            </w:r>
          </w:p>
        </w:tc>
        <w:tc>
          <w:tcPr>
            <w:tcW w:w="648" w:type="pct"/>
            <w:shd w:val="clear" w:color="auto" w:fill="D8D8D8" w:themeFill="background1" w:themeFillShade="D9"/>
          </w:tcPr>
          <w:p>
            <w:pPr>
              <w:jc w:val="center"/>
              <w:rPr>
                <w:sz w:val="22"/>
              </w:rPr>
            </w:pPr>
            <w:r>
              <w:rPr>
                <w:sz w:val="22"/>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rPr>
            </w:pPr>
            <w:r>
              <w:rPr>
                <w:rFonts w:hint="eastAsia"/>
                <w:sz w:val="22"/>
              </w:rPr>
              <w:t>备注（如有）</w:t>
            </w:r>
          </w:p>
        </w:tc>
        <w:tc>
          <w:tcPr>
            <w:tcW w:w="4443" w:type="pct"/>
            <w:gridSpan w:val="7"/>
          </w:tcPr>
          <w:p>
            <w:pPr>
              <w:rPr>
                <w:sz w:val="22"/>
              </w:rPr>
            </w:pPr>
          </w:p>
        </w:tc>
      </w:tr>
    </w:tbl>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员工情况</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在职员工（公司</w:t>
      </w:r>
      <w:r>
        <w:rPr>
          <w:rFonts w:asciiTheme="minorEastAsia" w:hAnsiTheme="minorEastAsia" w:eastAsiaTheme="minorEastAsia"/>
          <w:b/>
          <w:color w:val="000000" w:themeColor="text1"/>
          <w:szCs w:val="44"/>
          <w14:textFill>
            <w14:solidFill>
              <w14:schemeClr w14:val="tx1"/>
            </w14:solidFill>
          </w14:textFill>
        </w:rPr>
        <w:t>及</w:t>
      </w:r>
      <w:r>
        <w:rPr>
          <w:rFonts w:hint="eastAsia" w:asciiTheme="minorEastAsia" w:hAnsiTheme="minorEastAsia" w:eastAsiaTheme="minorEastAsia"/>
          <w:b/>
          <w:color w:val="000000" w:themeColor="text1"/>
          <w:szCs w:val="44"/>
          <w14:textFill>
            <w14:solidFill>
              <w14:schemeClr w14:val="tx1"/>
            </w14:solidFill>
          </w14:textFill>
        </w:rPr>
        <w:t>控股</w:t>
      </w:r>
      <w:r>
        <w:rPr>
          <w:rFonts w:asciiTheme="minorEastAsia" w:hAnsiTheme="minorEastAsia" w:eastAsiaTheme="minorEastAsia"/>
          <w:b/>
          <w:color w:val="000000" w:themeColor="text1"/>
          <w:szCs w:val="44"/>
          <w14:textFill>
            <w14:solidFill>
              <w14:schemeClr w14:val="tx1"/>
            </w14:solidFill>
          </w14:textFill>
        </w:rPr>
        <w:t>子公司）基本情况</w:t>
      </w:r>
    </w:p>
    <w:tbl>
      <w:tblPr>
        <w:tblStyle w:val="146"/>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6"/>
        <w:gridCol w:w="1523"/>
        <w:gridCol w:w="1524"/>
        <w:gridCol w:w="1524"/>
        <w:gridCol w:w="152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按工作性质</w:t>
            </w:r>
            <w:r>
              <w:rPr>
                <w:rFonts w:asciiTheme="minorEastAsia" w:hAnsiTheme="minorEastAsia"/>
                <w:b/>
                <w:color w:val="000000" w:themeColor="text1"/>
                <w:sz w:val="22"/>
                <w14:textFill>
                  <w14:solidFill>
                    <w14:schemeClr w14:val="tx1"/>
                  </w14:solidFill>
                </w14:textFill>
              </w:rPr>
              <w:t>分</w:t>
            </w:r>
            <w:r>
              <w:rPr>
                <w:rFonts w:hint="eastAsia" w:asciiTheme="minorEastAsia" w:hAnsiTheme="minorEastAsia"/>
                <w:b/>
                <w:color w:val="000000" w:themeColor="text1"/>
                <w:sz w:val="22"/>
                <w14:textFill>
                  <w14:solidFill>
                    <w14:schemeClr w14:val="tx1"/>
                  </w14:solidFill>
                </w14:textFill>
              </w:rPr>
              <w:t>类</w:t>
            </w:r>
          </w:p>
        </w:tc>
        <w:tc>
          <w:tcPr>
            <w:tcW w:w="1523"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期初人数</w:t>
            </w:r>
          </w:p>
        </w:tc>
        <w:tc>
          <w:tcPr>
            <w:tcW w:w="1524" w:type="dxa"/>
            <w:shd w:val="pct10" w:color="auto" w:fill="auto"/>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本期新增</w:t>
            </w:r>
          </w:p>
        </w:tc>
        <w:tc>
          <w:tcPr>
            <w:tcW w:w="1524" w:type="dxa"/>
            <w:shd w:val="pct10" w:color="auto" w:fill="auto"/>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本期减少</w:t>
            </w:r>
          </w:p>
        </w:tc>
        <w:tc>
          <w:tcPr>
            <w:tcW w:w="1524"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员工总计</w:t>
            </w:r>
          </w:p>
        </w:tc>
        <w:tc>
          <w:tcPr>
            <w:tcW w:w="1523" w:type="dxa"/>
          </w:tcPr>
          <w:p>
            <w:pPr>
              <w:tabs>
                <w:tab w:val="left" w:pos="5140"/>
              </w:tabs>
              <w:jc w:val="center"/>
              <w:rPr>
                <w:rFonts w:asciiTheme="minorEastAsia" w:hAnsiTheme="minorEastAsia"/>
                <w:b/>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14:textFill>
                  <w14:solidFill>
                    <w14:schemeClr w14:val="tx1"/>
                  </w14:solidFill>
                </w14:textFill>
              </w:rPr>
            </w:pPr>
          </w:p>
        </w:tc>
      </w:tr>
    </w:tbl>
    <w:p>
      <w:pPr>
        <w:ind w:right="420" w:firstLine="420" w:firstLineChars="200"/>
        <w:rPr>
          <w:i/>
          <w:color w:val="FF0000"/>
        </w:rPr>
      </w:pPr>
      <w:r>
        <w:rPr>
          <w:rFonts w:hint="eastAsia"/>
          <w:i/>
          <w:color w:val="FF0000"/>
        </w:rPr>
        <w:t>注：可以分类为：管理人员、生产人员、销售人员、技术人员、财务人员、</w:t>
      </w:r>
      <w:r>
        <w:rPr>
          <w:i/>
          <w:color w:val="FF0000"/>
        </w:rPr>
        <w:t>行政人员</w:t>
      </w:r>
      <w:r>
        <w:rPr>
          <w:rFonts w:hint="eastAsia"/>
          <w:i/>
          <w:color w:val="FF0000"/>
        </w:rPr>
        <w:t>等。</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7"/>
        <w:gridCol w:w="3118"/>
        <w:gridCol w:w="283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按</w:t>
            </w:r>
            <w:r>
              <w:rPr>
                <w:rFonts w:asciiTheme="minorEastAsia" w:hAnsiTheme="minorEastAsia"/>
                <w:b/>
                <w:color w:val="000000" w:themeColor="text1"/>
                <w:sz w:val="22"/>
                <w14:textFill>
                  <w14:solidFill>
                    <w14:schemeClr w14:val="tx1"/>
                  </w14:solidFill>
                </w14:textFill>
              </w:rPr>
              <w:t>教育程度分</w:t>
            </w:r>
            <w:r>
              <w:rPr>
                <w:rFonts w:hint="eastAsia" w:asciiTheme="minorEastAsia" w:hAnsiTheme="minorEastAsia"/>
                <w:b/>
                <w:color w:val="000000" w:themeColor="text1"/>
                <w:sz w:val="22"/>
                <w14:textFill>
                  <w14:solidFill>
                    <w14:schemeClr w14:val="tx1"/>
                  </w14:solidFill>
                </w14:textFill>
              </w:rPr>
              <w:t>类</w:t>
            </w:r>
          </w:p>
        </w:tc>
        <w:tc>
          <w:tcPr>
            <w:tcW w:w="3118"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期初人数</w:t>
            </w:r>
          </w:p>
        </w:tc>
        <w:tc>
          <w:tcPr>
            <w:tcW w:w="2834"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博士</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硕士</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本科</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专科及</w:t>
            </w:r>
            <w:r>
              <w:rPr>
                <w:rFonts w:asciiTheme="minorEastAsia" w:hAnsiTheme="minorEastAsia"/>
                <w:color w:val="000000" w:themeColor="text1"/>
                <w:sz w:val="22"/>
                <w14:textFill>
                  <w14:solidFill>
                    <w14:schemeClr w14:val="tx1"/>
                  </w14:solidFill>
                </w14:textFill>
              </w:rPr>
              <w:t>以下</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员工总计</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bl>
    <w:p>
      <w:pPr>
        <w:tabs>
          <w:tab w:val="left" w:pos="5140"/>
        </w:tabs>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员工薪酬政策、培训计划以及需公司承担费用的离退休职工人数等</w:t>
      </w:r>
      <w:r>
        <w:rPr>
          <w:rFonts w:asciiTheme="minorEastAsia" w:hAnsiTheme="minorEastAsia"/>
          <w:b/>
          <w:color w:val="000000" w:themeColor="text1"/>
          <w:szCs w:val="21"/>
          <w14:textFill>
            <w14:solidFill>
              <w14:schemeClr w14:val="tx1"/>
            </w14:solidFill>
          </w14:textFill>
        </w:rPr>
        <w:t>情况：</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color w:val="000000" w:themeColor="text1"/>
                <w:szCs w:val="21"/>
                <w14:textFill>
                  <w14:solidFill>
                    <w14:schemeClr w14:val="tx1"/>
                  </w14:solidFill>
                </w14:textFill>
              </w:rPr>
            </w:pPr>
          </w:p>
          <w:p>
            <w:pPr>
              <w:tabs>
                <w:tab w:val="left" w:pos="5140"/>
              </w:tabs>
              <w:rPr>
                <w:rFonts w:asciiTheme="minorEastAsia" w:hAnsiTheme="minorEastAsia"/>
                <w:color w:val="000000" w:themeColor="text1"/>
                <w:szCs w:val="21"/>
                <w14:textFill>
                  <w14:solidFill>
                    <w14:schemeClr w14:val="tx1"/>
                  </w14:solidFill>
                </w14:textFill>
              </w:rPr>
            </w:pPr>
          </w:p>
        </w:tc>
      </w:tr>
    </w:tbl>
    <w:p>
      <w:pPr>
        <w:tabs>
          <w:tab w:val="left" w:pos="5140"/>
        </w:tabs>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劳务外包</w:t>
      </w:r>
      <w:r>
        <w:rPr>
          <w:rFonts w:asciiTheme="minorEastAsia" w:hAnsiTheme="minorEastAsia"/>
          <w:b/>
          <w:color w:val="000000" w:themeColor="text1"/>
          <w:szCs w:val="21"/>
          <w14:textFill>
            <w14:solidFill>
              <w14:schemeClr w14:val="tx1"/>
            </w14:solidFill>
          </w14:textFill>
        </w:rPr>
        <w:t>情况：</w:t>
      </w:r>
    </w:p>
    <w:p>
      <w:pPr>
        <w:tabs>
          <w:tab w:val="left" w:pos="5140"/>
        </w:tabs>
        <w:rPr>
          <w:rFonts w:asciiTheme="minorEastAsia" w:hAnsiTheme="minorEastAsia"/>
          <w:b/>
          <w:color w:val="000000" w:themeColor="text1"/>
          <w:szCs w:val="21"/>
          <w14:textFill>
            <w14:solidFill>
              <w14:schemeClr w14:val="tx1"/>
            </w14:solidFill>
          </w14:textFill>
        </w:rPr>
      </w:pPr>
      <w:r>
        <w:rPr>
          <w:rFonts w:hint="eastAsia"/>
        </w:rPr>
        <w:t>□  适用  □  不适用</w:t>
      </w:r>
    </w:p>
    <w:tbl>
      <w:tblPr>
        <w:tblStyle w:val="5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对于劳务外包数量较大的，公司应当披露劳务外包的工时总数和支付的报酬总额。</w:t>
            </w:r>
          </w:p>
          <w:p>
            <w:pPr>
              <w:tabs>
                <w:tab w:val="left" w:pos="5140"/>
              </w:tabs>
              <w:rPr>
                <w:rFonts w:asciiTheme="minorEastAsia" w:hAnsi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核心员工（公司</w:t>
      </w:r>
      <w:r>
        <w:rPr>
          <w:rFonts w:asciiTheme="minorEastAsia" w:hAnsiTheme="minorEastAsia" w:eastAsiaTheme="minorEastAsia"/>
          <w:b/>
          <w:color w:val="000000" w:themeColor="text1"/>
          <w:szCs w:val="44"/>
          <w14:textFill>
            <w14:solidFill>
              <w14:schemeClr w14:val="tx1"/>
            </w14:solidFill>
          </w14:textFill>
        </w:rPr>
        <w:t>及</w:t>
      </w:r>
      <w:r>
        <w:rPr>
          <w:rFonts w:hint="eastAsia" w:asciiTheme="minorEastAsia" w:hAnsiTheme="minorEastAsia" w:eastAsiaTheme="minorEastAsia"/>
          <w:b/>
          <w:color w:val="000000" w:themeColor="text1"/>
          <w:szCs w:val="44"/>
          <w14:textFill>
            <w14:solidFill>
              <w14:schemeClr w14:val="tx1"/>
            </w14:solidFill>
          </w14:textFill>
        </w:rPr>
        <w:t>控股</w:t>
      </w:r>
      <w:r>
        <w:rPr>
          <w:rFonts w:asciiTheme="minorEastAsia" w:hAnsiTheme="minorEastAsia" w:eastAsiaTheme="minorEastAsia"/>
          <w:b/>
          <w:color w:val="000000" w:themeColor="text1"/>
          <w:szCs w:val="44"/>
          <w14:textFill>
            <w14:solidFill>
              <w14:schemeClr w14:val="tx1"/>
            </w14:solidFill>
          </w14:textFill>
        </w:rPr>
        <w:t>子公司）</w:t>
      </w:r>
      <w:r>
        <w:rPr>
          <w:rFonts w:hint="eastAsia" w:asciiTheme="minorEastAsia" w:hAnsiTheme="minorEastAsia" w:eastAsiaTheme="minorEastAsia"/>
          <w:b/>
          <w:color w:val="000000" w:themeColor="text1"/>
          <w:szCs w:val="44"/>
          <w14:textFill>
            <w14:solidFill>
              <w14:schemeClr w14:val="tx1"/>
            </w14:solidFill>
          </w14:textFill>
        </w:rPr>
        <w:t>基本情况及</w:t>
      </w:r>
      <w:r>
        <w:rPr>
          <w:rFonts w:asciiTheme="minorEastAsia" w:hAnsiTheme="minorEastAsia" w:eastAsiaTheme="minorEastAsia"/>
          <w:b/>
          <w:color w:val="000000" w:themeColor="text1"/>
          <w:szCs w:val="44"/>
          <w14:textFill>
            <w14:solidFill>
              <w14:schemeClr w14:val="tx1"/>
            </w14:solidFill>
          </w14:textFill>
        </w:rPr>
        <w:t>变动情况</w:t>
      </w:r>
    </w:p>
    <w:p>
      <w:r>
        <w:rPr>
          <w:rFonts w:hint="eastAsia"/>
        </w:rPr>
        <w:t>□  适用  □  不适用</w:t>
      </w:r>
    </w:p>
    <w:p>
      <w:pPr>
        <w:jc w:val="right"/>
        <w:rPr>
          <w:rFonts w:ascii="微软雅黑" w:hAnsi="微软雅黑" w:eastAsia="微软雅黑"/>
          <w:b/>
          <w:sz w:val="22"/>
          <w:szCs w:val="44"/>
        </w:rPr>
      </w:pPr>
      <w:r>
        <w:rPr>
          <w:rFonts w:hint="eastAsia"/>
        </w:rPr>
        <w:t>单位：股</w:t>
      </w:r>
    </w:p>
    <w:tbl>
      <w:tblPr>
        <w:tblStyle w:val="55"/>
        <w:tblW w:w="580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67"/>
        <w:gridCol w:w="1307"/>
        <w:gridCol w:w="1594"/>
        <w:gridCol w:w="1895"/>
        <w:gridCol w:w="1745"/>
        <w:gridCol w:w="189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41" w:type="pct"/>
            <w:shd w:val="clear" w:color="auto" w:fill="D8D8D8" w:themeFill="background1" w:themeFillShade="D9"/>
            <w:vAlign w:val="center"/>
          </w:tcPr>
          <w:p>
            <w:pPr>
              <w:jc w:val="center"/>
              <w:rPr>
                <w:b/>
                <w:sz w:val="22"/>
              </w:rPr>
            </w:pPr>
            <w:r>
              <w:rPr>
                <w:rFonts w:hint="eastAsia"/>
                <w:b/>
                <w:sz w:val="22"/>
              </w:rPr>
              <w:t>姓名</w:t>
            </w:r>
          </w:p>
        </w:tc>
        <w:tc>
          <w:tcPr>
            <w:tcW w:w="660" w:type="pct"/>
            <w:shd w:val="clear" w:color="auto" w:fill="D8D8D8" w:themeFill="background1" w:themeFillShade="D9"/>
            <w:vAlign w:val="center"/>
          </w:tcPr>
          <w:p>
            <w:pPr>
              <w:jc w:val="center"/>
              <w:rPr>
                <w:b/>
                <w:sz w:val="22"/>
              </w:rPr>
            </w:pPr>
            <w:r>
              <w:rPr>
                <w:rFonts w:hint="eastAsia"/>
                <w:b/>
                <w:sz w:val="22"/>
              </w:rPr>
              <w:t>变动情况</w:t>
            </w:r>
          </w:p>
        </w:tc>
        <w:tc>
          <w:tcPr>
            <w:tcW w:w="805" w:type="pct"/>
            <w:shd w:val="clear" w:color="auto" w:fill="D8D8D8" w:themeFill="background1" w:themeFillShade="D9"/>
            <w:vAlign w:val="center"/>
          </w:tcPr>
          <w:p>
            <w:pPr>
              <w:jc w:val="center"/>
              <w:rPr>
                <w:b/>
                <w:sz w:val="22"/>
              </w:rPr>
            </w:pPr>
            <w:r>
              <w:rPr>
                <w:rFonts w:hint="eastAsia"/>
                <w:b/>
                <w:sz w:val="22"/>
              </w:rPr>
              <w:t>任职</w:t>
            </w:r>
          </w:p>
        </w:tc>
        <w:tc>
          <w:tcPr>
            <w:tcW w:w="957" w:type="pct"/>
            <w:shd w:val="clear" w:color="auto" w:fill="D8D8D8" w:themeFill="background1" w:themeFillShade="D9"/>
            <w:vAlign w:val="center"/>
          </w:tcPr>
          <w:p>
            <w:pPr>
              <w:widowControl/>
              <w:jc w:val="center"/>
              <w:rPr>
                <w:b/>
                <w:sz w:val="22"/>
              </w:rPr>
            </w:pPr>
            <w:r>
              <w:rPr>
                <w:rFonts w:hint="eastAsia"/>
                <w:b/>
                <w:sz w:val="22"/>
              </w:rPr>
              <w:t>期初持普通股股数</w:t>
            </w:r>
          </w:p>
        </w:tc>
        <w:tc>
          <w:tcPr>
            <w:tcW w:w="881" w:type="pct"/>
            <w:shd w:val="clear" w:color="auto" w:fill="D8D8D8" w:themeFill="background1" w:themeFillShade="D9"/>
            <w:vAlign w:val="center"/>
          </w:tcPr>
          <w:p>
            <w:pPr>
              <w:widowControl/>
              <w:jc w:val="center"/>
              <w:rPr>
                <w:b/>
                <w:sz w:val="22"/>
              </w:rPr>
            </w:pPr>
            <w:r>
              <w:rPr>
                <w:b/>
                <w:sz w:val="22"/>
              </w:rPr>
              <w:t>数量变动</w:t>
            </w:r>
          </w:p>
        </w:tc>
        <w:tc>
          <w:tcPr>
            <w:tcW w:w="956" w:type="pct"/>
            <w:shd w:val="clear" w:color="auto" w:fill="D8D8D8" w:themeFill="background1" w:themeFillShade="D9"/>
            <w:vAlign w:val="center"/>
          </w:tcPr>
          <w:p>
            <w:pPr>
              <w:widowControl/>
              <w:jc w:val="center"/>
              <w:rPr>
                <w:b/>
                <w:sz w:val="22"/>
              </w:rPr>
            </w:pPr>
            <w:r>
              <w:rPr>
                <w:rFonts w:hint="eastAsia"/>
                <w:b/>
                <w:sz w:val="22"/>
              </w:rPr>
              <w:t>期末持普通股股数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41" w:type="pct"/>
          </w:tcPr>
          <w:p>
            <w:pPr>
              <w:jc w:val="center"/>
              <w:rPr>
                <w:sz w:val="22"/>
              </w:rPr>
            </w:pPr>
          </w:p>
        </w:tc>
        <w:tc>
          <w:tcPr>
            <w:tcW w:w="660" w:type="pct"/>
          </w:tcPr>
          <w:p>
            <w:pPr>
              <w:rPr>
                <w:sz w:val="22"/>
              </w:rPr>
            </w:pPr>
            <w:r>
              <w:rPr>
                <w:rFonts w:hint="eastAsia"/>
                <w:color w:val="FF0000"/>
                <w:sz w:val="22"/>
              </w:rPr>
              <w:t>（下拉选项：新增</w:t>
            </w:r>
            <w:r>
              <w:rPr>
                <w:color w:val="FF0000"/>
                <w:sz w:val="22"/>
              </w:rPr>
              <w:t>/</w:t>
            </w:r>
            <w:r>
              <w:rPr>
                <w:rFonts w:hint="eastAsia"/>
                <w:color w:val="FF0000"/>
                <w:sz w:val="22"/>
              </w:rPr>
              <w:t>离职</w:t>
            </w:r>
            <w:r>
              <w:rPr>
                <w:color w:val="FF0000"/>
                <w:sz w:val="22"/>
              </w:rPr>
              <w:t>/</w:t>
            </w:r>
            <w:r>
              <w:rPr>
                <w:rFonts w:hint="eastAsia"/>
                <w:color w:val="FF0000"/>
                <w:sz w:val="22"/>
              </w:rPr>
              <w:t>无变动）</w:t>
            </w:r>
          </w:p>
        </w:tc>
        <w:tc>
          <w:tcPr>
            <w:tcW w:w="805" w:type="pct"/>
          </w:tcPr>
          <w:p>
            <w:pPr>
              <w:rPr>
                <w:sz w:val="22"/>
              </w:rPr>
            </w:pPr>
          </w:p>
        </w:tc>
        <w:tc>
          <w:tcPr>
            <w:tcW w:w="957" w:type="pct"/>
          </w:tcPr>
          <w:p>
            <w:pPr>
              <w:rPr>
                <w:sz w:val="22"/>
              </w:rPr>
            </w:pPr>
          </w:p>
        </w:tc>
        <w:tc>
          <w:tcPr>
            <w:tcW w:w="881" w:type="pct"/>
          </w:tcPr>
          <w:p>
            <w:pPr>
              <w:rPr>
                <w:sz w:val="22"/>
              </w:rPr>
            </w:pPr>
          </w:p>
        </w:tc>
        <w:tc>
          <w:tcPr>
            <w:tcW w:w="956"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41" w:type="pct"/>
          </w:tcPr>
          <w:p>
            <w:pPr>
              <w:jc w:val="center"/>
              <w:rPr>
                <w:sz w:val="22"/>
              </w:rPr>
            </w:pPr>
          </w:p>
        </w:tc>
        <w:tc>
          <w:tcPr>
            <w:tcW w:w="660" w:type="pct"/>
          </w:tcPr>
          <w:p>
            <w:pPr>
              <w:rPr>
                <w:sz w:val="22"/>
              </w:rPr>
            </w:pPr>
          </w:p>
        </w:tc>
        <w:tc>
          <w:tcPr>
            <w:tcW w:w="805" w:type="pct"/>
          </w:tcPr>
          <w:p>
            <w:pPr>
              <w:rPr>
                <w:sz w:val="22"/>
              </w:rPr>
            </w:pPr>
          </w:p>
        </w:tc>
        <w:tc>
          <w:tcPr>
            <w:tcW w:w="957" w:type="pct"/>
          </w:tcPr>
          <w:p>
            <w:pPr>
              <w:rPr>
                <w:sz w:val="22"/>
              </w:rPr>
            </w:pPr>
          </w:p>
        </w:tc>
        <w:tc>
          <w:tcPr>
            <w:tcW w:w="881" w:type="pct"/>
          </w:tcPr>
          <w:p>
            <w:pPr>
              <w:rPr>
                <w:sz w:val="22"/>
              </w:rPr>
            </w:pPr>
          </w:p>
        </w:tc>
        <w:tc>
          <w:tcPr>
            <w:tcW w:w="956"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741" w:type="pct"/>
          </w:tcPr>
          <w:p>
            <w:pPr>
              <w:jc w:val="center"/>
              <w:rPr>
                <w:sz w:val="22"/>
              </w:rPr>
            </w:pPr>
            <w:r>
              <w:rPr>
                <w:rFonts w:hint="eastAsia"/>
                <w:sz w:val="22"/>
              </w:rPr>
              <w:t>（自动添行</w:t>
            </w:r>
            <w:r>
              <w:rPr>
                <w:sz w:val="22"/>
              </w:rPr>
              <w:t>）</w:t>
            </w:r>
          </w:p>
        </w:tc>
        <w:tc>
          <w:tcPr>
            <w:tcW w:w="660" w:type="pct"/>
          </w:tcPr>
          <w:p>
            <w:pPr>
              <w:rPr>
                <w:sz w:val="22"/>
              </w:rPr>
            </w:pPr>
          </w:p>
        </w:tc>
        <w:tc>
          <w:tcPr>
            <w:tcW w:w="805" w:type="pct"/>
          </w:tcPr>
          <w:p>
            <w:pPr>
              <w:rPr>
                <w:sz w:val="22"/>
              </w:rPr>
            </w:pPr>
          </w:p>
        </w:tc>
        <w:tc>
          <w:tcPr>
            <w:tcW w:w="957" w:type="pct"/>
          </w:tcPr>
          <w:p>
            <w:pPr>
              <w:rPr>
                <w:sz w:val="22"/>
              </w:rPr>
            </w:pPr>
          </w:p>
        </w:tc>
        <w:tc>
          <w:tcPr>
            <w:tcW w:w="881" w:type="pct"/>
          </w:tcPr>
          <w:p>
            <w:pPr>
              <w:rPr>
                <w:sz w:val="22"/>
              </w:rPr>
            </w:pPr>
          </w:p>
        </w:tc>
        <w:tc>
          <w:tcPr>
            <w:tcW w:w="956"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41" w:type="pct"/>
          </w:tcPr>
          <w:p>
            <w:pPr>
              <w:jc w:val="center"/>
              <w:rPr>
                <w:sz w:val="22"/>
              </w:rPr>
            </w:pPr>
          </w:p>
        </w:tc>
        <w:tc>
          <w:tcPr>
            <w:tcW w:w="660" w:type="pct"/>
          </w:tcPr>
          <w:p>
            <w:pPr>
              <w:rPr>
                <w:sz w:val="22"/>
              </w:rPr>
            </w:pPr>
          </w:p>
        </w:tc>
        <w:tc>
          <w:tcPr>
            <w:tcW w:w="805" w:type="pct"/>
          </w:tcPr>
          <w:p>
            <w:pPr>
              <w:rPr>
                <w:sz w:val="22"/>
              </w:rPr>
            </w:pPr>
          </w:p>
        </w:tc>
        <w:tc>
          <w:tcPr>
            <w:tcW w:w="957" w:type="pct"/>
          </w:tcPr>
          <w:p>
            <w:pPr>
              <w:rPr>
                <w:sz w:val="22"/>
              </w:rPr>
            </w:pPr>
          </w:p>
        </w:tc>
        <w:tc>
          <w:tcPr>
            <w:tcW w:w="881" w:type="pct"/>
          </w:tcPr>
          <w:p>
            <w:pPr>
              <w:rPr>
                <w:sz w:val="22"/>
              </w:rPr>
            </w:pPr>
          </w:p>
        </w:tc>
        <w:tc>
          <w:tcPr>
            <w:tcW w:w="956" w:type="pct"/>
          </w:tcPr>
          <w:p>
            <w:pPr>
              <w:rPr>
                <w:sz w:val="22"/>
              </w:rPr>
            </w:pPr>
          </w:p>
        </w:tc>
      </w:tr>
    </w:tbl>
    <w:p>
      <w:pPr>
        <w:rPr>
          <w:b/>
        </w:rPr>
      </w:pPr>
      <w:r>
        <w:rPr>
          <w:rFonts w:hint="eastAsia"/>
          <w:b/>
        </w:rPr>
        <w:t>核心员工的</w:t>
      </w:r>
      <w:r>
        <w:rPr>
          <w:b/>
        </w:rPr>
        <w:t>变动</w:t>
      </w:r>
      <w:r>
        <w:rPr>
          <w:rFonts w:hint="eastAsia"/>
          <w:b/>
        </w:rPr>
        <w:t>对公司</w:t>
      </w:r>
      <w:r>
        <w:rPr>
          <w:b/>
        </w:rPr>
        <w:t>的影响及应对措施</w:t>
      </w:r>
      <w:r>
        <w:rPr>
          <w:rFonts w:hint="eastAsia"/>
          <w:b/>
        </w:rPr>
        <w:t>：</w:t>
      </w:r>
    </w:p>
    <w:p>
      <w:pPr>
        <w:rPr>
          <w:rFonts w:ascii="微软雅黑" w:hAnsi="微软雅黑" w:eastAsia="微软雅黑"/>
          <w:b/>
          <w:sz w:val="22"/>
        </w:rPr>
      </w:pPr>
      <w:r>
        <w:rPr>
          <w:rFonts w:hint="eastAsia"/>
        </w:rPr>
        <w:t>□  适用  □  不适用</w:t>
      </w:r>
    </w:p>
    <w:tbl>
      <w:tblPr>
        <w:tblStyle w:val="5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公司应说明核心员工</w:t>
            </w:r>
            <w:r>
              <w:rPr>
                <w:rFonts w:asciiTheme="minorEastAsia" w:hAnsiTheme="minorEastAsia" w:eastAsiaTheme="minorEastAsia"/>
                <w:i/>
                <w:color w:val="FF0000"/>
                <w:szCs w:val="21"/>
              </w:rPr>
              <w:t>的</w:t>
            </w:r>
            <w:r>
              <w:rPr>
                <w:rFonts w:hint="eastAsia" w:asciiTheme="minorEastAsia" w:hAnsiTheme="minorEastAsia" w:eastAsiaTheme="minorEastAsia"/>
                <w:i/>
                <w:color w:val="FF0000"/>
                <w:szCs w:val="21"/>
              </w:rPr>
              <w:t>变动对公司经营的影响及公司采取的应对措施。</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报告期</w:t>
      </w:r>
      <w:r>
        <w:rPr>
          <w:rFonts w:ascii="微软雅黑" w:hAnsi="微软雅黑" w:eastAsia="微软雅黑"/>
          <w:b/>
          <w:color w:val="000000" w:themeColor="text1"/>
          <w:sz w:val="22"/>
          <w:szCs w:val="44"/>
          <w14:textFill>
            <w14:solidFill>
              <w14:schemeClr w14:val="tx1"/>
            </w14:solidFill>
          </w14:textFill>
        </w:rPr>
        <w:t>后更新情况</w:t>
      </w:r>
    </w:p>
    <w:p>
      <w:pPr>
        <w:rPr>
          <w:rFonts w:ascii="微软雅黑" w:hAnsi="微软雅黑" w:eastAsia="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73"/>
        <w:tblW w:w="9651"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5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43" w:hRule="atLeast"/>
        </w:trPr>
        <w:tc>
          <w:tcPr>
            <w:tcW w:w="9651" w:type="dxa"/>
          </w:tcPr>
          <w:p>
            <w:pPr>
              <w:tabs>
                <w:tab w:val="left" w:pos="5140"/>
              </w:tabs>
              <w:rPr>
                <w:rFonts w:ascii="宋体" w:hAnsi="宋体"/>
                <w:i/>
                <w:color w:val="000000"/>
                <w:sz w:val="22"/>
              </w:rPr>
            </w:pPr>
            <w:r>
              <w:rPr>
                <w:rFonts w:hint="eastAsia" w:ascii="宋体" w:hAnsi="宋体"/>
                <w:i/>
                <w:color w:val="FF0000"/>
                <w:sz w:val="22"/>
              </w:rPr>
              <w:t>注</w:t>
            </w:r>
            <w:r>
              <w:rPr>
                <w:rFonts w:ascii="宋体" w:hAnsi="宋体"/>
                <w:i/>
                <w:color w:val="FF0000"/>
                <w:sz w:val="22"/>
              </w:rPr>
              <w:t>：</w:t>
            </w:r>
            <w:r>
              <w:rPr>
                <w:rFonts w:hint="eastAsia" w:ascii="宋体" w:hAnsi="宋体"/>
                <w:i/>
                <w:color w:val="FF0000"/>
                <w:sz w:val="22"/>
              </w:rPr>
              <w:t>本节第一项</w:t>
            </w:r>
            <w:r>
              <w:rPr>
                <w:rFonts w:ascii="宋体" w:hAnsi="宋体"/>
                <w:i/>
                <w:color w:val="FF0000"/>
                <w:sz w:val="22"/>
              </w:rPr>
              <w:t>至第</w:t>
            </w:r>
            <w:r>
              <w:rPr>
                <w:rFonts w:hint="eastAsia" w:ascii="宋体" w:hAnsi="宋体"/>
                <w:i/>
                <w:color w:val="FF0000"/>
                <w:sz w:val="22"/>
              </w:rPr>
              <w:t>二</w:t>
            </w:r>
            <w:r>
              <w:rPr>
                <w:rFonts w:ascii="宋体" w:hAnsi="宋体"/>
                <w:i/>
                <w:color w:val="FF0000"/>
                <w:sz w:val="22"/>
              </w:rPr>
              <w:t>项应按照报告期末情况填列，</w:t>
            </w:r>
            <w:r>
              <w:rPr>
                <w:rFonts w:hint="eastAsia" w:ascii="宋体" w:hAnsi="宋体"/>
                <w:i/>
                <w:color w:val="FF0000"/>
                <w:sz w:val="22"/>
              </w:rPr>
              <w:t>如以上</w:t>
            </w:r>
            <w:r>
              <w:rPr>
                <w:rFonts w:ascii="宋体" w:hAnsi="宋体"/>
                <w:i/>
                <w:color w:val="FF0000"/>
                <w:sz w:val="22"/>
              </w:rPr>
              <w:t>事项在报告期末至</w:t>
            </w:r>
            <w:r>
              <w:rPr>
                <w:rFonts w:hint="eastAsia" w:ascii="宋体" w:hAnsi="宋体"/>
                <w:i/>
                <w:color w:val="FF0000"/>
                <w:sz w:val="22"/>
              </w:rPr>
              <w:t>年报</w:t>
            </w:r>
            <w:r>
              <w:rPr>
                <w:rFonts w:ascii="宋体" w:hAnsi="宋体"/>
                <w:i/>
                <w:color w:val="FF0000"/>
                <w:sz w:val="22"/>
              </w:rPr>
              <w:t>披露日间发生变更，请进行说明。</w:t>
            </w:r>
            <w:r>
              <w:rPr>
                <w:rFonts w:ascii="宋体" w:hAnsi="宋体"/>
                <w:i/>
                <w:color w:val="000000"/>
                <w:sz w:val="22"/>
              </w:rPr>
              <w:t xml:space="preserve"> </w:t>
            </w:r>
          </w:p>
          <w:p>
            <w:pPr>
              <w:tabs>
                <w:tab w:val="left" w:pos="5140"/>
              </w:tabs>
              <w:rPr>
                <w:rFonts w:ascii="宋体" w:hAnsi="宋体"/>
                <w:i/>
                <w:color w:val="000000"/>
                <w:sz w:val="22"/>
              </w:rPr>
            </w:pPr>
          </w:p>
        </w:tc>
      </w:tr>
    </w:tbl>
    <w:p/>
    <w:p>
      <w:pPr>
        <w:tabs>
          <w:tab w:val="left" w:pos="876"/>
        </w:tabs>
        <w:rPr>
          <w:rFonts w:ascii="黑体" w:hAnsi="黑体" w:eastAsia="黑体"/>
          <w:sz w:val="36"/>
          <w:szCs w:val="28"/>
        </w:rPr>
        <w:sectPr>
          <w:pgSz w:w="11907" w:h="16840"/>
          <w:pgMar w:top="1440" w:right="1797" w:bottom="1440" w:left="1797" w:header="851" w:footer="992" w:gutter="0"/>
          <w:cols w:space="425" w:num="1"/>
          <w:docGrid w:type="lines" w:linePitch="312" w:charSpace="0"/>
        </w:sectPr>
      </w:pPr>
      <w:r>
        <w:br w:type="page"/>
      </w:r>
    </w:p>
    <w:p>
      <w:pPr>
        <w:pStyle w:val="2"/>
        <w:rPr>
          <w:i/>
          <w:color w:val="FF0000"/>
        </w:rPr>
      </w:pPr>
      <w:r>
        <w:rPr>
          <w:rFonts w:hint="eastAsia"/>
        </w:rPr>
        <w:t>第</w:t>
      </w:r>
      <w:r>
        <w:t>九节 行业信息</w:t>
      </w:r>
    </w:p>
    <w:sdt>
      <w:sdtPr>
        <w:rPr>
          <w:rFonts w:hint="eastAsia" w:ascii="宋体" w:hAnsi="宋体"/>
          <w:szCs w:val="21"/>
        </w:rPr>
        <w:alias w:val="公司所属细分行业"/>
        <w:tag w:val="_GBC_6251bfb093554aa887638622abec2064"/>
        <w:id w:val="1876579800"/>
        <w:placeholder>
          <w:docPart w:val="AD9B7541345045DE8CFD6D27BC9DCD9D"/>
        </w:placeholder>
      </w:sdtPr>
      <w:sdtEndPr>
        <w:rPr>
          <w:rFonts w:hint="eastAsia" w:ascii="宋体" w:hAnsi="宋体"/>
          <w:b/>
          <w:szCs w:val="21"/>
        </w:rPr>
      </w:sdtEndPr>
      <w:sdtContent>
        <w:p>
          <w:pPr>
            <w:jc w:val="left"/>
            <w:rPr>
              <w:rFonts w:ascii="宋体" w:hAnsi="宋体"/>
              <w:b/>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MACROBUTTON  SnrToggleCheckbox □环境治理公司</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□医药制造公司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□软件和信息技术服务公司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□计算机、通信和其他电子设备制造公司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□专业技术服务公司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□零售公司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□化工公司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□锂电池公司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□建筑公司 </w:instrText>
          </w:r>
          <w:r>
            <w:rPr>
              <w:rFonts w:ascii="宋体" w:hAnsi="宋体"/>
              <w:szCs w:val="21"/>
            </w:rPr>
            <w:fldChar w:fldCharType="end"/>
          </w:r>
          <w:r>
            <w:rPr>
              <w:rFonts w:ascii="宋体" w:hAnsi="宋体"/>
              <w:szCs w:val="21"/>
            </w:rPr>
            <w:sym w:font="Wingdings 2" w:char="00A3"/>
          </w:r>
          <w:r>
            <w:rPr>
              <w:rFonts w:hint="eastAsia" w:ascii="宋体" w:hAnsi="宋体"/>
              <w:szCs w:val="21"/>
              <w:lang w:eastAsia="zh-CN"/>
            </w:rPr>
            <w:t>其他</w:t>
          </w:r>
          <w:r>
            <w:rPr>
              <w:rFonts w:hint="eastAsia" w:ascii="宋体" w:hAnsi="宋体"/>
              <w:szCs w:val="21"/>
              <w:lang w:val="en-US" w:eastAsia="zh-CN"/>
            </w:rPr>
            <w:t xml:space="preserve"> </w:t>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p>
            <w:pPr>
              <w:rPr>
                <w:color w:val="000000" w:themeColor="text1"/>
                <w:kern w:val="0"/>
                <w:szCs w:val="21"/>
                <w14:textFill>
                  <w14:solidFill>
                    <w14:schemeClr w14:val="tx1"/>
                  </w14:solidFill>
                </w14:textFill>
              </w:rPr>
            </w:pPr>
          </w:p>
        </w:tc>
      </w:tr>
    </w:tbl>
    <w:p>
      <w:pPr>
        <w:rPr>
          <w:rFonts w:ascii="宋体" w:hAnsi="宋体"/>
          <w:szCs w:val="21"/>
        </w:rPr>
      </w:pPr>
    </w:p>
    <w:p>
      <w:pPr>
        <w:rPr>
          <w:rFonts w:hint="eastAsia"/>
        </w:rPr>
      </w:pPr>
      <w:r>
        <w:rPr>
          <w:rFonts w:hint="eastAsia"/>
        </w:rPr>
        <w:br w:type="page"/>
      </w:r>
    </w:p>
    <w:p>
      <w:pPr>
        <w:pStyle w:val="2"/>
        <w:rPr>
          <w:rFonts w:asciiTheme="minorEastAsia" w:hAnsiTheme="minorEastAsia" w:eastAsiaTheme="minorEastAsia"/>
        </w:rPr>
      </w:pPr>
      <w:r>
        <w:rPr>
          <w:rFonts w:hint="eastAsia"/>
        </w:rPr>
        <w:t>第十节</w:t>
      </w:r>
      <w:r>
        <w:t xml:space="preserve"> </w:t>
      </w:r>
      <w:r>
        <w:rPr>
          <w:rFonts w:hint="eastAsia"/>
        </w:rPr>
        <w:t>公司治理</w:t>
      </w:r>
      <w:r>
        <w:rPr>
          <w:rFonts w:hint="eastAsia"/>
          <w:lang w:eastAsia="zh-CN"/>
        </w:rPr>
        <w:t>、</w:t>
      </w:r>
      <w:r>
        <w:t>内部控制</w:t>
      </w:r>
      <w:r>
        <w:rPr>
          <w:rFonts w:hint="eastAsia"/>
          <w:lang w:eastAsia="zh-CN"/>
        </w:rPr>
        <w:t>和投资者保护</w:t>
      </w:r>
    </w:p>
    <w:p>
      <w:pPr>
        <w:tabs>
          <w:tab w:val="left" w:pos="5140"/>
        </w:tabs>
        <w:rPr>
          <w:rFonts w:asciiTheme="minorEastAsia" w:hAnsiTheme="minorEastAsia" w:eastAsiaTheme="minorEastAsia"/>
          <w:b/>
          <w:color w:val="000000" w:themeColor="text1"/>
          <w:szCs w:val="21"/>
          <w14:textFill>
            <w14:solidFill>
              <w14:schemeClr w14:val="tx1"/>
            </w14:solidFill>
          </w14:textFill>
        </w:rPr>
      </w:pP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8364"/>
        <w:gridCol w:w="127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88" w:hRule="atLeast"/>
        </w:trPr>
        <w:tc>
          <w:tcPr>
            <w:tcW w:w="8364"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事项</w:t>
            </w:r>
          </w:p>
        </w:tc>
        <w:tc>
          <w:tcPr>
            <w:tcW w:w="127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是或否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8" w:hRule="atLeast"/>
        </w:trPr>
        <w:tc>
          <w:tcPr>
            <w:tcW w:w="836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pacing w:val="-5"/>
                <w:sz w:val="22"/>
                <w14:textFill>
                  <w14:solidFill>
                    <w14:schemeClr w14:val="tx1"/>
                  </w14:solidFill>
                </w14:textFill>
              </w:rPr>
              <w:t>年度内</w:t>
            </w:r>
            <w:r>
              <w:rPr>
                <w:rFonts w:asciiTheme="minorEastAsia" w:hAnsiTheme="minorEastAsia" w:eastAsiaTheme="minorEastAsia"/>
                <w:color w:val="000000" w:themeColor="text1"/>
                <w:spacing w:val="-5"/>
                <w:sz w:val="22"/>
                <w14:textFill>
                  <w14:solidFill>
                    <w14:schemeClr w14:val="tx1"/>
                  </w14:solidFill>
                </w14:textFill>
              </w:rPr>
              <w:t>是否建立新的公司治理制度</w:t>
            </w:r>
          </w:p>
        </w:tc>
        <w:tc>
          <w:tcPr>
            <w:tcW w:w="127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21" w:hRule="atLeast"/>
        </w:trPr>
        <w:tc>
          <w:tcPr>
            <w:tcW w:w="8364"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投资机构是否派驻董事</w:t>
            </w:r>
          </w:p>
        </w:tc>
        <w:tc>
          <w:tcPr>
            <w:tcW w:w="127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12" w:hRule="atLeast"/>
        </w:trPr>
        <w:tc>
          <w:tcPr>
            <w:tcW w:w="8364"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监事会对本年监督事项是否存在异议</w:t>
            </w:r>
          </w:p>
        </w:tc>
        <w:tc>
          <w:tcPr>
            <w:tcW w:w="127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87" w:hRule="atLeast"/>
        </w:trPr>
        <w:tc>
          <w:tcPr>
            <w:tcW w:w="8364"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管理层是否引入职业经理人</w:t>
            </w:r>
          </w:p>
        </w:tc>
        <w:tc>
          <w:tcPr>
            <w:tcW w:w="127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7" w:hRule="atLeast"/>
        </w:trPr>
        <w:tc>
          <w:tcPr>
            <w:tcW w:w="8364"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会计核算体系、财务管理、风险控制及其他重大内部管理制度本年是否发现重大缺陷</w:t>
            </w:r>
          </w:p>
        </w:tc>
        <w:tc>
          <w:tcPr>
            <w:tcW w:w="1275" w:type="dxa"/>
          </w:tcPr>
          <w:p>
            <w:pPr>
              <w:rPr>
                <w:rFonts w:ascii="Times New Roman" w:hAnsi="Times New Roman"/>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9" w:hRule="atLeast"/>
        </w:trPr>
        <w:tc>
          <w:tcPr>
            <w:tcW w:w="8364" w:type="dxa"/>
          </w:tcPr>
          <w:p>
            <w:pPr>
              <w:rPr>
                <w:rFonts w:ascii="Times New Roman" w:hAnsi="Times New Roman"/>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是否</w:t>
            </w:r>
            <w:r>
              <w:rPr>
                <w:rFonts w:ascii="宋体" w:hAnsi="宋体"/>
                <w:color w:val="000000" w:themeColor="text1"/>
                <w:sz w:val="22"/>
                <w14:textFill>
                  <w14:solidFill>
                    <w14:schemeClr w14:val="tx1"/>
                  </w14:solidFill>
                </w14:textFill>
              </w:rPr>
              <w:t>建立</w:t>
            </w:r>
            <w:r>
              <w:rPr>
                <w:rFonts w:hint="eastAsia" w:ascii="宋体" w:hAnsi="宋体"/>
                <w:color w:val="000000" w:themeColor="text1"/>
                <w:sz w:val="22"/>
                <w14:textFill>
                  <w14:solidFill>
                    <w14:schemeClr w14:val="tx1"/>
                  </w14:solidFill>
                </w14:textFill>
              </w:rPr>
              <w:t>年度报告重大</w:t>
            </w:r>
            <w:r>
              <w:rPr>
                <w:rFonts w:ascii="宋体" w:hAnsi="宋体"/>
                <w:color w:val="000000" w:themeColor="text1"/>
                <w:sz w:val="22"/>
                <w14:textFill>
                  <w14:solidFill>
                    <w14:schemeClr w14:val="tx1"/>
                  </w14:solidFill>
                </w14:textFill>
              </w:rPr>
              <w:t>差错</w:t>
            </w:r>
            <w:r>
              <w:rPr>
                <w:rFonts w:hint="eastAsia" w:ascii="宋体" w:hAnsi="宋体"/>
                <w:color w:val="000000" w:themeColor="text1"/>
                <w:sz w:val="22"/>
                <w14:textFill>
                  <w14:solidFill>
                    <w14:schemeClr w14:val="tx1"/>
                  </w14:solidFill>
                </w14:textFill>
              </w:rPr>
              <w:t>责任追究制度</w:t>
            </w:r>
          </w:p>
        </w:tc>
        <w:tc>
          <w:tcPr>
            <w:tcW w:w="1275" w:type="dxa"/>
          </w:tcPr>
          <w:p>
            <w:pPr>
              <w:rPr>
                <w:rFonts w:ascii="Times New Roman" w:hAnsi="Times New Roman"/>
                <w:color w:val="000000" w:themeColor="text1"/>
                <w:kern w:val="0"/>
                <w:sz w:val="22"/>
                <w14:textFill>
                  <w14:solidFill>
                    <w14:schemeClr w14:val="tx1"/>
                  </w14:solidFill>
                </w14:textFill>
              </w:rPr>
            </w:pPr>
          </w:p>
        </w:tc>
      </w:tr>
    </w:tbl>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w:t>
      </w:r>
      <w:r>
        <w:rPr>
          <w:rFonts w:ascii="微软雅黑" w:hAnsi="微软雅黑" w:eastAsia="微软雅黑"/>
          <w:b/>
          <w:color w:val="000000" w:themeColor="text1"/>
          <w:sz w:val="22"/>
          <w:szCs w:val="44"/>
          <w14:textFill>
            <w14:solidFill>
              <w14:schemeClr w14:val="tx1"/>
            </w14:solidFill>
          </w14:textFill>
        </w:rPr>
        <w:t>、公司治理</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w:t>
      </w:r>
      <w:r>
        <w:rPr>
          <w:rFonts w:asciiTheme="minorEastAsia" w:hAnsiTheme="minorEastAsia" w:eastAsiaTheme="minorEastAsia"/>
          <w:b/>
          <w:color w:val="000000" w:themeColor="text1"/>
          <w:szCs w:val="44"/>
          <w14:textFill>
            <w14:solidFill>
              <w14:schemeClr w14:val="tx1"/>
            </w14:solidFill>
          </w14:textFill>
        </w:rPr>
        <w:t>）制度</w:t>
      </w:r>
      <w:r>
        <w:rPr>
          <w:rFonts w:hint="eastAsia" w:asciiTheme="minorEastAsia" w:hAnsiTheme="minorEastAsia" w:eastAsiaTheme="minorEastAsia"/>
          <w:b/>
          <w:color w:val="000000" w:themeColor="text1"/>
          <w:szCs w:val="44"/>
          <w14:textFill>
            <w14:solidFill>
              <w14:schemeClr w14:val="tx1"/>
            </w14:solidFill>
          </w14:textFill>
        </w:rPr>
        <w:t>与评估</w:t>
      </w:r>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1、公司治理</w:t>
      </w:r>
      <w:r>
        <w:rPr>
          <w:rFonts w:hint="eastAsia" w:asciiTheme="minorEastAsia" w:hAnsiTheme="minorEastAsia" w:eastAsiaTheme="minorEastAsia"/>
          <w:b/>
          <w:color w:val="000000" w:themeColor="text1"/>
          <w:szCs w:val="21"/>
          <w14:textFill>
            <w14:solidFill>
              <w14:schemeClr w14:val="tx1"/>
            </w14:solidFill>
          </w14:textFill>
        </w:rPr>
        <w:t>基本</w:t>
      </w:r>
      <w:r>
        <w:rPr>
          <w:rFonts w:asciiTheme="minorEastAsia" w:hAnsiTheme="minorEastAsia" w:eastAsiaTheme="minorEastAsia"/>
          <w:b/>
          <w:color w:val="000000" w:themeColor="text1"/>
          <w:szCs w:val="21"/>
          <w14:textFill>
            <w14:solidFill>
              <w14:schemeClr w14:val="tx1"/>
            </w14:solidFill>
          </w14:textFill>
        </w:rPr>
        <w:t>状况</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上市公司应当披露公司治理的基本状况，列示公司本年度内建立的各项公司治理制度。</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2、</w:t>
      </w:r>
      <w:r>
        <w:rPr>
          <w:rFonts w:hint="eastAsia" w:asciiTheme="minorEastAsia" w:hAnsiTheme="minorEastAsia" w:eastAsiaTheme="minorEastAsia"/>
          <w:b/>
          <w:color w:val="000000" w:themeColor="text1"/>
          <w:szCs w:val="21"/>
          <w14:textFill>
            <w14:solidFill>
              <w14:schemeClr w14:val="tx1"/>
            </w14:solidFill>
          </w14:textFill>
        </w:rPr>
        <w:t>公司</w:t>
      </w:r>
      <w:r>
        <w:rPr>
          <w:rFonts w:asciiTheme="minorEastAsia" w:hAnsiTheme="minorEastAsia" w:eastAsiaTheme="minorEastAsia"/>
          <w:b/>
          <w:color w:val="000000" w:themeColor="text1"/>
          <w:szCs w:val="21"/>
          <w14:textFill>
            <w14:solidFill>
              <w14:schemeClr w14:val="tx1"/>
            </w14:solidFill>
          </w14:textFill>
        </w:rPr>
        <w:t>治理机制是否给所有股东提供</w:t>
      </w:r>
      <w:r>
        <w:rPr>
          <w:rFonts w:hint="eastAsia" w:asciiTheme="minorEastAsia" w:hAnsiTheme="minorEastAsia" w:eastAsiaTheme="minorEastAsia"/>
          <w:b/>
          <w:color w:val="000000" w:themeColor="text1"/>
          <w:szCs w:val="21"/>
          <w14:textFill>
            <w14:solidFill>
              <w14:schemeClr w14:val="tx1"/>
            </w14:solidFill>
          </w14:textFill>
        </w:rPr>
        <w:t>合适</w:t>
      </w:r>
      <w:r>
        <w:rPr>
          <w:rFonts w:asciiTheme="minorEastAsia" w:hAnsiTheme="minorEastAsia" w:eastAsiaTheme="minorEastAsia"/>
          <w:b/>
          <w:color w:val="000000" w:themeColor="text1"/>
          <w:szCs w:val="21"/>
          <w14:textFill>
            <w14:solidFill>
              <w14:schemeClr w14:val="tx1"/>
            </w14:solidFill>
          </w14:textFill>
        </w:rPr>
        <w:t>的保护和</w:t>
      </w:r>
      <w:r>
        <w:rPr>
          <w:rFonts w:hint="eastAsia" w:asciiTheme="minorEastAsia" w:hAnsiTheme="minorEastAsia" w:eastAsiaTheme="minorEastAsia"/>
          <w:b/>
          <w:color w:val="000000" w:themeColor="text1"/>
          <w:szCs w:val="21"/>
          <w14:textFill>
            <w14:solidFill>
              <w14:schemeClr w14:val="tx1"/>
            </w14:solidFill>
          </w14:textFill>
        </w:rPr>
        <w:t>平等权利的</w:t>
      </w:r>
      <w:r>
        <w:rPr>
          <w:rFonts w:asciiTheme="minorEastAsia" w:hAnsiTheme="minorEastAsia" w:eastAsiaTheme="minorEastAsia"/>
          <w:b/>
          <w:color w:val="000000" w:themeColor="text1"/>
          <w:szCs w:val="21"/>
          <w14:textFill>
            <w14:solidFill>
              <w14:schemeClr w14:val="tx1"/>
            </w14:solidFill>
          </w14:textFill>
        </w:rPr>
        <w:t>评估意见</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：说明治理结构如何确保所有股东</w:t>
            </w:r>
            <w:r>
              <w:rPr>
                <w:rFonts w:hint="eastAsia" w:asciiTheme="minorEastAsia" w:hAnsiTheme="minorEastAsia" w:eastAsiaTheme="minorEastAsia"/>
                <w:i/>
                <w:color w:val="FF0000"/>
                <w:szCs w:val="21"/>
              </w:rPr>
              <w:t>，</w:t>
            </w:r>
            <w:r>
              <w:rPr>
                <w:rFonts w:asciiTheme="minorEastAsia" w:hAnsiTheme="minorEastAsia" w:eastAsiaTheme="minorEastAsia"/>
                <w:i/>
                <w:color w:val="FF0000"/>
                <w:szCs w:val="21"/>
              </w:rPr>
              <w:t>特别是中小股东</w:t>
            </w:r>
            <w:r>
              <w:rPr>
                <w:rFonts w:hint="eastAsia" w:asciiTheme="minorEastAsia" w:hAnsiTheme="minorEastAsia" w:eastAsiaTheme="minorEastAsia"/>
                <w:i/>
                <w:color w:val="FF0000"/>
                <w:szCs w:val="21"/>
              </w:rPr>
              <w:t>充分行使其</w:t>
            </w:r>
            <w:r>
              <w:rPr>
                <w:rFonts w:asciiTheme="minorEastAsia" w:hAnsiTheme="minorEastAsia" w:eastAsiaTheme="minorEastAsia"/>
                <w:i/>
                <w:color w:val="FF0000"/>
                <w:szCs w:val="21"/>
              </w:rPr>
              <w:t>合法权利。</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3、公司重大决策是否履行规定程序</w:t>
      </w:r>
      <w:r>
        <w:rPr>
          <w:rFonts w:hint="eastAsia" w:asciiTheme="minorEastAsia" w:hAnsiTheme="minorEastAsia" w:eastAsiaTheme="minorEastAsia"/>
          <w:b/>
          <w:color w:val="000000" w:themeColor="text1"/>
          <w:szCs w:val="21"/>
          <w14:textFill>
            <w14:solidFill>
              <w14:schemeClr w14:val="tx1"/>
            </w14:solidFill>
          </w14:textFill>
        </w:rPr>
        <w:t>的</w:t>
      </w:r>
      <w:r>
        <w:rPr>
          <w:rFonts w:asciiTheme="minorEastAsia" w:hAnsiTheme="minorEastAsia" w:eastAsiaTheme="minorEastAsia"/>
          <w:b/>
          <w:color w:val="000000" w:themeColor="text1"/>
          <w:szCs w:val="21"/>
          <w14:textFill>
            <w14:solidFill>
              <w14:schemeClr w14:val="tx1"/>
            </w14:solidFill>
          </w14:textFill>
        </w:rPr>
        <w:t>评估意见</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 xml:space="preserve">： </w:t>
            </w:r>
            <w:r>
              <w:rPr>
                <w:rFonts w:hint="eastAsia" w:asciiTheme="minorEastAsia" w:hAnsiTheme="minorEastAsia" w:eastAsiaTheme="minorEastAsia"/>
                <w:i/>
                <w:color w:val="FF0000"/>
                <w:szCs w:val="21"/>
              </w:rPr>
              <w:t>说明</w:t>
            </w:r>
            <w:r>
              <w:rPr>
                <w:rFonts w:asciiTheme="minorEastAsia" w:hAnsiTheme="minorEastAsia" w:eastAsiaTheme="minorEastAsia"/>
                <w:i/>
                <w:color w:val="FF0000"/>
                <w:szCs w:val="21"/>
              </w:rPr>
              <w:t>公司</w:t>
            </w:r>
            <w:r>
              <w:rPr>
                <w:rFonts w:hint="eastAsia" w:asciiTheme="minorEastAsia" w:hAnsiTheme="minorEastAsia" w:eastAsiaTheme="minorEastAsia"/>
                <w:i/>
                <w:color w:val="FF0000"/>
                <w:szCs w:val="21"/>
              </w:rPr>
              <w:t>重要的</w:t>
            </w:r>
            <w:r>
              <w:rPr>
                <w:rFonts w:asciiTheme="minorEastAsia" w:hAnsiTheme="minorEastAsia" w:eastAsiaTheme="minorEastAsia"/>
                <w:i/>
                <w:color w:val="FF0000"/>
                <w:szCs w:val="21"/>
              </w:rPr>
              <w:t>人事变动、</w:t>
            </w:r>
            <w:r>
              <w:rPr>
                <w:rFonts w:hint="eastAsia" w:asciiTheme="minorEastAsia" w:hAnsiTheme="minorEastAsia" w:eastAsiaTheme="minorEastAsia"/>
                <w:i/>
                <w:color w:val="FF0000"/>
                <w:szCs w:val="21"/>
              </w:rPr>
              <w:t>对外</w:t>
            </w:r>
            <w:r>
              <w:rPr>
                <w:rFonts w:asciiTheme="minorEastAsia" w:hAnsiTheme="minorEastAsia" w:eastAsiaTheme="minorEastAsia"/>
                <w:i/>
                <w:color w:val="FF0000"/>
                <w:szCs w:val="21"/>
              </w:rPr>
              <w:t>投资、融资、关联交易</w:t>
            </w:r>
            <w:r>
              <w:rPr>
                <w:rFonts w:hint="eastAsia" w:asciiTheme="minorEastAsia" w:hAnsiTheme="minorEastAsia" w:eastAsiaTheme="minorEastAsia"/>
                <w:i/>
                <w:color w:val="FF0000"/>
                <w:szCs w:val="21"/>
              </w:rPr>
              <w:t>、</w:t>
            </w:r>
            <w:r>
              <w:rPr>
                <w:rFonts w:asciiTheme="minorEastAsia" w:hAnsiTheme="minorEastAsia" w:eastAsiaTheme="minorEastAsia"/>
                <w:i/>
                <w:color w:val="FF0000"/>
                <w:szCs w:val="21"/>
              </w:rPr>
              <w:t>担保等事项</w:t>
            </w:r>
            <w:r>
              <w:rPr>
                <w:rFonts w:hint="eastAsia" w:asciiTheme="minorEastAsia" w:hAnsiTheme="minorEastAsia" w:eastAsiaTheme="minorEastAsia"/>
                <w:i/>
                <w:color w:val="FF0000"/>
                <w:szCs w:val="21"/>
              </w:rPr>
              <w:t>履行</w:t>
            </w:r>
            <w:r>
              <w:rPr>
                <w:rFonts w:asciiTheme="minorEastAsia" w:hAnsiTheme="minorEastAsia" w:eastAsiaTheme="minorEastAsia"/>
                <w:i/>
                <w:color w:val="FF0000"/>
                <w:szCs w:val="21"/>
              </w:rPr>
              <w:t>规定程序的评估意见。</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4</w:t>
      </w:r>
      <w:r>
        <w:rPr>
          <w:rFonts w:hint="eastAsia" w:asciiTheme="minorEastAsia" w:hAnsiTheme="minorEastAsia" w:eastAsiaTheme="minorEastAsia"/>
          <w:b/>
          <w:color w:val="000000" w:themeColor="text1"/>
          <w:szCs w:val="21"/>
          <w14:textFill>
            <w14:solidFill>
              <w14:schemeClr w14:val="tx1"/>
            </w14:solidFill>
          </w14:textFill>
        </w:rPr>
        <w:t>、公司章程</w:t>
      </w:r>
      <w:r>
        <w:rPr>
          <w:rFonts w:asciiTheme="minorEastAsia" w:hAnsiTheme="minorEastAsia" w:eastAsiaTheme="minorEastAsia"/>
          <w:b/>
          <w:color w:val="000000" w:themeColor="text1"/>
          <w:szCs w:val="21"/>
          <w14:textFill>
            <w14:solidFill>
              <w14:schemeClr w14:val="tx1"/>
            </w14:solidFill>
          </w14:textFill>
        </w:rPr>
        <w:t>的</w:t>
      </w:r>
      <w:r>
        <w:rPr>
          <w:rFonts w:hint="eastAsia" w:asciiTheme="minorEastAsia" w:hAnsiTheme="minorEastAsia" w:eastAsiaTheme="minorEastAsia"/>
          <w:b/>
          <w:color w:val="000000" w:themeColor="text1"/>
          <w:szCs w:val="21"/>
          <w14:textFill>
            <w14:solidFill>
              <w14:schemeClr w14:val="tx1"/>
            </w14:solidFill>
          </w14:textFill>
        </w:rPr>
        <w:t>修改情况</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注：披露</w:t>
            </w:r>
            <w:r>
              <w:rPr>
                <w:rFonts w:asciiTheme="minorEastAsia" w:hAnsiTheme="minorEastAsia" w:eastAsiaTheme="minorEastAsia"/>
                <w:i/>
                <w:color w:val="FF0000"/>
                <w:szCs w:val="21"/>
              </w:rPr>
              <w:t>报告期内公司章程的修改情况</w:t>
            </w:r>
            <w:r>
              <w:rPr>
                <w:rFonts w:hint="eastAsia" w:asciiTheme="minorEastAsia" w:hAnsiTheme="minorEastAsia" w:eastAsiaTheme="minorEastAsia"/>
                <w:i/>
                <w:color w:val="FF0000"/>
                <w:szCs w:val="21"/>
              </w:rPr>
              <w:t>，尤其是</w:t>
            </w:r>
            <w:r>
              <w:rPr>
                <w:rFonts w:asciiTheme="minorEastAsia" w:hAnsiTheme="minorEastAsia" w:eastAsiaTheme="minorEastAsia"/>
                <w:i/>
                <w:color w:val="FF0000"/>
                <w:szCs w:val="21"/>
              </w:rPr>
              <w:t>三会构成</w:t>
            </w:r>
            <w:r>
              <w:rPr>
                <w:rFonts w:hint="eastAsia" w:asciiTheme="minorEastAsia" w:hAnsiTheme="minorEastAsia" w:eastAsiaTheme="minorEastAsia"/>
                <w:i/>
                <w:color w:val="FF0000"/>
                <w:szCs w:val="21"/>
              </w:rPr>
              <w:t>及</w:t>
            </w:r>
            <w:r>
              <w:rPr>
                <w:rFonts w:asciiTheme="minorEastAsia" w:hAnsiTheme="minorEastAsia" w:eastAsiaTheme="minorEastAsia"/>
                <w:i/>
                <w:color w:val="FF0000"/>
                <w:szCs w:val="21"/>
              </w:rPr>
              <w:t>议事规则、在册股东优先认购权、回避表决规则、强制要约收购触发条件等</w:t>
            </w:r>
            <w:r>
              <w:rPr>
                <w:rFonts w:hint="eastAsia" w:asciiTheme="minorEastAsia" w:hAnsiTheme="minorEastAsia" w:eastAsiaTheme="minorEastAsia"/>
                <w:i/>
                <w:color w:val="FF0000"/>
                <w:szCs w:val="21"/>
              </w:rPr>
              <w:t>事项</w:t>
            </w:r>
            <w:r>
              <w:rPr>
                <w:rFonts w:asciiTheme="minorEastAsia" w:hAnsiTheme="minorEastAsia" w:eastAsiaTheme="minorEastAsia"/>
                <w:i/>
                <w:color w:val="FF0000"/>
                <w:szCs w:val="21"/>
              </w:rPr>
              <w:t>的修改</w:t>
            </w:r>
            <w:r>
              <w:rPr>
                <w:rFonts w:hint="eastAsia" w:asciiTheme="minorEastAsia" w:hAnsiTheme="minorEastAsia" w:eastAsiaTheme="minorEastAsia"/>
                <w:i/>
                <w:color w:val="FF0000"/>
                <w:szCs w:val="21"/>
              </w:rPr>
              <w:t>情况</w:t>
            </w:r>
            <w:r>
              <w:rPr>
                <w:rFonts w:asciiTheme="minorEastAsia" w:hAnsiTheme="minorEastAsia" w:eastAsiaTheme="minorEastAsia"/>
                <w:i/>
                <w:color w:val="FF0000"/>
                <w:szCs w:val="21"/>
              </w:rPr>
              <w:t>。</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三会</w:t>
      </w:r>
      <w:r>
        <w:rPr>
          <w:rFonts w:asciiTheme="minorEastAsia" w:hAnsiTheme="minorEastAsia" w:eastAsiaTheme="minorEastAsia"/>
          <w:b/>
          <w:color w:val="000000" w:themeColor="text1"/>
          <w:szCs w:val="44"/>
          <w14:textFill>
            <w14:solidFill>
              <w14:schemeClr w14:val="tx1"/>
            </w14:solidFill>
          </w14:textFill>
        </w:rPr>
        <w:t>运作情况</w:t>
      </w:r>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1、三会召开情况</w:t>
      </w:r>
    </w:p>
    <w:tbl>
      <w:tblPr>
        <w:tblStyle w:val="5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770"/>
        <w:gridCol w:w="2759"/>
        <w:gridCol w:w="411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770"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会议类型</w:t>
            </w:r>
          </w:p>
        </w:tc>
        <w:tc>
          <w:tcPr>
            <w:tcW w:w="275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报告期内会议召开</w:t>
            </w:r>
            <w:r>
              <w:rPr>
                <w:rFonts w:asciiTheme="minorEastAsia" w:hAnsiTheme="minorEastAsia" w:eastAsiaTheme="minorEastAsia"/>
                <w:b/>
                <w:color w:val="000000" w:themeColor="text1"/>
                <w:sz w:val="22"/>
                <w14:textFill>
                  <w14:solidFill>
                    <w14:schemeClr w14:val="tx1"/>
                  </w14:solidFill>
                </w14:textFill>
              </w:rPr>
              <w:t>的</w:t>
            </w:r>
            <w:r>
              <w:rPr>
                <w:rFonts w:hint="eastAsia" w:asciiTheme="minorEastAsia" w:hAnsiTheme="minorEastAsia" w:eastAsiaTheme="minorEastAsia"/>
                <w:b/>
                <w:color w:val="000000" w:themeColor="text1"/>
                <w:sz w:val="22"/>
                <w14:textFill>
                  <w14:solidFill>
                    <w14:schemeClr w14:val="tx1"/>
                  </w14:solidFill>
                </w14:textFill>
              </w:rPr>
              <w:t>次数</w:t>
            </w:r>
          </w:p>
        </w:tc>
        <w:tc>
          <w:tcPr>
            <w:tcW w:w="4110"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经审议</w:t>
            </w:r>
            <w:r>
              <w:rPr>
                <w:rFonts w:asciiTheme="minorEastAsia" w:hAnsiTheme="minorEastAsia" w:eastAsiaTheme="minorEastAsia"/>
                <w:b/>
                <w:color w:val="000000" w:themeColor="text1"/>
                <w:sz w:val="22"/>
                <w14:textFill>
                  <w14:solidFill>
                    <w14:schemeClr w14:val="tx1"/>
                  </w14:solidFill>
                </w14:textFill>
              </w:rPr>
              <w:t>的重大事项</w:t>
            </w:r>
            <w:r>
              <w:rPr>
                <w:rFonts w:hint="eastAsia" w:asciiTheme="minorEastAsia" w:hAnsiTheme="minorEastAsia" w:eastAsiaTheme="minorEastAsia"/>
                <w:b/>
                <w:color w:val="000000" w:themeColor="text1"/>
                <w:sz w:val="22"/>
                <w14:textFill>
                  <w14:solidFill>
                    <w14:schemeClr w14:val="tx1"/>
                  </w14:solidFill>
                </w14:textFill>
              </w:rPr>
              <w:t>（简要描述</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770"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董事会</w:t>
            </w:r>
          </w:p>
        </w:tc>
        <w:tc>
          <w:tcPr>
            <w:tcW w:w="27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1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770"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监事会</w:t>
            </w:r>
          </w:p>
        </w:tc>
        <w:tc>
          <w:tcPr>
            <w:tcW w:w="27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1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770"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股东大会</w:t>
            </w:r>
          </w:p>
        </w:tc>
        <w:tc>
          <w:tcPr>
            <w:tcW w:w="27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1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2、三会的召集、召开、表决程序是否</w:t>
      </w:r>
      <w:r>
        <w:rPr>
          <w:rFonts w:hint="eastAsia" w:asciiTheme="minorEastAsia" w:hAnsiTheme="minorEastAsia" w:eastAsiaTheme="minorEastAsia"/>
          <w:b/>
          <w:color w:val="000000" w:themeColor="text1"/>
          <w:szCs w:val="21"/>
          <w14:textFill>
            <w14:solidFill>
              <w14:schemeClr w14:val="tx1"/>
            </w14:solidFill>
          </w14:textFill>
        </w:rPr>
        <w:t>符合</w:t>
      </w:r>
      <w:r>
        <w:rPr>
          <w:rFonts w:asciiTheme="minorEastAsia" w:hAnsiTheme="minorEastAsia" w:eastAsiaTheme="minorEastAsia"/>
          <w:b/>
          <w:color w:val="000000" w:themeColor="text1"/>
          <w:szCs w:val="21"/>
          <w14:textFill>
            <w14:solidFill>
              <w14:schemeClr w14:val="tx1"/>
            </w14:solidFill>
          </w14:textFill>
        </w:rPr>
        <w:t>法律法规</w:t>
      </w:r>
      <w:r>
        <w:rPr>
          <w:rFonts w:hint="eastAsia" w:asciiTheme="minorEastAsia" w:hAnsiTheme="minorEastAsia" w:eastAsiaTheme="minorEastAsia"/>
          <w:b/>
          <w:color w:val="000000" w:themeColor="text1"/>
          <w:szCs w:val="21"/>
          <w14:textFill>
            <w14:solidFill>
              <w14:schemeClr w14:val="tx1"/>
            </w14:solidFill>
          </w14:textFill>
        </w:rPr>
        <w:t>要求</w:t>
      </w:r>
      <w:r>
        <w:rPr>
          <w:rFonts w:asciiTheme="minorEastAsia" w:hAnsiTheme="minorEastAsia" w:eastAsiaTheme="minorEastAsia"/>
          <w:b/>
          <w:color w:val="000000" w:themeColor="text1"/>
          <w:szCs w:val="21"/>
          <w14:textFill>
            <w14:solidFill>
              <w14:schemeClr w14:val="tx1"/>
            </w14:solidFill>
          </w14:textFill>
        </w:rPr>
        <w:t>的评估意见</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说明</w:t>
            </w:r>
            <w:r>
              <w:rPr>
                <w:rFonts w:asciiTheme="minorEastAsia" w:hAnsiTheme="minorEastAsia" w:eastAsiaTheme="minorEastAsia"/>
                <w:i/>
                <w:color w:val="FF0000"/>
                <w:szCs w:val="21"/>
              </w:rPr>
              <w:t>股东大会、董事会、监事会的召集、提案审议、通知时间、召开程序、授权委托、表决和决议等符合法律、行政法规</w:t>
            </w:r>
            <w:r>
              <w:rPr>
                <w:rFonts w:hint="eastAsia" w:asciiTheme="minorEastAsia" w:hAnsiTheme="minorEastAsia" w:eastAsiaTheme="minorEastAsia"/>
                <w:i/>
                <w:color w:val="FF0000"/>
                <w:szCs w:val="21"/>
              </w:rPr>
              <w:t>和公司</w:t>
            </w:r>
            <w:r>
              <w:rPr>
                <w:rFonts w:asciiTheme="minorEastAsia" w:hAnsiTheme="minorEastAsia" w:eastAsiaTheme="minorEastAsia"/>
                <w:i/>
                <w:color w:val="FF0000"/>
                <w:szCs w:val="21"/>
              </w:rPr>
              <w:t>章程</w:t>
            </w:r>
            <w:r>
              <w:rPr>
                <w:rFonts w:hint="eastAsia" w:asciiTheme="minorEastAsia" w:hAnsiTheme="minorEastAsia" w:eastAsiaTheme="minorEastAsia"/>
                <w:i/>
                <w:color w:val="FF0000"/>
                <w:szCs w:val="21"/>
              </w:rPr>
              <w:t>的</w:t>
            </w:r>
            <w:r>
              <w:rPr>
                <w:rFonts w:asciiTheme="minorEastAsia" w:hAnsiTheme="minorEastAsia" w:eastAsiaTheme="minorEastAsia"/>
                <w:i/>
                <w:color w:val="FF0000"/>
                <w:szCs w:val="21"/>
              </w:rPr>
              <w:t>规定的评估意见。</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公司</w:t>
      </w:r>
      <w:r>
        <w:rPr>
          <w:rFonts w:asciiTheme="minorEastAsia" w:hAnsiTheme="minorEastAsia" w:eastAsiaTheme="minorEastAsia"/>
          <w:b/>
          <w:color w:val="000000" w:themeColor="text1"/>
          <w:szCs w:val="44"/>
          <w14:textFill>
            <w14:solidFill>
              <w14:schemeClr w14:val="tx1"/>
            </w14:solidFill>
          </w14:textFill>
        </w:rPr>
        <w:t>治理改进情况</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说明报告期内</w:t>
            </w:r>
            <w:r>
              <w:rPr>
                <w:rFonts w:asciiTheme="minorEastAsia" w:hAnsiTheme="minorEastAsia" w:eastAsiaTheme="minorEastAsia"/>
                <w:i/>
                <w:color w:val="FF0000"/>
                <w:szCs w:val="21"/>
              </w:rPr>
              <w:t>公司治理的改进情况，包括来自控股股东及实际控制人以外的股东或其代表参与公司经</w:t>
            </w:r>
            <w:r>
              <w:rPr>
                <w:rFonts w:hint="eastAsia" w:asciiTheme="minorEastAsia" w:hAnsiTheme="minorEastAsia" w:eastAsiaTheme="minorEastAsia"/>
                <w:i/>
                <w:color w:val="FF0000"/>
                <w:szCs w:val="21"/>
              </w:rPr>
              <w:t>治理</w:t>
            </w:r>
            <w:r>
              <w:rPr>
                <w:rFonts w:asciiTheme="minorEastAsia" w:hAnsiTheme="minorEastAsia" w:eastAsiaTheme="minorEastAsia"/>
                <w:i/>
                <w:color w:val="FF0000"/>
                <w:szCs w:val="21"/>
              </w:rPr>
              <w:t>的情况，以及公司管理层是否引入职业经理人等情况</w:t>
            </w:r>
            <w:r>
              <w:rPr>
                <w:rFonts w:hint="eastAsia" w:asciiTheme="minorEastAsia" w:hAnsiTheme="minorEastAsia" w:eastAsiaTheme="minorEastAsia"/>
                <w:i/>
                <w:color w:val="FF0000"/>
                <w:szCs w:val="21"/>
              </w:rPr>
              <w:t>。</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投资者</w:t>
      </w:r>
      <w:r>
        <w:rPr>
          <w:rFonts w:asciiTheme="minorEastAsia" w:hAnsiTheme="minorEastAsia" w:eastAsiaTheme="minorEastAsia"/>
          <w:b/>
          <w:color w:val="000000" w:themeColor="text1"/>
          <w:szCs w:val="44"/>
          <w14:textFill>
            <w14:solidFill>
              <w14:schemeClr w14:val="tx1"/>
            </w14:solidFill>
          </w14:textFill>
        </w:rPr>
        <w:t>关系管理情况</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上市公司应当披露其</w:t>
            </w:r>
            <w:r>
              <w:rPr>
                <w:rFonts w:asciiTheme="minorEastAsia" w:hAnsiTheme="minorEastAsia" w:eastAsiaTheme="minorEastAsia"/>
                <w:i/>
                <w:color w:val="FF0000"/>
                <w:szCs w:val="21"/>
              </w:rPr>
              <w:t>与公司的股权、债权投资人或潜在投资者之间的</w:t>
            </w:r>
            <w:r>
              <w:rPr>
                <w:rFonts w:hint="eastAsia" w:asciiTheme="minorEastAsia" w:hAnsiTheme="minorEastAsia" w:eastAsiaTheme="minorEastAsia"/>
                <w:i/>
                <w:color w:val="FF0000"/>
                <w:szCs w:val="21"/>
              </w:rPr>
              <w:t>沟通联系</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事务处理</w:t>
            </w:r>
            <w:r>
              <w:rPr>
                <w:rFonts w:asciiTheme="minorEastAsia" w:hAnsiTheme="minorEastAsia" w:eastAsiaTheme="minorEastAsia"/>
                <w:i/>
                <w:color w:val="FF0000"/>
                <w:szCs w:val="21"/>
              </w:rPr>
              <w:t>等</w:t>
            </w:r>
            <w:r>
              <w:rPr>
                <w:rFonts w:hint="eastAsia" w:asciiTheme="minorEastAsia" w:hAnsiTheme="minorEastAsia" w:eastAsiaTheme="minorEastAsia"/>
                <w:i/>
                <w:color w:val="FF0000"/>
                <w:szCs w:val="21"/>
              </w:rPr>
              <w:t>管理</w:t>
            </w:r>
            <w:r>
              <w:rPr>
                <w:rFonts w:asciiTheme="minorEastAsia" w:hAnsiTheme="minorEastAsia" w:eastAsiaTheme="minorEastAsia"/>
                <w:i/>
                <w:color w:val="FF0000"/>
                <w:szCs w:val="21"/>
              </w:rPr>
              <w:t>工作的概况</w:t>
            </w:r>
            <w:r>
              <w:rPr>
                <w:rFonts w:hint="eastAsia" w:asciiTheme="minorEastAsia" w:hAnsiTheme="minorEastAsia" w:eastAsiaTheme="minorEastAsia"/>
                <w:i/>
                <w:color w:val="FF0000"/>
                <w:szCs w:val="21"/>
              </w:rPr>
              <w:t>。</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、内部控制</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董事会下设专门委员会在报告期内履行职责情况</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000000" w:themeColor="text1"/>
                <w:szCs w:val="21"/>
                <w14:textFill>
                  <w14:solidFill>
                    <w14:schemeClr w14:val="tx1"/>
                  </w14:solidFill>
                </w14:textFill>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公司在董事会下设专门委员会的，应当披露专门委员会在报告期内履行职责时所提出的重要意见和建议。存在异议事项的，应当披露具体情况。</w:t>
            </w:r>
          </w:p>
          <w:p>
            <w:pPr>
              <w:tabs>
                <w:tab w:val="left" w:pos="5140"/>
              </w:tabs>
              <w:rPr>
                <w:rFonts w:asciiTheme="minorEastAsia" w:hAnsiTheme="minorEastAsia" w:eastAsiaTheme="minorEastAsia"/>
                <w:i/>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报告期内独立董事履行职责的情况</w:t>
      </w:r>
    </w:p>
    <w:tbl>
      <w:tblPr>
        <w:tblStyle w:val="55"/>
        <w:tblW w:w="9636"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00"/>
        <w:gridCol w:w="1984"/>
        <w:gridCol w:w="1984"/>
        <w:gridCol w:w="1984"/>
        <w:gridCol w:w="198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0" w:type="auto"/>
            <w:shd w:val="clear" w:color="auto" w:fill="D8D8D8" w:themeFill="background1" w:themeFillShade="D9"/>
            <w:vAlign w:val="center"/>
          </w:tcPr>
          <w:p>
            <w:pPr>
              <w:jc w:val="center"/>
              <w:rPr>
                <w:b/>
                <w:sz w:val="22"/>
              </w:rPr>
            </w:pPr>
            <w:r>
              <w:rPr>
                <w:rFonts w:hint="eastAsia"/>
                <w:b/>
                <w:sz w:val="22"/>
              </w:rPr>
              <w:t>独立董事姓名</w:t>
            </w:r>
          </w:p>
        </w:tc>
        <w:tc>
          <w:tcPr>
            <w:tcW w:w="1984" w:type="dxa"/>
            <w:shd w:val="clear" w:color="auto" w:fill="D8D8D8" w:themeFill="background1" w:themeFillShade="D9"/>
            <w:vAlign w:val="center"/>
          </w:tcPr>
          <w:p>
            <w:pPr>
              <w:jc w:val="center"/>
              <w:rPr>
                <w:b/>
                <w:sz w:val="22"/>
              </w:rPr>
            </w:pPr>
            <w:r>
              <w:rPr>
                <w:rFonts w:hint="eastAsia"/>
                <w:b/>
                <w:sz w:val="22"/>
              </w:rPr>
              <w:t>出席董事会次数</w:t>
            </w:r>
          </w:p>
        </w:tc>
        <w:tc>
          <w:tcPr>
            <w:tcW w:w="1984" w:type="dxa"/>
            <w:shd w:val="clear" w:color="auto" w:fill="D8D8D8" w:themeFill="background1" w:themeFillShade="D9"/>
            <w:vAlign w:val="center"/>
          </w:tcPr>
          <w:p>
            <w:pPr>
              <w:jc w:val="center"/>
              <w:rPr>
                <w:b/>
                <w:sz w:val="22"/>
              </w:rPr>
            </w:pPr>
            <w:r>
              <w:rPr>
                <w:rFonts w:hint="eastAsia"/>
                <w:b/>
                <w:sz w:val="22"/>
              </w:rPr>
              <w:t>出席董事会方式</w:t>
            </w:r>
          </w:p>
        </w:tc>
        <w:tc>
          <w:tcPr>
            <w:tcW w:w="1984" w:type="dxa"/>
            <w:shd w:val="clear" w:color="auto" w:fill="D8D8D8" w:themeFill="background1" w:themeFillShade="D9"/>
            <w:vAlign w:val="center"/>
          </w:tcPr>
          <w:p>
            <w:pPr>
              <w:widowControl/>
              <w:jc w:val="center"/>
              <w:rPr>
                <w:b/>
                <w:sz w:val="22"/>
              </w:rPr>
            </w:pPr>
            <w:r>
              <w:rPr>
                <w:rFonts w:hint="eastAsia"/>
                <w:b/>
                <w:sz w:val="22"/>
              </w:rPr>
              <w:t>出席股东大会次数</w:t>
            </w:r>
          </w:p>
        </w:tc>
        <w:tc>
          <w:tcPr>
            <w:tcW w:w="1984" w:type="dxa"/>
            <w:shd w:val="clear" w:color="auto" w:fill="D8D8D8" w:themeFill="background1" w:themeFillShade="D9"/>
            <w:vAlign w:val="center"/>
          </w:tcPr>
          <w:p>
            <w:pPr>
              <w:widowControl/>
              <w:jc w:val="center"/>
              <w:rPr>
                <w:b/>
                <w:sz w:val="22"/>
              </w:rPr>
            </w:pPr>
            <w:r>
              <w:rPr>
                <w:rFonts w:hint="eastAsia"/>
                <w:b/>
                <w:sz w:val="22"/>
              </w:rPr>
              <w:t>出席股东大会方式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0" w:type="auto"/>
          </w:tcPr>
          <w:p>
            <w:pPr>
              <w:jc w:val="center"/>
              <w:rPr>
                <w:sz w:val="22"/>
              </w:rPr>
            </w:pPr>
          </w:p>
        </w:tc>
        <w:tc>
          <w:tcPr>
            <w:tcW w:w="1984" w:type="dxa"/>
          </w:tcPr>
          <w:p>
            <w:pPr>
              <w:rPr>
                <w:sz w:val="22"/>
              </w:rPr>
            </w:pPr>
          </w:p>
        </w:tc>
        <w:tc>
          <w:tcPr>
            <w:tcW w:w="1984" w:type="dxa"/>
          </w:tcPr>
          <w:p>
            <w:pPr>
              <w:rPr>
                <w:sz w:val="22"/>
              </w:rPr>
            </w:pPr>
          </w:p>
        </w:tc>
        <w:tc>
          <w:tcPr>
            <w:tcW w:w="1984" w:type="dxa"/>
          </w:tcPr>
          <w:p>
            <w:pPr>
              <w:rPr>
                <w:sz w:val="22"/>
              </w:rPr>
            </w:pPr>
          </w:p>
        </w:tc>
        <w:tc>
          <w:tcPr>
            <w:tcW w:w="1984"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4" w:hRule="atLeast"/>
        </w:trPr>
        <w:tc>
          <w:tcPr>
            <w:tcW w:w="0" w:type="auto"/>
          </w:tcPr>
          <w:p>
            <w:pPr>
              <w:jc w:val="center"/>
              <w:rPr>
                <w:sz w:val="22"/>
              </w:rPr>
            </w:pPr>
          </w:p>
        </w:tc>
        <w:tc>
          <w:tcPr>
            <w:tcW w:w="1984" w:type="dxa"/>
          </w:tcPr>
          <w:p>
            <w:pPr>
              <w:rPr>
                <w:sz w:val="22"/>
              </w:rPr>
            </w:pPr>
          </w:p>
        </w:tc>
        <w:tc>
          <w:tcPr>
            <w:tcW w:w="1984" w:type="dxa"/>
          </w:tcPr>
          <w:p>
            <w:pPr>
              <w:rPr>
                <w:sz w:val="22"/>
              </w:rPr>
            </w:pPr>
          </w:p>
        </w:tc>
        <w:tc>
          <w:tcPr>
            <w:tcW w:w="1984" w:type="dxa"/>
          </w:tcPr>
          <w:p>
            <w:pPr>
              <w:rPr>
                <w:sz w:val="22"/>
              </w:rPr>
            </w:pPr>
          </w:p>
        </w:tc>
        <w:tc>
          <w:tcPr>
            <w:tcW w:w="1984"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0" w:type="auto"/>
          </w:tcPr>
          <w:p>
            <w:pPr>
              <w:jc w:val="center"/>
              <w:rPr>
                <w:sz w:val="22"/>
              </w:rPr>
            </w:pPr>
            <w:r>
              <w:rPr>
                <w:rFonts w:hint="eastAsia"/>
                <w:sz w:val="22"/>
              </w:rPr>
              <w:t>（自动添行</w:t>
            </w:r>
            <w:r>
              <w:rPr>
                <w:sz w:val="22"/>
              </w:rPr>
              <w:t>）</w:t>
            </w:r>
          </w:p>
        </w:tc>
        <w:tc>
          <w:tcPr>
            <w:tcW w:w="1984" w:type="dxa"/>
          </w:tcPr>
          <w:p>
            <w:pPr>
              <w:rPr>
                <w:sz w:val="22"/>
              </w:rPr>
            </w:pPr>
          </w:p>
        </w:tc>
        <w:tc>
          <w:tcPr>
            <w:tcW w:w="1984" w:type="dxa"/>
          </w:tcPr>
          <w:p>
            <w:pPr>
              <w:rPr>
                <w:sz w:val="22"/>
              </w:rPr>
            </w:pPr>
          </w:p>
        </w:tc>
        <w:tc>
          <w:tcPr>
            <w:tcW w:w="1984" w:type="dxa"/>
          </w:tcPr>
          <w:p>
            <w:pPr>
              <w:rPr>
                <w:sz w:val="22"/>
              </w:rPr>
            </w:pPr>
          </w:p>
        </w:tc>
        <w:tc>
          <w:tcPr>
            <w:tcW w:w="1984"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0" w:type="auto"/>
          </w:tcPr>
          <w:p>
            <w:pPr>
              <w:jc w:val="center"/>
              <w:rPr>
                <w:sz w:val="22"/>
              </w:rPr>
            </w:pPr>
          </w:p>
        </w:tc>
        <w:tc>
          <w:tcPr>
            <w:tcW w:w="1984" w:type="dxa"/>
          </w:tcPr>
          <w:p>
            <w:pPr>
              <w:rPr>
                <w:sz w:val="22"/>
              </w:rPr>
            </w:pPr>
          </w:p>
        </w:tc>
        <w:tc>
          <w:tcPr>
            <w:tcW w:w="1984" w:type="dxa"/>
          </w:tcPr>
          <w:p>
            <w:pPr>
              <w:rPr>
                <w:sz w:val="22"/>
              </w:rPr>
            </w:pPr>
          </w:p>
        </w:tc>
        <w:tc>
          <w:tcPr>
            <w:tcW w:w="1984" w:type="dxa"/>
          </w:tcPr>
          <w:p>
            <w:pPr>
              <w:rPr>
                <w:sz w:val="22"/>
              </w:rPr>
            </w:pPr>
          </w:p>
        </w:tc>
        <w:tc>
          <w:tcPr>
            <w:tcW w:w="1984" w:type="dxa"/>
          </w:tcPr>
          <w:p>
            <w:pPr>
              <w:rPr>
                <w:sz w:val="22"/>
              </w:rPr>
            </w:pPr>
          </w:p>
        </w:tc>
      </w:tr>
    </w:tbl>
    <w:p>
      <w:pPr>
        <w:tabs>
          <w:tab w:val="left" w:pos="5140"/>
        </w:tabs>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独立董事对公司有关事项是否提出异议</w:t>
      </w:r>
      <w:r>
        <w:rPr>
          <w:rFonts w:asciiTheme="minorEastAsia" w:hAnsiTheme="minorEastAsia" w:eastAsiaTheme="minorEastAsia"/>
          <w:b/>
          <w:color w:val="000000" w:themeColor="text1"/>
          <w:szCs w:val="21"/>
          <w14:textFill>
            <w14:solidFill>
              <w14:schemeClr w14:val="tx1"/>
            </w14:solidFill>
          </w14:textFill>
        </w:rPr>
        <w:t>：</w:t>
      </w:r>
    </w:p>
    <w:p>
      <w:r>
        <w:rPr>
          <w:rFonts w:hint="eastAsia"/>
        </w:rPr>
        <w:t>□  是  □  否</w:t>
      </w:r>
    </w:p>
    <w:tbl>
      <w:tblPr>
        <w:tblStyle w:val="141"/>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独立董事曾提出异议的有关事项及异议的内容。</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独立董事对公司有关建议是否被采纳</w:t>
      </w:r>
      <w:r>
        <w:rPr>
          <w:rFonts w:asciiTheme="minorEastAsia" w:hAnsiTheme="minorEastAsia" w:eastAsiaTheme="minorEastAsia"/>
          <w:b/>
          <w:color w:val="000000" w:themeColor="text1"/>
          <w:szCs w:val="21"/>
          <w14:textFill>
            <w14:solidFill>
              <w14:schemeClr w14:val="tx1"/>
            </w14:solidFill>
          </w14:textFill>
        </w:rPr>
        <w:t>：</w:t>
      </w:r>
    </w:p>
    <w:p>
      <w:r>
        <w:rPr>
          <w:rFonts w:hint="eastAsia"/>
        </w:rPr>
        <w:t>□  是  □  否</w:t>
      </w:r>
    </w:p>
    <w:tbl>
      <w:tblPr>
        <w:tblStyle w:val="141"/>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独立董事对公司所提建议及是否被采纳的说明。</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监事</w:t>
      </w:r>
      <w:r>
        <w:rPr>
          <w:rFonts w:asciiTheme="minorEastAsia" w:hAnsiTheme="minorEastAsia" w:eastAsiaTheme="minorEastAsia"/>
          <w:b/>
          <w:color w:val="000000" w:themeColor="text1"/>
          <w:szCs w:val="44"/>
          <w14:textFill>
            <w14:solidFill>
              <w14:schemeClr w14:val="tx1"/>
            </w14:solidFill>
          </w14:textFill>
        </w:rPr>
        <w:t>会</w:t>
      </w:r>
      <w:r>
        <w:rPr>
          <w:rFonts w:hint="eastAsia" w:asciiTheme="minorEastAsia" w:hAnsiTheme="minorEastAsia" w:eastAsiaTheme="minorEastAsia"/>
          <w:b/>
          <w:color w:val="000000" w:themeColor="text1"/>
          <w:szCs w:val="44"/>
          <w14:textFill>
            <w14:solidFill>
              <w14:schemeClr w14:val="tx1"/>
            </w14:solidFill>
          </w14:textFill>
        </w:rPr>
        <w:t>就年度内</w:t>
      </w:r>
      <w:r>
        <w:rPr>
          <w:rFonts w:asciiTheme="minorEastAsia" w:hAnsiTheme="minorEastAsia" w:eastAsiaTheme="minorEastAsia"/>
          <w:b/>
          <w:color w:val="000000" w:themeColor="text1"/>
          <w:szCs w:val="44"/>
          <w14:textFill>
            <w14:solidFill>
              <w14:schemeClr w14:val="tx1"/>
            </w14:solidFill>
          </w14:textFill>
        </w:rPr>
        <w:t>监督事项的意见</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000000" w:themeColor="text1"/>
                <w:szCs w:val="21"/>
                <w14:textFill>
                  <w14:solidFill>
                    <w14:schemeClr w14:val="tx1"/>
                  </w14:solidFill>
                </w14:textFill>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监事会在本年度内的监督活动中发现上市公司存在风险的，公司应当披露监事会就有关风险的简要意见；否则，公司应当披露监事会对本年度内的监督事项无异议。</w:t>
            </w:r>
          </w:p>
          <w:p>
            <w:pPr>
              <w:tabs>
                <w:tab w:val="left" w:pos="5140"/>
              </w:tabs>
              <w:rPr>
                <w:rFonts w:asciiTheme="minorEastAsia" w:hAnsiTheme="minorEastAsia" w:eastAsiaTheme="minorEastAsia"/>
                <w:i/>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公司保持</w:t>
      </w:r>
      <w:r>
        <w:rPr>
          <w:rFonts w:asciiTheme="minorEastAsia" w:hAnsiTheme="minorEastAsia" w:eastAsiaTheme="minorEastAsia"/>
          <w:b/>
          <w:color w:val="000000" w:themeColor="text1"/>
          <w:szCs w:val="44"/>
          <w14:textFill>
            <w14:solidFill>
              <w14:schemeClr w14:val="tx1"/>
            </w14:solidFill>
          </w14:textFill>
        </w:rPr>
        <w:t>独立性、</w:t>
      </w:r>
      <w:r>
        <w:rPr>
          <w:rFonts w:hint="eastAsia" w:asciiTheme="minorEastAsia" w:hAnsiTheme="minorEastAsia" w:eastAsiaTheme="minorEastAsia"/>
          <w:b/>
          <w:color w:val="000000" w:themeColor="text1"/>
          <w:szCs w:val="44"/>
          <w14:textFill>
            <w14:solidFill>
              <w14:schemeClr w14:val="tx1"/>
            </w14:solidFill>
          </w14:textFill>
        </w:rPr>
        <w:t>自主</w:t>
      </w:r>
      <w:r>
        <w:rPr>
          <w:rFonts w:asciiTheme="minorEastAsia" w:hAnsiTheme="minorEastAsia" w:eastAsiaTheme="minorEastAsia"/>
          <w:b/>
          <w:color w:val="000000" w:themeColor="text1"/>
          <w:szCs w:val="44"/>
          <w14:textFill>
            <w14:solidFill>
              <w14:schemeClr w14:val="tx1"/>
            </w14:solidFill>
          </w14:textFill>
        </w:rPr>
        <w:t>经营能力的说明</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b/>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上市公司应当就与控股股东或实际控制人在业务、人员、资产、机构、财务等方面存在的不能保证独立性、不能保持自主经营能力的情况进行说明。存在同业竞争的，公司应当披露相应的解决措施、工作进度及后续工作计划。</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（五</w:t>
      </w:r>
      <w:r>
        <w:rPr>
          <w:rFonts w:asciiTheme="minorEastAsia" w:hAnsiTheme="minorEastAsia" w:eastAsiaTheme="minorEastAsia"/>
          <w:b/>
          <w:color w:val="000000" w:themeColor="text1"/>
          <w:szCs w:val="44"/>
          <w14:textFill>
            <w14:solidFill>
              <w14:schemeClr w14:val="tx1"/>
            </w14:solidFill>
          </w14:textFill>
        </w:rPr>
        <w:t>）内部</w:t>
      </w:r>
      <w:r>
        <w:rPr>
          <w:rFonts w:hint="eastAsia" w:asciiTheme="minorEastAsia" w:hAnsiTheme="minorEastAsia" w:eastAsiaTheme="minorEastAsia"/>
          <w:b/>
          <w:color w:val="000000" w:themeColor="text1"/>
          <w:szCs w:val="44"/>
          <w14:textFill>
            <w14:solidFill>
              <w14:schemeClr w14:val="tx1"/>
            </w14:solidFill>
          </w14:textFill>
        </w:rPr>
        <w:t>控制</w:t>
      </w:r>
      <w:r>
        <w:rPr>
          <w:rFonts w:asciiTheme="minorEastAsia" w:hAnsiTheme="minorEastAsia" w:eastAsiaTheme="minorEastAsia"/>
          <w:b/>
          <w:color w:val="000000" w:themeColor="text1"/>
          <w:szCs w:val="44"/>
          <w14:textFill>
            <w14:solidFill>
              <w14:schemeClr w14:val="tx1"/>
            </w14:solidFill>
          </w14:textFill>
        </w:rPr>
        <w:t>制度</w:t>
      </w:r>
      <w:r>
        <w:rPr>
          <w:rFonts w:hint="eastAsia" w:asciiTheme="minorEastAsia" w:hAnsiTheme="minorEastAsia" w:eastAsiaTheme="minorEastAsia"/>
          <w:b/>
          <w:color w:val="000000" w:themeColor="text1"/>
          <w:szCs w:val="44"/>
          <w14:textFill>
            <w14:solidFill>
              <w14:schemeClr w14:val="tx1"/>
            </w14:solidFill>
          </w14:textFill>
        </w:rPr>
        <w:t>的</w:t>
      </w:r>
      <w:r>
        <w:rPr>
          <w:rFonts w:asciiTheme="minorEastAsia" w:hAnsiTheme="minorEastAsia" w:eastAsiaTheme="minorEastAsia"/>
          <w:b/>
          <w:color w:val="000000" w:themeColor="text1"/>
          <w:szCs w:val="44"/>
          <w14:textFill>
            <w14:solidFill>
              <w14:schemeClr w14:val="tx1"/>
            </w14:solidFill>
          </w14:textFill>
        </w:rPr>
        <w:t>建设及实施情况</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公司应当披露报告期内的内部控制制度建设及实施情况。报告期内若发现公司内部控制存在重大缺陷，应当披露具体情况，包括缺陷发生的时间、对缺陷的具体描述、缺陷对财务会计报告的潜在影响，已实施或拟实施的整改措施、时间、责任人及效果。</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（六</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年度</w:t>
      </w:r>
      <w:r>
        <w:rPr>
          <w:rFonts w:asciiTheme="minorEastAsia" w:hAnsiTheme="minorEastAsia" w:eastAsiaTheme="minorEastAsia"/>
          <w:b/>
          <w:color w:val="000000" w:themeColor="text1"/>
          <w:szCs w:val="44"/>
          <w14:textFill>
            <w14:solidFill>
              <w14:schemeClr w14:val="tx1"/>
            </w14:solidFill>
          </w14:textFill>
        </w:rPr>
        <w:t>报告差错责任追究制度</w:t>
      </w:r>
      <w:r>
        <w:rPr>
          <w:rFonts w:hint="eastAsia" w:asciiTheme="minorEastAsia" w:hAnsiTheme="minorEastAsia" w:eastAsiaTheme="minorEastAsia"/>
          <w:b/>
          <w:color w:val="000000" w:themeColor="text1"/>
          <w:szCs w:val="44"/>
          <w14:textFill>
            <w14:solidFill>
              <w14:schemeClr w14:val="tx1"/>
            </w14:solidFill>
          </w14:textFill>
        </w:rPr>
        <w:t>相关情况</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应当披露年度报告重大差错责任追究制度的建立与执行情况，披露董事会对有关责任人采取的问责措施及处理结果。</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（七</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报告期内对高级管理人员的考评机制，以及激励机制的建立、实施情况</w:t>
      </w:r>
    </w:p>
    <w:p>
      <w:r>
        <w:rPr>
          <w:rFonts w:hint="eastAsia"/>
        </w:rPr>
        <w:t>□  适用  □  不适用</w:t>
      </w:r>
    </w:p>
    <w:tbl>
      <w:tblPr>
        <w:tblStyle w:val="141"/>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鼓励公司详细披露报告期内对高级管理人员的考评机制，以及激励机制的建立、实施情况。</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w:t>
      </w:r>
      <w:r>
        <w:rPr>
          <w:rFonts w:ascii="微软雅黑" w:hAnsi="微软雅黑" w:eastAsia="微软雅黑"/>
          <w:b/>
          <w:color w:val="000000" w:themeColor="text1"/>
          <w:sz w:val="22"/>
          <w:szCs w:val="44"/>
          <w14:textFill>
            <w14:solidFill>
              <w14:schemeClr w14:val="tx1"/>
            </w14:solidFill>
          </w14:textFill>
        </w:rPr>
        <w:t>、投资者保护</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公</w:t>
      </w:r>
      <w:r>
        <w:rPr>
          <w:rFonts w:hint="eastAsia" w:asciiTheme="minorEastAsia" w:hAnsiTheme="minorEastAsia" w:eastAsiaTheme="minorEastAsia"/>
          <w:b/>
          <w:color w:val="000000" w:themeColor="text1"/>
          <w:szCs w:val="21"/>
          <w14:textFill>
            <w14:solidFill>
              <w14:schemeClr w14:val="tx1"/>
            </w14:solidFill>
          </w14:textFill>
        </w:rPr>
        <w:t>司股东大会实行累积投票制和网络投票安排的情况</w:t>
      </w:r>
    </w:p>
    <w:p>
      <w:r>
        <w:rPr>
          <w:rFonts w:hint="eastAsia"/>
        </w:rPr>
        <w:t>□  适用  □  不适用</w:t>
      </w:r>
    </w:p>
    <w:tbl>
      <w:tblPr>
        <w:tblStyle w:val="141"/>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rPr>
                <w:i/>
                <w:color w:val="FF0000"/>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pPr>
              <w:tabs>
                <w:tab w:val="left" w:pos="5140"/>
              </w:tabs>
              <w:rPr>
                <w:i/>
                <w:color w:val="FF0000"/>
              </w:rPr>
            </w:pPr>
            <w:r>
              <w:rPr>
                <w:rFonts w:hint="eastAsia"/>
                <w:i/>
                <w:color w:val="FF0000"/>
              </w:rPr>
              <w:t>填写示例：报告期内公司共召开X次股东大会，均提供网络投票方式。</w:t>
            </w: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i/>
                <w:color w:val="FF0000"/>
              </w:rPr>
              <w:t>公司于X年X月X日召开X年第X次股东大会，选举董事/监事，该次选举采取了累计投票制/未采取累计投票制。</w:t>
            </w: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特别表决权股份</w:t>
      </w:r>
    </w:p>
    <w:p>
      <w:r>
        <w:rPr>
          <w:rFonts w:hint="eastAsia"/>
        </w:rPr>
        <w:t>□  适用  □  不适用</w:t>
      </w:r>
    </w:p>
    <w:p>
      <w:pPr>
        <w:jc w:val="right"/>
        <w:rPr>
          <w:rFonts w:ascii="微软雅黑" w:hAnsi="微软雅黑" w:eastAsia="微软雅黑"/>
          <w:b/>
          <w:sz w:val="22"/>
          <w:szCs w:val="44"/>
        </w:rPr>
      </w:pPr>
      <w:r>
        <w:rPr>
          <w:rFonts w:hint="eastAsia"/>
        </w:rPr>
        <w:t>单位：股</w:t>
      </w:r>
    </w:p>
    <w:tbl>
      <w:tblPr>
        <w:tblStyle w:val="55"/>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487"/>
        <w:gridCol w:w="2098"/>
        <w:gridCol w:w="2098"/>
        <w:gridCol w:w="209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3487" w:type="dxa"/>
            <w:shd w:val="clear" w:color="auto" w:fill="D8D8D8" w:themeFill="background1" w:themeFillShade="D9"/>
            <w:vAlign w:val="center"/>
          </w:tcPr>
          <w:p>
            <w:pPr>
              <w:jc w:val="center"/>
              <w:rPr>
                <w:rFonts w:asciiTheme="minorEastAsia" w:hAnsiTheme="minorEastAsia" w:eastAsiaTheme="minorEastAsia"/>
                <w:b/>
                <w:sz w:val="22"/>
              </w:rPr>
            </w:pPr>
            <w:r>
              <w:rPr>
                <w:rFonts w:hint="eastAsia" w:asciiTheme="minorEastAsia" w:hAnsiTheme="minorEastAsia" w:eastAsiaTheme="minorEastAsia"/>
                <w:b/>
                <w:sz w:val="22"/>
              </w:rPr>
              <w:t>股东名称</w:t>
            </w:r>
          </w:p>
        </w:tc>
        <w:tc>
          <w:tcPr>
            <w:tcW w:w="2098" w:type="dxa"/>
            <w:shd w:val="clear" w:color="auto" w:fill="D8D8D8" w:themeFill="background1" w:themeFillShade="D9"/>
            <w:vAlign w:val="center"/>
          </w:tcPr>
          <w:p>
            <w:pPr>
              <w:jc w:val="center"/>
              <w:rPr>
                <w:b/>
                <w:sz w:val="22"/>
              </w:rPr>
            </w:pPr>
            <w:r>
              <w:rPr>
                <w:rFonts w:hint="eastAsia" w:asciiTheme="minorEastAsia" w:hAnsiTheme="minorEastAsia" w:eastAsiaTheme="minorEastAsia"/>
                <w:b/>
                <w:sz w:val="22"/>
              </w:rPr>
              <w:t>期初持股数</w:t>
            </w:r>
          </w:p>
        </w:tc>
        <w:tc>
          <w:tcPr>
            <w:tcW w:w="2098" w:type="dxa"/>
            <w:shd w:val="clear" w:color="auto" w:fill="D8D8D8" w:themeFill="background1" w:themeFillShade="D9"/>
            <w:vAlign w:val="center"/>
          </w:tcPr>
          <w:p>
            <w:pPr>
              <w:jc w:val="center"/>
              <w:rPr>
                <w:b/>
                <w:sz w:val="22"/>
              </w:rPr>
            </w:pPr>
            <w:r>
              <w:rPr>
                <w:rFonts w:hint="eastAsia" w:asciiTheme="minorEastAsia" w:hAnsiTheme="minorEastAsia" w:eastAsiaTheme="minorEastAsia"/>
                <w:b/>
                <w:sz w:val="22"/>
              </w:rPr>
              <w:t>持股变动</w:t>
            </w:r>
          </w:p>
        </w:tc>
        <w:tc>
          <w:tcPr>
            <w:tcW w:w="2098" w:type="dxa"/>
            <w:shd w:val="clear" w:color="auto" w:fill="D8D8D8" w:themeFill="background1" w:themeFillShade="D9"/>
            <w:vAlign w:val="center"/>
          </w:tcPr>
          <w:p>
            <w:pPr>
              <w:widowControl/>
              <w:jc w:val="center"/>
              <w:rPr>
                <w:b/>
                <w:sz w:val="22"/>
              </w:rPr>
            </w:pPr>
            <w:r>
              <w:rPr>
                <w:rFonts w:hint="eastAsia" w:asciiTheme="minorEastAsia" w:hAnsiTheme="minorEastAsia" w:eastAsiaTheme="minorEastAsia"/>
                <w:b/>
                <w:sz w:val="22"/>
              </w:rPr>
              <w:t>期末持股数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3487" w:type="dxa"/>
          </w:tcPr>
          <w:p>
            <w:pPr>
              <w:jc w:val="center"/>
              <w:rPr>
                <w:sz w:val="22"/>
              </w:rPr>
            </w:pPr>
          </w:p>
        </w:tc>
        <w:tc>
          <w:tcPr>
            <w:tcW w:w="2098" w:type="dxa"/>
          </w:tcPr>
          <w:p>
            <w:pPr>
              <w:rPr>
                <w:sz w:val="22"/>
              </w:rPr>
            </w:pPr>
          </w:p>
        </w:tc>
        <w:tc>
          <w:tcPr>
            <w:tcW w:w="2098" w:type="dxa"/>
          </w:tcPr>
          <w:p>
            <w:pPr>
              <w:rPr>
                <w:sz w:val="22"/>
              </w:rPr>
            </w:pPr>
          </w:p>
        </w:tc>
        <w:tc>
          <w:tcPr>
            <w:tcW w:w="2098"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4" w:hRule="atLeast"/>
        </w:trPr>
        <w:tc>
          <w:tcPr>
            <w:tcW w:w="3487" w:type="dxa"/>
          </w:tcPr>
          <w:p>
            <w:pPr>
              <w:jc w:val="center"/>
              <w:rPr>
                <w:sz w:val="22"/>
              </w:rPr>
            </w:pPr>
          </w:p>
        </w:tc>
        <w:tc>
          <w:tcPr>
            <w:tcW w:w="2098" w:type="dxa"/>
          </w:tcPr>
          <w:p>
            <w:pPr>
              <w:rPr>
                <w:sz w:val="22"/>
              </w:rPr>
            </w:pPr>
          </w:p>
        </w:tc>
        <w:tc>
          <w:tcPr>
            <w:tcW w:w="2098" w:type="dxa"/>
          </w:tcPr>
          <w:p>
            <w:pPr>
              <w:rPr>
                <w:sz w:val="22"/>
              </w:rPr>
            </w:pPr>
          </w:p>
        </w:tc>
        <w:tc>
          <w:tcPr>
            <w:tcW w:w="2098"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3487" w:type="dxa"/>
          </w:tcPr>
          <w:p>
            <w:pPr>
              <w:jc w:val="center"/>
              <w:rPr>
                <w:sz w:val="22"/>
              </w:rPr>
            </w:pPr>
            <w:r>
              <w:rPr>
                <w:rFonts w:hint="eastAsia"/>
                <w:sz w:val="22"/>
              </w:rPr>
              <w:t>（自动添行</w:t>
            </w:r>
            <w:r>
              <w:rPr>
                <w:sz w:val="22"/>
              </w:rPr>
              <w:t>）</w:t>
            </w:r>
          </w:p>
        </w:tc>
        <w:tc>
          <w:tcPr>
            <w:tcW w:w="2098" w:type="dxa"/>
          </w:tcPr>
          <w:p>
            <w:pPr>
              <w:rPr>
                <w:sz w:val="22"/>
              </w:rPr>
            </w:pPr>
          </w:p>
        </w:tc>
        <w:tc>
          <w:tcPr>
            <w:tcW w:w="2098" w:type="dxa"/>
          </w:tcPr>
          <w:p>
            <w:pPr>
              <w:rPr>
                <w:sz w:val="22"/>
              </w:rPr>
            </w:pPr>
          </w:p>
        </w:tc>
        <w:tc>
          <w:tcPr>
            <w:tcW w:w="2098" w:type="dxa"/>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6" w:hRule="atLeast"/>
        </w:trPr>
        <w:tc>
          <w:tcPr>
            <w:tcW w:w="9781" w:type="dxa"/>
            <w:gridSpan w:val="4"/>
          </w:tcPr>
          <w:p>
            <w:pPr>
              <w:rPr>
                <w:b/>
              </w:rPr>
            </w:pPr>
            <w:r>
              <w:rPr>
                <w:rFonts w:hint="eastAsia"/>
                <w:b/>
              </w:rPr>
              <w:t>相关投资者合法权益保护措施的实施情况</w:t>
            </w:r>
            <w:r>
              <w:rPr>
                <w:b/>
              </w:rPr>
              <w:t>:</w:t>
            </w:r>
          </w:p>
          <w:p>
            <w:pPr>
              <w:rPr>
                <w:sz w:val="22"/>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投资者关系的安排</w:t>
      </w:r>
    </w:p>
    <w:p>
      <w:r>
        <w:rPr>
          <w:rFonts w:hint="eastAsia"/>
        </w:rPr>
        <w:t>□  适用  □  不适用</w:t>
      </w:r>
    </w:p>
    <w:tbl>
      <w:tblPr>
        <w:tblStyle w:val="141"/>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rPr>
                <w:i/>
                <w:color w:val="FF0000"/>
                <w:highlight w:val="yellow"/>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i/>
                <w:color w:val="FF0000"/>
              </w:rPr>
              <w:t>鼓励公司披露投资者关系的主要安排，包括信息披露制度和流程、投资者沟通渠道的建立情况以及未来开展投资者关系管理的规划等。</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outlineLvl w:val="9"/>
      </w:pPr>
    </w:p>
    <w:p>
      <w:pPr>
        <w:tabs>
          <w:tab w:val="left" w:pos="4764"/>
        </w:tabs>
        <w:rPr>
          <w:rFonts w:ascii="黑体" w:hAnsi="黑体" w:eastAsia="黑体"/>
          <w:sz w:val="36"/>
          <w:szCs w:val="28"/>
        </w:rPr>
      </w:pPr>
      <w:r>
        <w:rPr>
          <w:rFonts w:ascii="黑体" w:hAnsi="黑体" w:eastAsia="黑体"/>
          <w:sz w:val="36"/>
          <w:szCs w:val="28"/>
        </w:rPr>
        <w:tab/>
      </w:r>
    </w:p>
    <w:p>
      <w:pPr>
        <w:rPr>
          <w:rFonts w:ascii="黑体" w:hAnsi="黑体" w:eastAsia="黑体"/>
          <w:sz w:val="36"/>
          <w:szCs w:val="28"/>
        </w:rPr>
      </w:pPr>
    </w:p>
    <w:p>
      <w:pPr>
        <w:rPr>
          <w:rFonts w:ascii="黑体" w:hAnsi="黑体" w:eastAsia="黑体"/>
          <w:color w:val="000000" w:themeColor="text1"/>
          <w:sz w:val="36"/>
          <w:szCs w:val="28"/>
          <w14:textFill>
            <w14:solidFill>
              <w14:schemeClr w14:val="tx1"/>
            </w14:solidFill>
          </w14:textFill>
        </w:rPr>
        <w:sectPr>
          <w:footerReference r:id="rId4" w:type="default"/>
          <w:pgSz w:w="11907" w:h="16840"/>
          <w:pgMar w:top="1440" w:right="1797" w:bottom="1440" w:left="1797" w:header="851" w:footer="992" w:gutter="0"/>
          <w:cols w:space="425" w:num="1"/>
          <w:docGrid w:type="lines" w:linePitch="312" w:charSpace="0"/>
        </w:sectPr>
      </w:pPr>
    </w:p>
    <w:p>
      <w:pPr>
        <w:pStyle w:val="2"/>
        <w:rPr>
          <w:rFonts w:asciiTheme="minorEastAsia" w:hAnsiTheme="minorEastAsia" w:eastAsiaTheme="minorEastAsia"/>
        </w:rPr>
      </w:pPr>
      <w:r>
        <w:rPr>
          <w:rFonts w:hint="eastAsia"/>
        </w:rPr>
        <w:t>第十一节</w:t>
      </w:r>
      <w:r>
        <w:t xml:space="preserve"> </w:t>
      </w:r>
      <w:r>
        <w:rPr>
          <w:rFonts w:hint="eastAsia"/>
        </w:rPr>
        <w:t>财务</w:t>
      </w:r>
      <w:r>
        <w:rPr>
          <w:rFonts w:hint="eastAsia"/>
          <w:lang w:eastAsia="zh-CN"/>
        </w:rPr>
        <w:t>会计</w:t>
      </w:r>
      <w:r>
        <w:rPr>
          <w:rFonts w:hint="eastAsia"/>
        </w:rPr>
        <w:t>报告</w:t>
      </w:r>
    </w:p>
    <w:p>
      <w:pPr>
        <w:pStyle w:val="70"/>
        <w:numPr>
          <w:ilvl w:val="0"/>
          <w:numId w:val="4"/>
        </w:numPr>
        <w:tabs>
          <w:tab w:val="left" w:pos="5140"/>
        </w:tabs>
        <w:ind w:left="449" w:hanging="449" w:hangingChars="213"/>
        <w:outlineLvl w:val="1"/>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审计报告</w:t>
      </w:r>
    </w:p>
    <w:tbl>
      <w:tblPr>
        <w:tblStyle w:val="56"/>
        <w:tblW w:w="9640"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977"/>
        <w:gridCol w:w="1665"/>
        <w:gridCol w:w="1665"/>
        <w:gridCol w:w="1665"/>
        <w:gridCol w:w="166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是否审计</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FF0000"/>
                <w:sz w:val="22"/>
              </w:rPr>
              <w:t>下拉选项（单选）：</w:t>
            </w:r>
            <w:r>
              <w:rPr>
                <w:rFonts w:asciiTheme="minorEastAsia" w:hAnsiTheme="minorEastAsia" w:eastAsiaTheme="minorEastAsia"/>
                <w:color w:val="FF0000"/>
                <w:sz w:val="22"/>
              </w:rPr>
              <w:t>是、否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审计意见</w:t>
            </w:r>
          </w:p>
        </w:tc>
        <w:tc>
          <w:tcPr>
            <w:tcW w:w="6663" w:type="dxa"/>
            <w:gridSpan w:val="4"/>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FF0000"/>
                <w:sz w:val="22"/>
              </w:rPr>
              <w:t>下拉</w:t>
            </w:r>
            <w:r>
              <w:rPr>
                <w:rFonts w:asciiTheme="minorEastAsia" w:hAnsiTheme="minorEastAsia" w:eastAsiaTheme="minorEastAsia"/>
                <w:color w:val="FF0000"/>
                <w:sz w:val="22"/>
              </w:rPr>
              <w:t>选项</w:t>
            </w:r>
            <w:r>
              <w:rPr>
                <w:rFonts w:hint="eastAsia" w:asciiTheme="minorEastAsia" w:hAnsiTheme="minorEastAsia" w:eastAsiaTheme="minorEastAsia"/>
                <w:color w:val="FF0000"/>
                <w:sz w:val="22"/>
              </w:rPr>
              <w:t>（</w:t>
            </w:r>
            <w:r>
              <w:rPr>
                <w:rFonts w:asciiTheme="minorEastAsia" w:hAnsiTheme="minorEastAsia" w:eastAsiaTheme="minorEastAsia"/>
                <w:color w:val="FF0000"/>
                <w:sz w:val="22"/>
              </w:rPr>
              <w:t>单选）:</w:t>
            </w:r>
            <w:r>
              <w:t xml:space="preserve"> </w:t>
            </w:r>
            <w:r>
              <w:rPr>
                <w:rFonts w:hint="eastAsia"/>
                <w:color w:val="FF0000"/>
              </w:rPr>
              <w:t>无保留意见、</w:t>
            </w:r>
            <w:r>
              <w:rPr>
                <w:rFonts w:hint="eastAsia" w:asciiTheme="minorEastAsia" w:hAnsiTheme="minorEastAsia" w:eastAsiaTheme="minorEastAsia"/>
                <w:color w:val="FF0000"/>
                <w:sz w:val="22"/>
              </w:rPr>
              <w:t>保留意见、否定意见、无法表示意见</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审计报告中的特别段落</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FF0000"/>
                <w:sz w:val="22"/>
              </w:rPr>
              <w:t>下拉</w:t>
            </w:r>
            <w:r>
              <w:rPr>
                <w:rFonts w:asciiTheme="minorEastAsia" w:hAnsiTheme="minorEastAsia" w:eastAsiaTheme="minorEastAsia"/>
                <w:color w:val="FF0000"/>
                <w:sz w:val="22"/>
              </w:rPr>
              <w:t>选项（多选）：</w:t>
            </w:r>
            <w:r>
              <w:rPr>
                <w:rFonts w:hint="eastAsia" w:asciiTheme="minorEastAsia" w:hAnsiTheme="minorEastAsia" w:eastAsiaTheme="minorEastAsia"/>
                <w:color w:val="FF0000"/>
                <w:sz w:val="22"/>
              </w:rPr>
              <w:t>无、强调</w:t>
            </w:r>
            <w:r>
              <w:rPr>
                <w:rFonts w:asciiTheme="minorEastAsia" w:hAnsiTheme="minorEastAsia" w:eastAsiaTheme="minorEastAsia"/>
                <w:color w:val="FF0000"/>
                <w:sz w:val="22"/>
              </w:rPr>
              <w:t>事项段、其他</w:t>
            </w:r>
            <w:r>
              <w:rPr>
                <w:rFonts w:hint="eastAsia" w:asciiTheme="minorEastAsia" w:hAnsiTheme="minorEastAsia" w:eastAsiaTheme="minorEastAsia"/>
                <w:color w:val="FF0000"/>
                <w:sz w:val="22"/>
              </w:rPr>
              <w:t>事项段</w:t>
            </w:r>
            <w:r>
              <w:rPr>
                <w:rFonts w:asciiTheme="minorEastAsia" w:hAnsiTheme="minorEastAsia" w:eastAsiaTheme="minorEastAsia"/>
                <w:color w:val="FF0000"/>
                <w:sz w:val="22"/>
              </w:rPr>
              <w:t>、持续经营重大不确定</w:t>
            </w:r>
            <w:r>
              <w:rPr>
                <w:rFonts w:hint="eastAsia" w:asciiTheme="minorEastAsia" w:hAnsiTheme="minorEastAsia" w:eastAsiaTheme="minorEastAsia"/>
                <w:color w:val="FF0000"/>
                <w:sz w:val="22"/>
              </w:rPr>
              <w:t>性</w:t>
            </w:r>
            <w:r>
              <w:rPr>
                <w:rFonts w:asciiTheme="minorEastAsia" w:hAnsiTheme="minorEastAsia" w:eastAsiaTheme="minorEastAsia"/>
                <w:color w:val="FF0000"/>
                <w:sz w:val="22"/>
              </w:rPr>
              <w:t xml:space="preserve">段落、其他信息段落中包含其他信息存在未更正重大错报说明 </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审计报告编号</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w:t>
            </w:r>
            <w:r>
              <w:rPr>
                <w:rFonts w:asciiTheme="minorEastAsia" w:hAnsiTheme="minorEastAsia" w:eastAsiaTheme="minorEastAsia"/>
                <w:color w:val="000000" w:themeColor="text1"/>
                <w:sz w:val="22"/>
                <w14:textFill>
                  <w14:solidFill>
                    <w14:schemeClr w14:val="tx1"/>
                  </w14:solidFill>
                </w14:textFill>
              </w:rPr>
              <w:t>机构名称</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（请填写</w:t>
            </w:r>
            <w:r>
              <w:rPr>
                <w:rFonts w:ascii="宋体" w:hAnsi="宋体"/>
                <w:color w:val="FF0000"/>
                <w:kern w:val="0"/>
                <w:sz w:val="22"/>
              </w:rPr>
              <w:t>会计师事务所全称。</w:t>
            </w:r>
            <w:r>
              <w:rPr>
                <w:rFonts w:hint="eastAsia" w:ascii="宋体" w:hAnsi="宋体"/>
                <w:color w:val="FF0000"/>
                <w:kern w:val="0"/>
                <w:sz w:val="22"/>
              </w:rPr>
              <w:t>填写</w:t>
            </w:r>
            <w:r>
              <w:rPr>
                <w:rFonts w:ascii="宋体" w:hAnsi="宋体"/>
                <w:color w:val="FF0000"/>
                <w:kern w:val="0"/>
                <w:sz w:val="22"/>
              </w:rPr>
              <w:t>示例：</w:t>
            </w:r>
            <w:r>
              <w:rPr>
                <w:rFonts w:hint="eastAsia" w:ascii="宋体" w:hAnsi="宋体"/>
                <w:color w:val="FF0000"/>
                <w:kern w:val="0"/>
                <w:sz w:val="22"/>
              </w:rPr>
              <w:t>立信会计师事务所（特殊普通</w:t>
            </w:r>
            <w:r>
              <w:rPr>
                <w:rFonts w:ascii="宋体" w:hAnsi="宋体"/>
                <w:color w:val="FF0000"/>
                <w:kern w:val="0"/>
                <w:sz w:val="22"/>
              </w:rPr>
              <w:t>合伙</w:t>
            </w:r>
            <w:r>
              <w:rPr>
                <w:rFonts w:hint="eastAsia" w:ascii="宋体" w:hAnsi="宋体"/>
                <w:color w:val="FF0000"/>
                <w:kern w:val="0"/>
                <w:sz w:val="22"/>
              </w:rPr>
              <w:t>）。</w:t>
            </w:r>
            <w:r>
              <w:rPr>
                <w:rFonts w:ascii="宋体" w:hAnsi="宋体"/>
                <w:color w:val="FF0000"/>
                <w:kern w:val="0"/>
                <w:sz w:val="22"/>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w:t>
            </w:r>
            <w:r>
              <w:rPr>
                <w:rFonts w:asciiTheme="minorEastAsia" w:hAnsiTheme="minorEastAsia" w:eastAsiaTheme="minorEastAsia"/>
                <w:color w:val="000000" w:themeColor="text1"/>
                <w:sz w:val="22"/>
                <w14:textFill>
                  <w14:solidFill>
                    <w14:schemeClr w14:val="tx1"/>
                  </w14:solidFill>
                </w14:textFill>
              </w:rPr>
              <w:t>机构地址</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w:t>
            </w:r>
            <w:r>
              <w:rPr>
                <w:rFonts w:asciiTheme="minorEastAsia" w:hAnsiTheme="minorEastAsia" w:eastAsiaTheme="minorEastAsia"/>
                <w:color w:val="000000" w:themeColor="text1"/>
                <w:sz w:val="22"/>
                <w14:textFill>
                  <w14:solidFill>
                    <w14:schemeClr w14:val="tx1"/>
                  </w14:solidFill>
                </w14:textFill>
              </w:rPr>
              <w:t>报告日期</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sz w:val="22"/>
              </w:rPr>
              <w:t>（日历控件）</w:t>
            </w:r>
            <w:bookmarkStart w:id="6" w:name="_GoBack"/>
            <w:bookmarkEnd w:id="6"/>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9" w:hRule="atLeast"/>
        </w:trPr>
        <w:tc>
          <w:tcPr>
            <w:tcW w:w="2977" w:type="dxa"/>
            <w:vMerge w:val="restart"/>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签字注册会计师</w:t>
            </w:r>
            <w:r>
              <w:rPr>
                <w:rFonts w:asciiTheme="minorEastAsia" w:hAnsiTheme="minorEastAsia" w:eastAsiaTheme="minorEastAsia"/>
                <w:color w:val="000000" w:themeColor="text1"/>
                <w:kern w:val="0"/>
                <w:sz w:val="22"/>
                <w14:textFill>
                  <w14:solidFill>
                    <w14:schemeClr w14:val="tx1"/>
                  </w14:solidFill>
                </w14:textFill>
              </w:rPr>
              <w:t>姓名及连续签字年限</w:t>
            </w:r>
          </w:p>
        </w:tc>
        <w:tc>
          <w:tcPr>
            <w:tcW w:w="1665" w:type="dxa"/>
          </w:tcPr>
          <w:p>
            <w:pPr>
              <w:tabs>
                <w:tab w:val="left" w:pos="5140"/>
              </w:tabs>
              <w:rPr>
                <w:rFonts w:hint="eastAsia" w:asciiTheme="minorEastAsia" w:hAnsiTheme="minorEastAsia" w:eastAsiaTheme="minorEastAsia"/>
                <w:color w:val="000000" w:themeColor="text1"/>
                <w:sz w:val="22"/>
                <w:lang w:eastAsia="zh-CN"/>
                <w14:textFill>
                  <w14:solidFill>
                    <w14:schemeClr w14:val="tx1"/>
                  </w14:solidFill>
                </w14:textFill>
              </w:rPr>
            </w:pPr>
            <w:r>
              <w:rPr>
                <w:rFonts w:hint="eastAsia" w:asciiTheme="minorEastAsia" w:hAnsiTheme="minorEastAsia" w:eastAsiaTheme="minorEastAsia"/>
                <w:color w:val="FF0000"/>
                <w:sz w:val="22"/>
                <w:lang w:eastAsia="zh-CN"/>
              </w:rPr>
              <w:t>（姓名</w:t>
            </w:r>
            <w:r>
              <w:rPr>
                <w:rFonts w:hint="eastAsia" w:asciiTheme="minorEastAsia" w:hAnsiTheme="minorEastAsia" w:eastAsiaTheme="minorEastAsia"/>
                <w:color w:val="FF0000"/>
                <w:sz w:val="22"/>
                <w:lang w:val="en-US" w:eastAsia="zh-CN"/>
              </w:rPr>
              <w:t>1</w:t>
            </w:r>
            <w:r>
              <w:rPr>
                <w:rFonts w:hint="eastAsia" w:asciiTheme="minorEastAsia" w:hAnsiTheme="minorEastAsia" w:eastAsiaTheme="minorEastAsia"/>
                <w:color w:val="FF0000"/>
                <w:sz w:val="22"/>
                <w:lang w:eastAsia="zh-CN"/>
              </w:rPr>
              <w:t>）</w:t>
            </w:r>
          </w:p>
        </w:tc>
        <w:tc>
          <w:tcPr>
            <w:tcW w:w="1665" w:type="dxa"/>
            <w:vAlign w:val="top"/>
          </w:tcPr>
          <w:p>
            <w:pPr>
              <w:tabs>
                <w:tab w:val="left" w:pos="5140"/>
              </w:tabs>
              <w:rPr>
                <w:rFonts w:hint="eastAsia" w:cs="Times New Roman" w:asciiTheme="minorEastAsia" w:hAnsiTheme="minorEastAsia" w:eastAsia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olor w:val="FF0000"/>
                <w:sz w:val="22"/>
                <w:lang w:eastAsia="zh-CN"/>
              </w:rPr>
              <w:t>（姓名</w:t>
            </w:r>
            <w:r>
              <w:rPr>
                <w:rFonts w:hint="eastAsia" w:asciiTheme="minorEastAsia" w:hAnsiTheme="minorEastAsia" w:eastAsiaTheme="minorEastAsia"/>
                <w:color w:val="FF0000"/>
                <w:sz w:val="22"/>
                <w:lang w:val="en-US" w:eastAsia="zh-CN"/>
              </w:rPr>
              <w:t>2</w:t>
            </w:r>
            <w:r>
              <w:rPr>
                <w:rFonts w:hint="eastAsia" w:asciiTheme="minorEastAsia" w:hAnsiTheme="minorEastAsia" w:eastAsiaTheme="minorEastAsia"/>
                <w:color w:val="FF0000"/>
                <w:sz w:val="22"/>
                <w:lang w:eastAsia="zh-CN"/>
              </w:rPr>
              <w:t>）</w:t>
            </w:r>
          </w:p>
        </w:tc>
        <w:tc>
          <w:tcPr>
            <w:tcW w:w="1665" w:type="dxa"/>
            <w:vAlign w:val="top"/>
          </w:tcPr>
          <w:p>
            <w:pPr>
              <w:tabs>
                <w:tab w:val="left" w:pos="5140"/>
              </w:tabs>
              <w:rPr>
                <w:rFonts w:hint="eastAsia" w:cs="Times New Roman" w:asciiTheme="minorEastAsia" w:hAnsiTheme="minorEastAsia" w:eastAsia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olor w:val="FF0000"/>
                <w:sz w:val="22"/>
                <w:lang w:eastAsia="zh-CN"/>
              </w:rPr>
              <w:t>（姓名</w:t>
            </w:r>
            <w:r>
              <w:rPr>
                <w:rFonts w:hint="eastAsia" w:asciiTheme="minorEastAsia" w:hAnsiTheme="minorEastAsia" w:eastAsiaTheme="minorEastAsia"/>
                <w:color w:val="FF0000"/>
                <w:sz w:val="22"/>
                <w:lang w:val="en-US" w:eastAsia="zh-CN"/>
              </w:rPr>
              <w:t>3</w:t>
            </w:r>
            <w:r>
              <w:rPr>
                <w:rFonts w:hint="eastAsia" w:asciiTheme="minorEastAsia" w:hAnsiTheme="minorEastAsia" w:eastAsiaTheme="minorEastAsia"/>
                <w:color w:val="FF0000"/>
                <w:sz w:val="22"/>
                <w:lang w:eastAsia="zh-CN"/>
              </w:rPr>
              <w:t>）</w:t>
            </w:r>
          </w:p>
        </w:tc>
        <w:tc>
          <w:tcPr>
            <w:tcW w:w="1668" w:type="dxa"/>
            <w:vAlign w:val="top"/>
          </w:tcPr>
          <w:p>
            <w:pPr>
              <w:tabs>
                <w:tab w:val="left" w:pos="5140"/>
              </w:tabs>
              <w:rPr>
                <w:rFonts w:hint="eastAsia" w:cs="Times New Roman" w:asciiTheme="minorEastAsia" w:hAnsiTheme="minorEastAsia" w:eastAsiaTheme="minorEastAsia"/>
                <w:color w:val="000000" w:themeColor="text1"/>
                <w:kern w:val="2"/>
                <w:sz w:val="22"/>
                <w:szCs w:val="22"/>
                <w:lang w:val="en-US" w:eastAsia="zh-CN" w:bidi="ar-SA"/>
                <w14:textFill>
                  <w14:solidFill>
                    <w14:schemeClr w14:val="tx1"/>
                  </w14:solidFill>
                </w14:textFill>
              </w:rPr>
            </w:pPr>
            <w:r>
              <w:rPr>
                <w:rFonts w:hint="eastAsia" w:asciiTheme="minorEastAsia" w:hAnsiTheme="minorEastAsia" w:eastAsiaTheme="minorEastAsia"/>
                <w:color w:val="FF0000"/>
                <w:sz w:val="22"/>
                <w:lang w:eastAsia="zh-CN"/>
              </w:rPr>
              <w:t>（姓名</w:t>
            </w:r>
            <w:r>
              <w:rPr>
                <w:rFonts w:hint="eastAsia" w:asciiTheme="minorEastAsia" w:hAnsiTheme="minorEastAsia" w:eastAsiaTheme="minorEastAsia"/>
                <w:color w:val="FF0000"/>
                <w:sz w:val="22"/>
                <w:lang w:val="en-US" w:eastAsia="zh-CN"/>
              </w:rPr>
              <w:t>4</w:t>
            </w:r>
            <w:r>
              <w:rPr>
                <w:rFonts w:hint="eastAsia" w:asciiTheme="minorEastAsia" w:hAnsiTheme="minorEastAsia" w:eastAsiaTheme="minorEastAsia"/>
                <w:color w:val="FF0000"/>
                <w:sz w:val="22"/>
                <w:lang w:eastAsia="zh-CN"/>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9" w:hRule="atLeast"/>
        </w:trPr>
        <w:tc>
          <w:tcPr>
            <w:tcW w:w="2977" w:type="dxa"/>
            <w:vMerge w:val="continue"/>
          </w:tcPr>
          <w:p>
            <w:pPr>
              <w:tabs>
                <w:tab w:val="left" w:pos="5140"/>
              </w:tabs>
            </w:pPr>
          </w:p>
        </w:tc>
        <w:tc>
          <w:tcPr>
            <w:tcW w:w="1665" w:type="dxa"/>
          </w:tcPr>
          <w:p>
            <w:pPr>
              <w:tabs>
                <w:tab w:val="left" w:pos="5140"/>
              </w:tabs>
              <w:rPr>
                <w:rFonts w:hint="eastAsia" w:eastAsia="宋体"/>
                <w:lang w:eastAsia="zh-CN"/>
              </w:rPr>
            </w:pPr>
            <w:r>
              <w:rPr>
                <w:rFonts w:hint="eastAsia" w:asciiTheme="minorEastAsia" w:hAnsiTheme="minorEastAsia" w:eastAsiaTheme="minorEastAsia"/>
                <w:color w:val="000000" w:themeColor="text1"/>
                <w:sz w:val="22"/>
                <w:lang w:eastAsia="zh-CN"/>
                <w14:textFill>
                  <w14:solidFill>
                    <w14:schemeClr w14:val="tx1"/>
                  </w14:solidFill>
                </w14:textFill>
              </w:rPr>
              <w:t>（）年</w:t>
            </w:r>
          </w:p>
        </w:tc>
        <w:tc>
          <w:tcPr>
            <w:tcW w:w="1665" w:type="dxa"/>
            <w:vAlign w:val="top"/>
          </w:tcPr>
          <w:p>
            <w:pPr>
              <w:tabs>
                <w:tab w:val="left" w:pos="5140"/>
              </w:tabs>
              <w:rPr>
                <w:rFonts w:hint="eastAsia" w:ascii="Calibri" w:hAnsi="Calibri" w:eastAsia="宋体" w:cs="Times New Roman"/>
                <w:kern w:val="2"/>
                <w:sz w:val="21"/>
                <w:szCs w:val="22"/>
                <w:lang w:val="en-US" w:eastAsia="zh-CN" w:bidi="ar-SA"/>
              </w:rPr>
            </w:pPr>
            <w:r>
              <w:rPr>
                <w:rFonts w:hint="eastAsia" w:asciiTheme="minorEastAsia" w:hAnsiTheme="minorEastAsia" w:eastAsiaTheme="minorEastAsia"/>
                <w:color w:val="000000" w:themeColor="text1"/>
                <w:sz w:val="22"/>
                <w:lang w:eastAsia="zh-CN"/>
                <w14:textFill>
                  <w14:solidFill>
                    <w14:schemeClr w14:val="tx1"/>
                  </w14:solidFill>
                </w14:textFill>
              </w:rPr>
              <w:t>（）年</w:t>
            </w:r>
          </w:p>
        </w:tc>
        <w:tc>
          <w:tcPr>
            <w:tcW w:w="1665" w:type="dxa"/>
            <w:vAlign w:val="top"/>
          </w:tcPr>
          <w:p>
            <w:pPr>
              <w:tabs>
                <w:tab w:val="left" w:pos="5140"/>
              </w:tabs>
              <w:rPr>
                <w:rFonts w:hint="eastAsia" w:ascii="Calibri" w:hAnsi="Calibri" w:eastAsia="宋体" w:cs="Times New Roman"/>
                <w:kern w:val="2"/>
                <w:sz w:val="21"/>
                <w:szCs w:val="22"/>
                <w:lang w:val="en-US" w:eastAsia="zh-CN" w:bidi="ar-SA"/>
              </w:rPr>
            </w:pPr>
            <w:r>
              <w:rPr>
                <w:rFonts w:hint="eastAsia" w:asciiTheme="minorEastAsia" w:hAnsiTheme="minorEastAsia" w:eastAsiaTheme="minorEastAsia"/>
                <w:color w:val="000000" w:themeColor="text1"/>
                <w:sz w:val="22"/>
                <w:lang w:eastAsia="zh-CN"/>
                <w14:textFill>
                  <w14:solidFill>
                    <w14:schemeClr w14:val="tx1"/>
                  </w14:solidFill>
                </w14:textFill>
              </w:rPr>
              <w:t>（）年</w:t>
            </w:r>
          </w:p>
        </w:tc>
        <w:tc>
          <w:tcPr>
            <w:tcW w:w="1668" w:type="dxa"/>
            <w:vAlign w:val="top"/>
          </w:tcPr>
          <w:p>
            <w:pPr>
              <w:tabs>
                <w:tab w:val="left" w:pos="5140"/>
              </w:tabs>
              <w:rPr>
                <w:rFonts w:hint="eastAsia" w:ascii="Calibri" w:hAnsi="Calibri" w:eastAsia="宋体" w:cs="Times New Roman"/>
                <w:kern w:val="2"/>
                <w:sz w:val="21"/>
                <w:szCs w:val="22"/>
                <w:lang w:val="en-US" w:eastAsia="zh-CN" w:bidi="ar-SA"/>
              </w:rPr>
            </w:pPr>
            <w:r>
              <w:rPr>
                <w:rFonts w:hint="eastAsia" w:asciiTheme="minorEastAsia" w:hAnsiTheme="minorEastAsia" w:eastAsiaTheme="minorEastAsia"/>
                <w:color w:val="000000" w:themeColor="text1"/>
                <w:sz w:val="22"/>
                <w:lang w:eastAsia="zh-CN"/>
                <w14:textFill>
                  <w14:solidFill>
                    <w14:schemeClr w14:val="tx1"/>
                  </w14:solidFill>
                </w14:textFill>
              </w:rPr>
              <w:t>（）年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会计师事务所是否变更</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会计师</w:t>
            </w:r>
            <w:r>
              <w:rPr>
                <w:rFonts w:asciiTheme="minorEastAsia" w:hAnsiTheme="minorEastAsia" w:eastAsiaTheme="minorEastAsia"/>
                <w:color w:val="000000" w:themeColor="text1"/>
                <w:sz w:val="22"/>
                <w14:textFill>
                  <w14:solidFill>
                    <w14:schemeClr w14:val="tx1"/>
                  </w14:solidFill>
                </w14:textFill>
              </w:rPr>
              <w:t>事务所连续服务年限</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5B9BD5" w:themeColor="accent1"/>
                <w:sz w:val="22"/>
                <w14:textFill>
                  <w14:solidFill>
                    <w14:schemeClr w14:val="accent1"/>
                  </w14:solidFill>
                </w14:textFill>
              </w:rPr>
              <w:t>（空）</w:t>
            </w:r>
            <w:r>
              <w:rPr>
                <w:rFonts w:hint="eastAsia" w:asciiTheme="minorEastAsia" w:hAnsiTheme="minorEastAsia" w:eastAsiaTheme="minorEastAsia"/>
                <w:color w:val="000000" w:themeColor="text1"/>
                <w:sz w:val="22"/>
                <w14:textFill>
                  <w14:solidFill>
                    <w14:schemeClr w14:val="tx1"/>
                  </w14:solidFill>
                </w14:textFill>
              </w:rPr>
              <w:t>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会计师</w:t>
            </w:r>
            <w:r>
              <w:rPr>
                <w:rFonts w:asciiTheme="minorEastAsia" w:hAnsiTheme="minorEastAsia" w:eastAsiaTheme="minorEastAsia"/>
                <w:color w:val="000000" w:themeColor="text1"/>
                <w:sz w:val="22"/>
                <w14:textFill>
                  <w14:solidFill>
                    <w14:schemeClr w14:val="tx1"/>
                  </w14:solidFill>
                </w14:textFill>
              </w:rPr>
              <w:t>事务所审计报酬</w:t>
            </w:r>
          </w:p>
        </w:tc>
        <w:tc>
          <w:tcPr>
            <w:tcW w:w="6663" w:type="dxa"/>
            <w:gridSpan w:val="4"/>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5B9BD5" w:themeColor="accent1"/>
                <w:sz w:val="22"/>
                <w14:textFill>
                  <w14:solidFill>
                    <w14:schemeClr w14:val="accent1"/>
                  </w14:solidFill>
                </w14:textFill>
              </w:rPr>
              <w:t>（空）</w:t>
            </w:r>
            <w:r>
              <w:rPr>
                <w:rFonts w:hint="eastAsia" w:asciiTheme="minorEastAsia" w:hAnsiTheme="minorEastAsia" w:eastAsiaTheme="minorEastAsia"/>
                <w:color w:val="000000" w:themeColor="text1"/>
                <w:sz w:val="22"/>
                <w14:textFill>
                  <w14:solidFill>
                    <w14:schemeClr w14:val="tx1"/>
                  </w14:solidFill>
                </w14:textFill>
              </w:rPr>
              <w:t>万元</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56" w:hRule="atLeast"/>
        </w:trPr>
        <w:tc>
          <w:tcPr>
            <w:tcW w:w="9640" w:type="dxa"/>
            <w:gridSpan w:val="5"/>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审计报告正文</w:t>
            </w:r>
            <w:r>
              <w:rPr>
                <w:rFonts w:asciiTheme="minorEastAsia" w:hAnsiTheme="minorEastAsia" w:eastAsiaTheme="minorEastAsia"/>
                <w:color w:val="000000" w:themeColor="text1"/>
                <w:sz w:val="22"/>
                <w14:textFill>
                  <w14:solidFill>
                    <w14:schemeClr w14:val="tx1"/>
                  </w14:solidFill>
                </w14:textFill>
              </w:rPr>
              <w:t>：</w:t>
            </w:r>
            <w:r>
              <w:rPr>
                <w:rFonts w:hint="eastAsia"/>
                <w:color w:val="FF0000"/>
              </w:rPr>
              <w:t>请粘贴审计报告正文</w:t>
            </w:r>
          </w:p>
          <w:p>
            <w:pPr>
              <w:tabs>
                <w:tab w:val="left" w:pos="5140"/>
              </w:tabs>
              <w:rPr>
                <w:rFonts w:asciiTheme="minorEastAsia" w:hAnsiTheme="minorEastAsia" w:eastAsiaTheme="minorEastAsia"/>
                <w:color w:val="000000" w:themeColor="text1"/>
                <w:sz w:val="22"/>
                <w14:textFill>
                  <w14:solidFill>
                    <w14:schemeClr w14:val="tx1"/>
                  </w14:solidFill>
                </w14:textFill>
              </w:rPr>
            </w:pPr>
          </w:p>
          <w:p>
            <w:pPr>
              <w:tabs>
                <w:tab w:val="left" w:pos="5140"/>
              </w:tabs>
              <w:rPr>
                <w:rFonts w:asciiTheme="minorEastAsia" w:hAnsiTheme="minorEastAsia" w:eastAsiaTheme="minorEastAsia"/>
                <w:color w:val="000000" w:themeColor="text1"/>
                <w:sz w:val="22"/>
                <w14:textFill>
                  <w14:solidFill>
                    <w14:schemeClr w14:val="tx1"/>
                  </w14:solidFill>
                </w14:textFill>
              </w:rPr>
            </w:pPr>
          </w:p>
          <w:p>
            <w:pPr>
              <w:tabs>
                <w:tab w:val="left" w:pos="5140"/>
              </w:tabs>
              <w:rPr>
                <w:rFonts w:asciiTheme="minorEastAsia" w:hAnsiTheme="minorEastAsia" w:eastAsiaTheme="minorEastAsia"/>
                <w:color w:val="000000" w:themeColor="text1"/>
                <w:sz w:val="22"/>
                <w14:textFill>
                  <w14:solidFill>
                    <w14:schemeClr w14:val="tx1"/>
                  </w14:solidFill>
                </w14:textFill>
              </w:rPr>
            </w:pPr>
          </w:p>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widowControl/>
        <w:jc w:val="left"/>
        <w:rPr>
          <w:rFonts w:asciiTheme="minorEastAsia" w:hAnsiTheme="minorEastAsia" w:eastAsiaTheme="minorEastAsia"/>
          <w:i/>
          <w:color w:val="FF0000"/>
          <w:szCs w:val="21"/>
        </w:rPr>
      </w:pPr>
    </w:p>
    <w:p>
      <w:pPr>
        <w:widowControl/>
        <w:jc w:val="left"/>
        <w:rPr>
          <w:rFonts w:asciiTheme="minorEastAsia" w:hAnsiTheme="minorEastAsia" w:eastAsiaTheme="minorEastAsia"/>
          <w:b/>
          <w:color w:val="000000" w:themeColor="text1"/>
          <w:szCs w:val="21"/>
          <w14:textFill>
            <w14:solidFill>
              <w14:schemeClr w14:val="tx1"/>
            </w14:solidFill>
          </w14:textFill>
        </w:rPr>
      </w:pPr>
    </w:p>
    <w:p>
      <w:pPr>
        <w:pStyle w:val="70"/>
        <w:numPr>
          <w:ilvl w:val="0"/>
          <w:numId w:val="4"/>
        </w:numPr>
        <w:tabs>
          <w:tab w:val="left" w:pos="5140"/>
        </w:tabs>
        <w:ind w:left="449" w:hanging="449" w:hangingChars="213"/>
        <w:outlineLvl w:val="1"/>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财务报表</w:t>
      </w:r>
    </w:p>
    <w:p>
      <w:pPr>
        <w:tabs>
          <w:tab w:val="left" w:pos="5140"/>
        </w:tabs>
        <w:outlineLvl w:val="2"/>
        <w:rPr>
          <w:rFonts w:ascii="Arial" w:hAnsi="Arial" w:eastAsia="黑体"/>
          <w:b/>
          <w:bCs/>
          <w:sz w:val="22"/>
          <w:lang w:val="zh-CN" w:eastAsia="zh-CN"/>
        </w:rPr>
      </w:pPr>
      <w:bookmarkStart w:id="2" w:name="_Toc247094011"/>
      <w:bookmarkStart w:id="3" w:name="_Toc241636382"/>
      <w:bookmarkStart w:id="4" w:name="_Toc369159472"/>
      <w:bookmarkStart w:id="5" w:name="_Toc247371786"/>
      <w:r>
        <w:rPr>
          <w:rFonts w:hint="eastAsia" w:asciiTheme="minorEastAsia" w:hAnsiTheme="minorEastAsia" w:eastAsiaTheme="minorEastAsia"/>
          <w:b/>
          <w:color w:val="000000" w:themeColor="text1"/>
          <w:szCs w:val="44"/>
          <w14:textFill>
            <w14:solidFill>
              <w14:schemeClr w14:val="tx1"/>
            </w14:solidFill>
          </w14:textFill>
        </w:rPr>
        <w:t>（一）合并资产负债表</w:t>
      </w:r>
      <w:r>
        <w:rPr>
          <w:rFonts w:asciiTheme="minorEastAsia" w:hAnsiTheme="minorEastAsia" w:eastAsiaTheme="minorEastAsia"/>
          <w:b/>
          <w:color w:val="000000" w:themeColor="text1"/>
          <w:szCs w:val="44"/>
          <w14:textFill>
            <w14:solidFill>
              <w14:schemeClr w14:val="tx1"/>
            </w14:solidFill>
          </w14:textFill>
        </w:rPr>
        <w:t xml:space="preserve"> </w:t>
      </w:r>
      <w:r>
        <w:rPr>
          <w:rFonts w:ascii="Arial" w:hAnsi="Arial" w:eastAsia="黑体"/>
          <w:b/>
          <w:bCs/>
          <w:sz w:val="22"/>
          <w:lang w:val="zh-CN" w:eastAsia="zh-CN"/>
        </w:rPr>
        <w:t xml:space="preserve">                                            </w:t>
      </w:r>
    </w:p>
    <w:p>
      <w:pPr>
        <w:ind w:left="6300" w:firstLine="420"/>
        <w:jc w:val="right"/>
      </w:pPr>
      <w:r>
        <w:rPr>
          <w:rFonts w:hint="eastAsia"/>
        </w:rPr>
        <w:t>单位：元</w:t>
      </w:r>
    </w:p>
    <w:tbl>
      <w:tblPr>
        <w:tblStyle w:val="5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061"/>
        <w:gridCol w:w="1895"/>
        <w:gridCol w:w="2622"/>
        <w:gridCol w:w="233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956"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1323" w:type="pct"/>
            <w:shd w:val="pct10" w:color="auto" w:fill="FFFFFF" w:themeFill="background1"/>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2022年12月31日</w:t>
            </w:r>
          </w:p>
        </w:tc>
        <w:tc>
          <w:tcPr>
            <w:tcW w:w="1177" w:type="pct"/>
            <w:shd w:val="pct10" w:color="auto" w:fill="FFFFFF" w:themeFill="background1"/>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2021年12月31日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流动资产：</w:t>
            </w:r>
          </w:p>
        </w:tc>
        <w:tc>
          <w:tcPr>
            <w:tcW w:w="956" w:type="pct"/>
            <w:shd w:val="clear" w:color="auto" w:fill="auto"/>
          </w:tcPr>
          <w:p>
            <w:pPr>
              <w:widowControl/>
              <w:tabs>
                <w:tab w:val="left" w:pos="1380"/>
              </w:tabs>
              <w:jc w:val="right"/>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ab/>
            </w: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货币资金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结算备付金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拆出资金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交易性</w:t>
            </w:r>
            <w:r>
              <w:rPr>
                <w:rFonts w:asciiTheme="minorEastAsia" w:hAnsiTheme="minorEastAsia" w:eastAsiaTheme="minorEastAsia"/>
                <w:sz w:val="18"/>
                <w:szCs w:val="18"/>
              </w:rPr>
              <w:t>金融</w:t>
            </w:r>
            <w:r>
              <w:rPr>
                <w:rFonts w:hint="eastAsia" w:asciiTheme="minorEastAsia" w:hAnsiTheme="minorEastAsia" w:eastAsiaTheme="minorEastAsia"/>
                <w:sz w:val="18"/>
                <w:szCs w:val="18"/>
              </w:rPr>
              <w:t>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衍生金融资产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rPr>
                <w:sz w:val="18"/>
                <w:szCs w:val="18"/>
              </w:rPr>
            </w:pPr>
            <w:r>
              <w:rPr>
                <w:rFonts w:hint="eastAsia"/>
                <w:sz w:val="18"/>
                <w:szCs w:val="18"/>
              </w:rPr>
              <w:t>应收票据</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EastAsia" w:hAnsiTheme="minorEastAsia" w:eastAsiaTheme="minorEastAsia"/>
                <w:sz w:val="18"/>
                <w:szCs w:val="18"/>
              </w:rPr>
            </w:pPr>
            <w:r>
              <w:rPr>
                <w:rFonts w:hint="eastAsia"/>
                <w:sz w:val="18"/>
                <w:szCs w:val="18"/>
              </w:rPr>
              <w:t>应收账款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sz w:val="18"/>
                <w:szCs w:val="18"/>
              </w:rPr>
            </w:pPr>
            <w:r>
              <w:rPr>
                <w:rFonts w:hint="eastAsia"/>
                <w:sz w:val="18"/>
                <w:szCs w:val="18"/>
              </w:rPr>
              <w:t>应收款项融资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预付款项</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应收</w:t>
            </w:r>
            <w:r>
              <w:rPr>
                <w:rFonts w:asciiTheme="minorEastAsia" w:hAnsiTheme="minorEastAsia" w:eastAsiaTheme="minorEastAsia"/>
                <w:sz w:val="18"/>
                <w:szCs w:val="18"/>
              </w:rPr>
              <w:t>保费</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应收</w:t>
            </w:r>
            <w:r>
              <w:rPr>
                <w:rFonts w:asciiTheme="minorEastAsia" w:hAnsiTheme="minorEastAsia" w:eastAsiaTheme="minorEastAsia"/>
                <w:sz w:val="18"/>
                <w:szCs w:val="18"/>
              </w:rPr>
              <w:t>分保账款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应收分保合同准备金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其他应收款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rPr>
                <w:rFonts w:asciiTheme="minorEastAsia" w:hAnsiTheme="minorEastAsia" w:eastAsiaTheme="minorEastAsia"/>
                <w:sz w:val="18"/>
                <w:szCs w:val="18"/>
              </w:rPr>
            </w:pPr>
            <w:r>
              <w:rPr>
                <w:rFonts w:hint="eastAsia"/>
                <w:sz w:val="18"/>
                <w:szCs w:val="18"/>
              </w:rPr>
              <w:t>其中：应收利息</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ind w:firstLine="540" w:firstLineChars="300"/>
              <w:rPr>
                <w:rFonts w:asciiTheme="minorEastAsia" w:hAnsiTheme="minorEastAsia" w:eastAsiaTheme="minorEastAsia"/>
                <w:sz w:val="18"/>
                <w:szCs w:val="18"/>
              </w:rPr>
            </w:pPr>
            <w:r>
              <w:rPr>
                <w:rFonts w:hint="eastAsia"/>
                <w:sz w:val="18"/>
                <w:szCs w:val="18"/>
              </w:rPr>
              <w:t>应收股利</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买入返售金融资产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存货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合同资产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持有待售资产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一年内到期的非流动资产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其他流动资产</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auto"/>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流动资产合计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left"/>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非流动资产：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发放贷款及垫款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债权投资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债权投资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长期应收款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长期股权投资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权益工具投资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非流动金融资产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投资性房地产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固定资产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在建工程</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生产性生物资产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油气资产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使用权</w:t>
            </w:r>
            <w:r>
              <w:rPr>
                <w:rFonts w:asciiTheme="minorEastAsia" w:hAnsiTheme="minorEastAsia" w:eastAsiaTheme="minorEastAsia"/>
                <w:sz w:val="18"/>
                <w:szCs w:val="18"/>
              </w:rPr>
              <w:t>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无形资产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开发支出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商誉</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长期待摊费用</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递延所得税资产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其他非流动资产</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非流动资产合计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资产总计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5" w:hRule="atLeast"/>
        </w:trPr>
        <w:tc>
          <w:tcPr>
            <w:tcW w:w="1544"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短期借款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向中央银行借款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拆入资金</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交易性</w:t>
            </w:r>
            <w:r>
              <w:rPr>
                <w:rFonts w:asciiTheme="minorEastAsia" w:hAnsiTheme="minorEastAsia" w:eastAsiaTheme="minorEastAsia"/>
                <w:sz w:val="18"/>
                <w:szCs w:val="18"/>
              </w:rPr>
              <w:t>金融负债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衍生金融负债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sz w:val="18"/>
                <w:szCs w:val="18"/>
              </w:rPr>
            </w:pPr>
            <w:r>
              <w:rPr>
                <w:rFonts w:hint="eastAsia"/>
                <w:sz w:val="18"/>
                <w:szCs w:val="18"/>
              </w:rPr>
              <w:t>应付票据</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rFonts w:asciiTheme="minorEastAsia" w:hAnsiTheme="minorEastAsia" w:eastAsiaTheme="minorEastAsia"/>
                <w:sz w:val="18"/>
                <w:szCs w:val="18"/>
              </w:rPr>
            </w:pPr>
            <w:r>
              <w:rPr>
                <w:rFonts w:hint="eastAsia"/>
                <w:sz w:val="18"/>
                <w:szCs w:val="18"/>
              </w:rPr>
              <w:t>应付账款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预收款项</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合同负债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卖出回购金融资产款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吸收存款及同业存放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代理买卖</w:t>
            </w:r>
            <w:r>
              <w:rPr>
                <w:rFonts w:asciiTheme="minorEastAsia" w:hAnsiTheme="minorEastAsia" w:eastAsiaTheme="minorEastAsia"/>
                <w:sz w:val="18"/>
                <w:szCs w:val="18"/>
              </w:rPr>
              <w:t>证券款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代理承销</w:t>
            </w:r>
            <w:r>
              <w:rPr>
                <w:rFonts w:asciiTheme="minorEastAsia" w:hAnsiTheme="minorEastAsia" w:eastAsiaTheme="minorEastAsia"/>
                <w:sz w:val="18"/>
                <w:szCs w:val="18"/>
              </w:rPr>
              <w:t>证券款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应付职工薪酬</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应交税费</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其他应付款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rFonts w:asciiTheme="minorEastAsia" w:hAnsiTheme="minorEastAsia" w:eastAsiaTheme="minorEastAsia"/>
                <w:sz w:val="18"/>
                <w:szCs w:val="18"/>
              </w:rPr>
            </w:pPr>
            <w:r>
              <w:rPr>
                <w:rFonts w:hint="eastAsia"/>
                <w:sz w:val="18"/>
                <w:szCs w:val="18"/>
              </w:rPr>
              <w:t>其中：应付利息</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ind w:firstLine="540" w:firstLineChars="300"/>
              <w:jc w:val="left"/>
              <w:rPr>
                <w:rFonts w:asciiTheme="minorEastAsia" w:hAnsiTheme="minorEastAsia" w:eastAsiaTheme="minorEastAsia"/>
                <w:sz w:val="18"/>
                <w:szCs w:val="18"/>
              </w:rPr>
            </w:pPr>
            <w:r>
              <w:rPr>
                <w:rFonts w:hint="eastAsia"/>
                <w:sz w:val="18"/>
                <w:szCs w:val="18"/>
              </w:rPr>
              <w:t>应付股利</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应付手续费及佣金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应付</w:t>
            </w:r>
            <w:r>
              <w:rPr>
                <w:rFonts w:asciiTheme="minorEastAsia" w:hAnsiTheme="minorEastAsia" w:eastAsiaTheme="minorEastAsia"/>
                <w:sz w:val="18"/>
                <w:szCs w:val="18"/>
              </w:rPr>
              <w:t>分保账款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持有待售负债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一年内到期的非流动负债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其他流动负债</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流动负债合计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非流动负债：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保险合同准备金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长期借款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应付债券</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其中：优先股</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asciiTheme="minorEastAsia" w:hAnsiTheme="minorEastAsia" w:eastAsiaTheme="minorEastAsia"/>
                <w:sz w:val="18"/>
                <w:szCs w:val="18"/>
              </w:rPr>
              <w:t xml:space="preserve">      永续债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租赁</w:t>
            </w:r>
            <w:r>
              <w:rPr>
                <w:rFonts w:asciiTheme="minorEastAsia" w:hAnsiTheme="minorEastAsia" w:eastAsiaTheme="minorEastAsia"/>
                <w:sz w:val="18"/>
                <w:szCs w:val="18"/>
              </w:rPr>
              <w:t>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长期应付款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长期应付职工薪酬</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预计负债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递延收益</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递延所得税负债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其他非流动负债</w:t>
            </w:r>
          </w:p>
        </w:tc>
        <w:tc>
          <w:tcPr>
            <w:tcW w:w="956"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1544" w:type="pct"/>
            <w:shd w:val="pct10" w:color="auto" w:fill="auto"/>
            <w:vAlign w:val="center"/>
          </w:tcPr>
          <w:p>
            <w:pPr>
              <w:widowControl/>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非流动负债合计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负债合计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widowControl/>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所有者权益（或股东权益）：</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股本</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其他权益工具</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其中：优先股</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ind w:firstLine="540" w:firstLineChars="3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永续债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资本公积</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减：库存股</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其他综合收益</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专项储备</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盈余公积</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一般风险准备</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未分配利润</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归属于母公司所有者权益（或股东权益）合计</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少数股东权益</w:t>
            </w:r>
          </w:p>
        </w:tc>
        <w:tc>
          <w:tcPr>
            <w:tcW w:w="956"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8" w:hRule="atLeast"/>
        </w:trPr>
        <w:tc>
          <w:tcPr>
            <w:tcW w:w="1544" w:type="pct"/>
            <w:shd w:val="pct10" w:color="auto" w:fill="auto"/>
            <w:vAlign w:val="center"/>
          </w:tcPr>
          <w:p>
            <w:pPr>
              <w:widowControl/>
              <w:jc w:val="center"/>
              <w:rPr>
                <w:rFonts w:asciiTheme="minorEastAsia" w:hAnsiTheme="minorEastAsia" w:eastAsiaTheme="minorEastAsia"/>
                <w:b/>
                <w:sz w:val="18"/>
                <w:szCs w:val="18"/>
                <w:shd w:val="clear" w:color="auto" w:fill="D8D8D8" w:themeFill="background1" w:themeFillShade="D9"/>
              </w:rPr>
            </w:pPr>
            <w:r>
              <w:rPr>
                <w:rFonts w:hint="eastAsia" w:asciiTheme="minorEastAsia" w:hAnsiTheme="minorEastAsia" w:eastAsiaTheme="minorEastAsia"/>
                <w:b/>
                <w:sz w:val="18"/>
                <w:szCs w:val="18"/>
                <w:shd w:val="clear" w:color="auto" w:fill="D8D8D8" w:themeFill="background1" w:themeFillShade="D9"/>
              </w:rPr>
              <w:t>所有者权益（或股东权益）合计</w:t>
            </w:r>
          </w:p>
        </w:tc>
        <w:tc>
          <w:tcPr>
            <w:tcW w:w="956"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c>
          <w:tcPr>
            <w:tcW w:w="1323"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c>
          <w:tcPr>
            <w:tcW w:w="1177"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shd w:val="clear" w:color="auto" w:fill="D8D8D8" w:themeFill="background1" w:themeFillShade="D9"/>
              </w:rPr>
            </w:pPr>
            <w:r>
              <w:rPr>
                <w:rFonts w:hint="eastAsia" w:asciiTheme="minorEastAsia" w:hAnsiTheme="minorEastAsia" w:eastAsiaTheme="minorEastAsia"/>
                <w:b/>
                <w:sz w:val="18"/>
                <w:szCs w:val="18"/>
                <w:shd w:val="clear" w:color="auto" w:fill="D8D8D8" w:themeFill="background1" w:themeFillShade="D9"/>
              </w:rPr>
              <w:t>负债和所有者权益（或股东权益）总计</w:t>
            </w:r>
          </w:p>
        </w:tc>
        <w:tc>
          <w:tcPr>
            <w:tcW w:w="956"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c>
          <w:tcPr>
            <w:tcW w:w="1323"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c>
          <w:tcPr>
            <w:tcW w:w="1177"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r>
    </w:tbl>
    <w:p>
      <w:pPr>
        <w:rPr>
          <w:rFonts w:ascii="Arial" w:hAnsi="Arial" w:eastAsia="黑体"/>
          <w:b/>
          <w:bCs/>
          <w:sz w:val="22"/>
          <w:lang w:val="zh-CN" w:eastAsia="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（二）母公司资产负债表</w:t>
      </w:r>
      <w:r>
        <w:rPr>
          <w:rFonts w:asciiTheme="minorEastAsia" w:hAnsiTheme="minorEastAsia" w:eastAsiaTheme="minorEastAsia"/>
          <w:b/>
          <w:color w:val="000000" w:themeColor="text1"/>
          <w:szCs w:val="44"/>
          <w14:textFill>
            <w14:solidFill>
              <w14:schemeClr w14:val="tx1"/>
            </w14:solidFill>
          </w14:textFill>
        </w:rPr>
        <w:t xml:space="preserve"> </w:t>
      </w:r>
    </w:p>
    <w:p>
      <w:pPr>
        <w:ind w:left="6300" w:firstLine="420"/>
        <w:jc w:val="right"/>
      </w:pPr>
      <w:r>
        <w:rPr>
          <w:rFonts w:hint="eastAsia"/>
        </w:rPr>
        <w:t>单位：元</w:t>
      </w:r>
    </w:p>
    <w:tbl>
      <w:tblPr>
        <w:tblStyle w:val="55"/>
        <w:tblW w:w="5811"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061"/>
        <w:gridCol w:w="1895"/>
        <w:gridCol w:w="2625"/>
        <w:gridCol w:w="233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956"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1324" w:type="pct"/>
            <w:shd w:val="pct10" w:color="auto" w:fill="FFFFFF" w:themeFill="background1"/>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2022年12月31日</w:t>
            </w:r>
          </w:p>
        </w:tc>
        <w:tc>
          <w:tcPr>
            <w:tcW w:w="1176" w:type="pct"/>
            <w:shd w:val="pct10" w:color="auto" w:fill="FFFFFF" w:themeFill="background1"/>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2021年12月31日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货币资金</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交易性</w:t>
            </w:r>
            <w:r>
              <w:rPr>
                <w:rFonts w:asciiTheme="minorEastAsia" w:hAnsiTheme="minorEastAsia" w:eastAsiaTheme="minorEastAsia"/>
                <w:sz w:val="18"/>
                <w:szCs w:val="18"/>
              </w:rPr>
              <w:t>金融</w:t>
            </w:r>
            <w:r>
              <w:rPr>
                <w:rFonts w:hint="eastAsia" w:asciiTheme="minorEastAsia" w:hAnsiTheme="minorEastAsia" w:eastAsiaTheme="minorEastAsia"/>
                <w:sz w:val="18"/>
                <w:szCs w:val="18"/>
              </w:rPr>
              <w:t>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衍生金融资产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应收票据</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HAnsi" w:hAnsiTheme="minorHAnsi" w:eastAsiaTheme="minorEastAsia" w:cstheme="minorBidi"/>
                <w:sz w:val="18"/>
                <w:szCs w:val="18"/>
              </w:rPr>
            </w:pPr>
            <w:r>
              <w:rPr>
                <w:rFonts w:hint="eastAsia" w:asciiTheme="minorEastAsia" w:hAnsiTheme="minorEastAsia" w:eastAsiaTheme="minorEastAsia"/>
                <w:sz w:val="18"/>
                <w:szCs w:val="18"/>
              </w:rPr>
              <w:t>应收账款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EastAsia" w:hAnsiTheme="minorEastAsia" w:eastAsiaTheme="minorEastAsia"/>
                <w:sz w:val="18"/>
                <w:szCs w:val="18"/>
              </w:rPr>
            </w:pPr>
            <w:r>
              <w:rPr>
                <w:rFonts w:hint="eastAsia"/>
                <w:sz w:val="18"/>
                <w:szCs w:val="18"/>
              </w:rPr>
              <w:t>应收款项融资</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预付款项</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其他应收款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其中：应收利息</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ind w:firstLine="540" w:firstLineChars="30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应收股利</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买入返售金融资产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存货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合同资产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持有待售资产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一年内到期的非流动资产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其他流动资产</w:t>
            </w:r>
          </w:p>
        </w:tc>
        <w:tc>
          <w:tcPr>
            <w:tcW w:w="95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24"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流动资产合计</w:t>
            </w:r>
          </w:p>
        </w:tc>
        <w:tc>
          <w:tcPr>
            <w:tcW w:w="956" w:type="pct"/>
            <w:shd w:val="pct10" w:color="auto" w:fill="FFFFFF" w:themeFill="background1"/>
          </w:tcPr>
          <w:p>
            <w:pPr>
              <w:jc w:val="right"/>
              <w:rPr>
                <w:rFonts w:asciiTheme="minorEastAsia" w:hAnsiTheme="minorEastAsia" w:eastAsiaTheme="minorEastAsia"/>
                <w:sz w:val="18"/>
                <w:szCs w:val="18"/>
              </w:rPr>
            </w:pPr>
          </w:p>
        </w:tc>
        <w:tc>
          <w:tcPr>
            <w:tcW w:w="1324" w:type="pct"/>
            <w:shd w:val="pct10" w:color="auto" w:fill="FFFFFF" w:themeFill="background1"/>
          </w:tcPr>
          <w:p>
            <w:pPr>
              <w:jc w:val="right"/>
              <w:rPr>
                <w:rFonts w:asciiTheme="minorEastAsia" w:hAnsiTheme="minorEastAsia" w:eastAsiaTheme="minorEastAsia"/>
                <w:sz w:val="18"/>
                <w:szCs w:val="18"/>
              </w:rPr>
            </w:pPr>
          </w:p>
        </w:tc>
        <w:tc>
          <w:tcPr>
            <w:tcW w:w="1176"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非流动资产：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债权投资</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债权投资</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长期应收款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长期股权投资</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权益工具投资</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非流动金融资产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投资性房地产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固定资产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在建工程</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ind w:right="90"/>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生产性生物资产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油气资产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使用权</w:t>
            </w:r>
            <w:r>
              <w:rPr>
                <w:rFonts w:asciiTheme="minorEastAsia" w:hAnsiTheme="minorEastAsia" w:eastAsiaTheme="minorEastAsia"/>
                <w:sz w:val="18"/>
                <w:szCs w:val="18"/>
              </w:rPr>
              <w:t>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无形资产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开发支出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商誉</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长期待摊费用</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递延所得税资产</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其他非流动资产</w:t>
            </w:r>
          </w:p>
        </w:tc>
        <w:tc>
          <w:tcPr>
            <w:tcW w:w="95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24"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非流动资产合计</w:t>
            </w:r>
          </w:p>
        </w:tc>
        <w:tc>
          <w:tcPr>
            <w:tcW w:w="956" w:type="pct"/>
            <w:shd w:val="pct10" w:color="auto" w:fill="FFFFFF" w:themeFill="background1"/>
          </w:tcPr>
          <w:p>
            <w:pPr>
              <w:jc w:val="right"/>
              <w:rPr>
                <w:rFonts w:asciiTheme="minorEastAsia" w:hAnsiTheme="minorEastAsia" w:eastAsiaTheme="minorEastAsia"/>
                <w:sz w:val="18"/>
                <w:szCs w:val="18"/>
              </w:rPr>
            </w:pPr>
          </w:p>
        </w:tc>
        <w:tc>
          <w:tcPr>
            <w:tcW w:w="1324" w:type="pct"/>
            <w:shd w:val="pct10" w:color="auto" w:fill="FFFFFF" w:themeFill="background1"/>
          </w:tcPr>
          <w:p>
            <w:pPr>
              <w:jc w:val="right"/>
              <w:rPr>
                <w:rFonts w:asciiTheme="minorEastAsia" w:hAnsiTheme="minorEastAsia" w:eastAsiaTheme="minorEastAsia"/>
                <w:sz w:val="18"/>
                <w:szCs w:val="18"/>
              </w:rPr>
            </w:pPr>
          </w:p>
        </w:tc>
        <w:tc>
          <w:tcPr>
            <w:tcW w:w="1176"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资产总计</w:t>
            </w:r>
          </w:p>
        </w:tc>
        <w:tc>
          <w:tcPr>
            <w:tcW w:w="956" w:type="pct"/>
            <w:shd w:val="pct10" w:color="auto" w:fill="FFFFFF" w:themeFill="background1"/>
          </w:tcPr>
          <w:p>
            <w:pPr>
              <w:jc w:val="right"/>
              <w:rPr>
                <w:rFonts w:asciiTheme="minorEastAsia" w:hAnsiTheme="minorEastAsia" w:eastAsiaTheme="minorEastAsia"/>
                <w:sz w:val="18"/>
                <w:szCs w:val="18"/>
              </w:rPr>
            </w:pPr>
          </w:p>
        </w:tc>
        <w:tc>
          <w:tcPr>
            <w:tcW w:w="1324" w:type="pct"/>
            <w:shd w:val="pct10" w:color="auto" w:fill="FFFFFF" w:themeFill="background1"/>
          </w:tcPr>
          <w:p>
            <w:pPr>
              <w:jc w:val="right"/>
              <w:rPr>
                <w:rFonts w:asciiTheme="minorEastAsia" w:hAnsiTheme="minorEastAsia" w:eastAsiaTheme="minorEastAsia"/>
                <w:sz w:val="18"/>
                <w:szCs w:val="18"/>
              </w:rPr>
            </w:pPr>
          </w:p>
        </w:tc>
        <w:tc>
          <w:tcPr>
            <w:tcW w:w="1176"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流动负债：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短期借款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交易性</w:t>
            </w:r>
            <w:r>
              <w:rPr>
                <w:rFonts w:asciiTheme="minorEastAsia" w:hAnsiTheme="minorEastAsia" w:eastAsiaTheme="minorEastAsia"/>
                <w:sz w:val="18"/>
                <w:szCs w:val="18"/>
              </w:rPr>
              <w:t>金融负债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衍生金融负债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44"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应付票据</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44"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应付账款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预收款项</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卖出回购金融资产款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应付职工薪酬</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应交税费</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其他应付款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其中：应付利息</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ind w:firstLine="540" w:firstLineChars="30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应付股利</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合同负债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持有待售负债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一年内到期的非流动负债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其他流动负债</w:t>
            </w:r>
          </w:p>
        </w:tc>
        <w:tc>
          <w:tcPr>
            <w:tcW w:w="95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24"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流动负债合计</w:t>
            </w:r>
          </w:p>
        </w:tc>
        <w:tc>
          <w:tcPr>
            <w:tcW w:w="956" w:type="pct"/>
            <w:shd w:val="pct10" w:color="auto" w:fill="FFFFFF" w:themeFill="background1"/>
          </w:tcPr>
          <w:p>
            <w:pPr>
              <w:jc w:val="right"/>
              <w:rPr>
                <w:rFonts w:asciiTheme="minorEastAsia" w:hAnsiTheme="minorEastAsia" w:eastAsiaTheme="minorEastAsia"/>
                <w:b/>
                <w:sz w:val="18"/>
                <w:szCs w:val="18"/>
              </w:rPr>
            </w:pPr>
          </w:p>
        </w:tc>
        <w:tc>
          <w:tcPr>
            <w:tcW w:w="1324" w:type="pct"/>
            <w:shd w:val="pct10" w:color="auto" w:fill="FFFFFF" w:themeFill="background1"/>
          </w:tcPr>
          <w:p>
            <w:pPr>
              <w:jc w:val="right"/>
              <w:rPr>
                <w:rFonts w:asciiTheme="minorEastAsia" w:hAnsiTheme="minorEastAsia" w:eastAsiaTheme="minorEastAsia"/>
                <w:b/>
                <w:sz w:val="18"/>
                <w:szCs w:val="18"/>
              </w:rPr>
            </w:pPr>
          </w:p>
        </w:tc>
        <w:tc>
          <w:tcPr>
            <w:tcW w:w="1176" w:type="pct"/>
            <w:shd w:val="pct10" w:color="auto" w:fill="FFFFFF" w:themeFill="background1"/>
          </w:tcPr>
          <w:p>
            <w:pPr>
              <w:jc w:val="right"/>
              <w:rPr>
                <w:rFonts w:asciiTheme="minorEastAsia" w:hAnsiTheme="minorEastAsia" w:eastAsiaTheme="minorEastAsia"/>
                <w:b/>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非流动负债：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长期借款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应付债券</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其中：优先股</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永续债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租赁</w:t>
            </w:r>
            <w:r>
              <w:rPr>
                <w:rFonts w:asciiTheme="minorEastAsia" w:hAnsiTheme="minorEastAsia" w:eastAsiaTheme="minorEastAsia"/>
                <w:sz w:val="18"/>
                <w:szCs w:val="18"/>
              </w:rPr>
              <w:t>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长期应付款</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长期应付职工薪酬</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预计负债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递延收益</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递延所得税负债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其他非流动负债</w:t>
            </w:r>
          </w:p>
        </w:tc>
        <w:tc>
          <w:tcPr>
            <w:tcW w:w="95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24"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非流动负债合计</w:t>
            </w:r>
          </w:p>
        </w:tc>
        <w:tc>
          <w:tcPr>
            <w:tcW w:w="956" w:type="pct"/>
            <w:shd w:val="pct10" w:color="auto" w:fill="FFFFFF" w:themeFill="background1"/>
          </w:tcPr>
          <w:p>
            <w:pPr>
              <w:jc w:val="right"/>
              <w:rPr>
                <w:rFonts w:asciiTheme="minorEastAsia" w:hAnsiTheme="minorEastAsia" w:eastAsiaTheme="minorEastAsia"/>
                <w:sz w:val="18"/>
                <w:szCs w:val="18"/>
              </w:rPr>
            </w:pPr>
          </w:p>
        </w:tc>
        <w:tc>
          <w:tcPr>
            <w:tcW w:w="1324" w:type="pct"/>
            <w:shd w:val="pct10" w:color="auto" w:fill="FFFFFF" w:themeFill="background1"/>
          </w:tcPr>
          <w:p>
            <w:pPr>
              <w:jc w:val="right"/>
              <w:rPr>
                <w:rFonts w:asciiTheme="minorEastAsia" w:hAnsiTheme="minorEastAsia" w:eastAsiaTheme="minorEastAsia"/>
                <w:sz w:val="18"/>
                <w:szCs w:val="18"/>
              </w:rPr>
            </w:pPr>
          </w:p>
        </w:tc>
        <w:tc>
          <w:tcPr>
            <w:tcW w:w="1176"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负债合计</w:t>
            </w:r>
          </w:p>
        </w:tc>
        <w:tc>
          <w:tcPr>
            <w:tcW w:w="956" w:type="pct"/>
            <w:shd w:val="pct10" w:color="auto" w:fill="FFFFFF" w:themeFill="background1"/>
          </w:tcPr>
          <w:p>
            <w:pPr>
              <w:jc w:val="right"/>
              <w:rPr>
                <w:rFonts w:asciiTheme="minorEastAsia" w:hAnsiTheme="minorEastAsia" w:eastAsiaTheme="minorEastAsia"/>
                <w:sz w:val="18"/>
                <w:szCs w:val="18"/>
              </w:rPr>
            </w:pPr>
          </w:p>
        </w:tc>
        <w:tc>
          <w:tcPr>
            <w:tcW w:w="1324" w:type="pct"/>
            <w:shd w:val="pct10" w:color="auto" w:fill="FFFFFF" w:themeFill="background1"/>
          </w:tcPr>
          <w:p>
            <w:pPr>
              <w:jc w:val="right"/>
              <w:rPr>
                <w:rFonts w:asciiTheme="minorEastAsia" w:hAnsiTheme="minorEastAsia" w:eastAsiaTheme="minorEastAsia"/>
                <w:sz w:val="18"/>
                <w:szCs w:val="18"/>
              </w:rPr>
            </w:pPr>
          </w:p>
        </w:tc>
        <w:tc>
          <w:tcPr>
            <w:tcW w:w="1176"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所有者权益（或股东权益）：</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股本</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其他权益工具</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其中：优先股</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永续债</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资本公积</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减：库存股</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其他综合收益</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专项储备</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盈余公积</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一般风险准备</w:t>
            </w:r>
          </w:p>
        </w:tc>
        <w:tc>
          <w:tcPr>
            <w:tcW w:w="956" w:type="pct"/>
            <w:shd w:val="clear" w:color="auto" w:fill="auto"/>
          </w:tcPr>
          <w:p>
            <w:pPr>
              <w:jc w:val="right"/>
              <w:rPr>
                <w:rFonts w:asciiTheme="minorEastAsia" w:hAnsiTheme="minorEastAsia" w:eastAsiaTheme="minorEastAsia"/>
                <w:sz w:val="18"/>
                <w:szCs w:val="18"/>
              </w:rPr>
            </w:pPr>
          </w:p>
        </w:tc>
        <w:tc>
          <w:tcPr>
            <w:tcW w:w="1324"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未分配利润</w:t>
            </w:r>
          </w:p>
        </w:tc>
        <w:tc>
          <w:tcPr>
            <w:tcW w:w="95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24"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6"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所有者权益（或股东权益）合计</w:t>
            </w:r>
          </w:p>
        </w:tc>
        <w:tc>
          <w:tcPr>
            <w:tcW w:w="956" w:type="pct"/>
            <w:shd w:val="pct10" w:color="auto" w:fill="FFFFFF" w:themeFill="background1"/>
          </w:tcPr>
          <w:p>
            <w:pPr>
              <w:jc w:val="right"/>
              <w:rPr>
                <w:rFonts w:asciiTheme="minorEastAsia" w:hAnsiTheme="minorEastAsia" w:eastAsiaTheme="minorEastAsia"/>
                <w:sz w:val="18"/>
                <w:szCs w:val="18"/>
              </w:rPr>
            </w:pPr>
          </w:p>
        </w:tc>
        <w:tc>
          <w:tcPr>
            <w:tcW w:w="1324" w:type="pct"/>
            <w:shd w:val="pct10" w:color="auto" w:fill="FFFFFF" w:themeFill="background1"/>
          </w:tcPr>
          <w:p>
            <w:pPr>
              <w:jc w:val="right"/>
              <w:rPr>
                <w:rFonts w:asciiTheme="minorEastAsia" w:hAnsiTheme="minorEastAsia" w:eastAsiaTheme="minorEastAsia"/>
                <w:sz w:val="18"/>
                <w:szCs w:val="18"/>
              </w:rPr>
            </w:pPr>
          </w:p>
        </w:tc>
        <w:tc>
          <w:tcPr>
            <w:tcW w:w="1176"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负债和所有者权益（或股东权益）合计</w:t>
            </w:r>
          </w:p>
        </w:tc>
        <w:tc>
          <w:tcPr>
            <w:tcW w:w="956" w:type="pct"/>
            <w:shd w:val="pct10" w:color="auto" w:fill="FFFFFF" w:themeFill="background1"/>
          </w:tcPr>
          <w:p>
            <w:pPr>
              <w:jc w:val="right"/>
              <w:rPr>
                <w:rFonts w:asciiTheme="minorEastAsia" w:hAnsiTheme="minorEastAsia" w:eastAsiaTheme="minorEastAsia"/>
                <w:sz w:val="18"/>
                <w:szCs w:val="18"/>
              </w:rPr>
            </w:pPr>
          </w:p>
        </w:tc>
        <w:tc>
          <w:tcPr>
            <w:tcW w:w="1324" w:type="pct"/>
            <w:shd w:val="pct10" w:color="auto" w:fill="FFFFFF" w:themeFill="background1"/>
          </w:tcPr>
          <w:p>
            <w:pPr>
              <w:jc w:val="right"/>
              <w:rPr>
                <w:rFonts w:asciiTheme="minorEastAsia" w:hAnsiTheme="minorEastAsia" w:eastAsiaTheme="minorEastAsia"/>
                <w:sz w:val="18"/>
                <w:szCs w:val="18"/>
              </w:rPr>
            </w:pPr>
          </w:p>
        </w:tc>
        <w:tc>
          <w:tcPr>
            <w:tcW w:w="1176" w:type="pct"/>
            <w:shd w:val="pct10" w:color="auto" w:fill="FFFFFF" w:themeFill="background1"/>
          </w:tcPr>
          <w:p>
            <w:pPr>
              <w:jc w:val="right"/>
              <w:rPr>
                <w:rFonts w:asciiTheme="minorEastAsia" w:hAnsiTheme="minorEastAsia" w:eastAsiaTheme="minorEastAsia"/>
                <w:sz w:val="18"/>
                <w:szCs w:val="18"/>
              </w:rPr>
            </w:pPr>
          </w:p>
        </w:tc>
      </w:tr>
    </w:tbl>
    <w:p>
      <w:pPr>
        <w:rPr>
          <w:rFonts w:ascii="Arial" w:hAnsi="Arial" w:eastAsia="黑体"/>
          <w:b/>
          <w:bCs/>
          <w:sz w:val="22"/>
          <w:lang w:val="zh-CN" w:eastAsia="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（三）合并利润表</w:t>
      </w:r>
      <w:r>
        <w:rPr>
          <w:rFonts w:asciiTheme="minorEastAsia" w:hAnsiTheme="minorEastAsia" w:eastAsiaTheme="minorEastAsia"/>
          <w:b/>
          <w:color w:val="000000" w:themeColor="text1"/>
          <w:szCs w:val="44"/>
          <w14:textFill>
            <w14:solidFill>
              <w14:schemeClr w14:val="tx1"/>
            </w14:solidFill>
          </w14:textFill>
        </w:rPr>
        <w:t xml:space="preserve"> </w:t>
      </w:r>
    </w:p>
    <w:p>
      <w:pPr>
        <w:ind w:left="6300" w:firstLine="420"/>
        <w:jc w:val="right"/>
      </w:pPr>
      <w:r>
        <w:rPr>
          <w:rFonts w:hint="eastAsia"/>
        </w:rPr>
        <w:t>单位：元</w:t>
      </w:r>
    </w:p>
    <w:tbl>
      <w:tblPr>
        <w:tblStyle w:val="55"/>
        <w:tblW w:w="5811"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260"/>
        <w:gridCol w:w="1279"/>
        <w:gridCol w:w="2042"/>
        <w:gridCol w:w="233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645"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1030" w:type="pct"/>
            <w:shd w:val="pct10" w:color="auto" w:fill="FFFFFF" w:themeFill="background1"/>
          </w:tcPr>
          <w:p>
            <w:pPr>
              <w:jc w:val="center"/>
              <w:rPr>
                <w:rFonts w:asciiTheme="minorEastAsia" w:hAnsiTheme="minorEastAsia" w:eastAsiaTheme="minorEastAsia"/>
                <w:b/>
                <w:sz w:val="18"/>
                <w:szCs w:val="18"/>
              </w:rPr>
            </w:pPr>
            <w:r>
              <w:rPr>
                <w:rFonts w:asciiTheme="minorEastAsia" w:hAnsiTheme="minorEastAsia" w:eastAsiaTheme="minorEastAsia"/>
                <w:b/>
                <w:sz w:val="18"/>
                <w:szCs w:val="18"/>
              </w:rPr>
              <w:t>2022年</w:t>
            </w:r>
          </w:p>
        </w:tc>
        <w:tc>
          <w:tcPr>
            <w:tcW w:w="1176" w:type="pct"/>
            <w:shd w:val="pct10" w:color="auto" w:fill="FFFFFF" w:themeFill="background1"/>
            <w:vAlign w:val="center"/>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2021年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一、营业总收入</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其中：营业收入</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利息收入</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已赚保费</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手续费及佣金收入</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二、营业总成本</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14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其中：营业成本</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利息支出</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手续费及佣金支出</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退保金</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赔付支出净额</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提取保险责任准备金净额</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保单红利支出</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分保费用</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149" w:type="pct"/>
            <w:shd w:val="pct10" w:color="auto" w:fill="FFFFFF" w:themeFill="background1"/>
            <w:vAlign w:val="center"/>
          </w:tcPr>
          <w:p>
            <w:pPr>
              <w:ind w:firstLine="540" w:firstLineChars="300"/>
              <w:rPr>
                <w:rFonts w:cs="宋体" w:asciiTheme="minorEastAsia" w:hAnsiTheme="minorEastAsia" w:eastAsiaTheme="minorEastAsia"/>
                <w:sz w:val="18"/>
                <w:szCs w:val="18"/>
              </w:rPr>
            </w:pPr>
            <w:r>
              <w:rPr>
                <w:rFonts w:hint="eastAsia" w:asciiTheme="minorEastAsia" w:hAnsiTheme="minorEastAsia" w:eastAsiaTheme="minorEastAsia"/>
                <w:sz w:val="18"/>
                <w:szCs w:val="18"/>
              </w:rPr>
              <w:t>税金及附加</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cs="宋体" w:asciiTheme="minorEastAsia" w:hAnsiTheme="minorEastAsia" w:eastAsiaTheme="minorEastAsia"/>
                <w:sz w:val="18"/>
                <w:szCs w:val="18"/>
              </w:rPr>
            </w:pPr>
            <w:r>
              <w:rPr>
                <w:rFonts w:hint="eastAsia" w:asciiTheme="minorEastAsia" w:hAnsiTheme="minorEastAsia" w:eastAsiaTheme="minorEastAsia"/>
                <w:sz w:val="18"/>
                <w:szCs w:val="18"/>
              </w:rPr>
              <w:t>销售费用</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cs="宋体" w:asciiTheme="minorEastAsia" w:hAnsiTheme="minorEastAsia" w:eastAsiaTheme="minorEastAsia"/>
                <w:sz w:val="18"/>
                <w:szCs w:val="18"/>
              </w:rPr>
            </w:pPr>
            <w:r>
              <w:rPr>
                <w:rFonts w:hint="eastAsia" w:asciiTheme="minorEastAsia" w:hAnsiTheme="minorEastAsia" w:eastAsiaTheme="minorEastAsia"/>
                <w:sz w:val="18"/>
                <w:szCs w:val="18"/>
              </w:rPr>
              <w:t>管理费用</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研发费用</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149" w:type="pct"/>
            <w:shd w:val="pct10" w:color="auto" w:fill="FFFFFF" w:themeFill="background1"/>
            <w:vAlign w:val="center"/>
          </w:tcPr>
          <w:p>
            <w:pPr>
              <w:ind w:firstLine="540" w:firstLineChars="300"/>
              <w:rPr>
                <w:rFonts w:cs="宋体" w:asciiTheme="minorEastAsia" w:hAnsiTheme="minorEastAsia" w:eastAsiaTheme="minorEastAsia"/>
                <w:sz w:val="18"/>
                <w:szCs w:val="18"/>
              </w:rPr>
            </w:pPr>
            <w:r>
              <w:rPr>
                <w:rFonts w:hint="eastAsia" w:asciiTheme="minorEastAsia" w:hAnsiTheme="minorEastAsia" w:eastAsiaTheme="minorEastAsia"/>
                <w:sz w:val="18"/>
                <w:szCs w:val="18"/>
              </w:rPr>
              <w:t>财务费用</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其中：利息费用</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1080" w:firstLineChars="600"/>
              <w:rPr>
                <w:rFonts w:asciiTheme="minorEastAsia" w:hAnsiTheme="minorEastAsia" w:eastAsiaTheme="minorEastAsia"/>
                <w:sz w:val="18"/>
                <w:szCs w:val="18"/>
              </w:rPr>
            </w:pPr>
            <w:r>
              <w:rPr>
                <w:rFonts w:hint="eastAsia" w:asciiTheme="minorEastAsia" w:hAnsiTheme="minorEastAsia" w:eastAsiaTheme="minorEastAsia"/>
                <w:sz w:val="18"/>
                <w:szCs w:val="18"/>
              </w:rPr>
              <w:t>利息收入</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加：</w:t>
            </w:r>
            <w:r>
              <w:rPr>
                <w:rFonts w:hint="eastAsia" w:asciiTheme="minorEastAsia" w:hAnsiTheme="minorEastAsia" w:eastAsiaTheme="minorEastAsia"/>
                <w:color w:val="000000" w:themeColor="text1"/>
                <w:sz w:val="18"/>
                <w:szCs w:val="18"/>
                <w14:textFill>
                  <w14:solidFill>
                    <w14:schemeClr w14:val="tx1"/>
                  </w14:solidFill>
                </w14:textFill>
              </w:rPr>
              <w:t>其他收益</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投资收益（损失以“－”号填列）</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其中：对联营企业和合营企业的投资收益</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left="945" w:leftChars="450"/>
              <w:rPr>
                <w:rFonts w:asciiTheme="minorEastAsia" w:hAnsiTheme="minorEastAsia" w:eastAsiaTheme="minorEastAsia"/>
                <w:sz w:val="18"/>
                <w:szCs w:val="18"/>
              </w:rPr>
            </w:pPr>
            <w:r>
              <w:rPr>
                <w:rFonts w:hint="eastAsia" w:asciiTheme="minorEastAsia" w:hAnsiTheme="minorEastAsia" w:eastAsiaTheme="minorEastAsia"/>
                <w:sz w:val="18"/>
                <w:szCs w:val="18"/>
              </w:rPr>
              <w:t>以摊余成本计量的金融资产终止确认收益（损失以“</w:t>
            </w:r>
            <w:r>
              <w:rPr>
                <w:rFonts w:asciiTheme="minorEastAsia" w:hAnsiTheme="minorEastAsia" w:eastAsiaTheme="minorEastAsia"/>
                <w:sz w:val="18"/>
                <w:szCs w:val="18"/>
              </w:rPr>
              <w:t>-”号填列）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汇兑收益（损失以“</w:t>
            </w:r>
            <w:r>
              <w:rPr>
                <w:rFonts w:asciiTheme="minorEastAsia" w:hAnsiTheme="minorEastAsia" w:eastAsiaTheme="minorEastAsia"/>
                <w:sz w:val="18"/>
                <w:szCs w:val="18"/>
              </w:rPr>
              <w:t>-”号填列）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净敞口套期收益（损失以“</w:t>
            </w:r>
            <w:r>
              <w:rPr>
                <w:rFonts w:asciiTheme="minorEastAsia" w:hAnsiTheme="minorEastAsia" w:eastAsiaTheme="minorEastAsia"/>
                <w:sz w:val="18"/>
                <w:szCs w:val="18"/>
              </w:rPr>
              <w:t>-”号填列）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公允价值变动收益（损失以“－”号填列）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信用减值损失（损失以“</w:t>
            </w:r>
            <w:r>
              <w:rPr>
                <w:rFonts w:asciiTheme="minorEastAsia" w:hAnsiTheme="minorEastAsia" w:eastAsiaTheme="minorEastAsia"/>
                <w:sz w:val="18"/>
                <w:szCs w:val="18"/>
              </w:rPr>
              <w:t>-”号填列）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资产减值损失（损失以“</w:t>
            </w:r>
            <w:r>
              <w:rPr>
                <w:rFonts w:asciiTheme="minorEastAsia" w:hAnsiTheme="minorEastAsia" w:eastAsiaTheme="minorEastAsia"/>
                <w:sz w:val="18"/>
                <w:szCs w:val="18"/>
              </w:rPr>
              <w:t>-”号填列）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资产处置收益（损失以“</w:t>
            </w:r>
            <w:r>
              <w:rPr>
                <w:rFonts w:asciiTheme="minorEastAsia" w:hAnsiTheme="minorEastAsia" w:eastAsiaTheme="minorEastAsia"/>
                <w:sz w:val="18"/>
                <w:szCs w:val="18"/>
              </w:rPr>
              <w:t>-”号填列）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三、营业利润（亏损以“－”号填列）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加：营业外收入</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减：营业外支出</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四、利润总额（亏损总额以“－”号填列）</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减：所得税费用</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五、净利润（净亏损以“－”号填列）</w:t>
            </w:r>
          </w:p>
        </w:tc>
        <w:tc>
          <w:tcPr>
            <w:tcW w:w="645" w:type="pct"/>
            <w:shd w:val="clear" w:color="auto" w:fill="auto"/>
          </w:tcPr>
          <w:p>
            <w:pPr>
              <w:ind w:left="1260" w:hanging="420"/>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color w:val="000000" w:themeColor="text1"/>
                <w:sz w:val="18"/>
                <w:szCs w:val="18"/>
                <w14:textFill>
                  <w14:solidFill>
                    <w14:schemeClr w14:val="tx1"/>
                  </w14:solidFill>
                </w14:textFill>
              </w:rPr>
              <w:t>其中：被合并方在合并前实现的净利润</w:t>
            </w:r>
          </w:p>
        </w:tc>
        <w:tc>
          <w:tcPr>
            <w:tcW w:w="645" w:type="pct"/>
            <w:shd w:val="clear" w:color="auto" w:fill="auto"/>
          </w:tcPr>
          <w:p>
            <w:pPr>
              <w:ind w:left="1260" w:hanging="420"/>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（一）按</w:t>
            </w:r>
            <w:r>
              <w:rPr>
                <w:rFonts w:asciiTheme="minorEastAsia" w:hAnsiTheme="minorEastAsia" w:eastAsiaTheme="minorEastAsia"/>
                <w:color w:val="000000" w:themeColor="text1"/>
                <w:sz w:val="18"/>
                <w:szCs w:val="18"/>
                <w14:textFill>
                  <w14:solidFill>
                    <w14:schemeClr w14:val="tx1"/>
                  </w14:solidFill>
                </w14:textFill>
              </w:rPr>
              <w:t>经营持续性分类：</w:t>
            </w:r>
          </w:p>
        </w:tc>
        <w:tc>
          <w:tcPr>
            <w:tcW w:w="645" w:type="pct"/>
            <w:shd w:val="clear" w:color="auto" w:fill="auto"/>
          </w:tcPr>
          <w:p>
            <w:pPr>
              <w:ind w:left="1260" w:hanging="420"/>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sz w:val="18"/>
                <w:szCs w:val="18"/>
              </w:rPr>
              <w:t>1.持续经营净利润</w:t>
            </w:r>
            <w:r>
              <w:rPr>
                <w:rFonts w:hint="eastAsia" w:asciiTheme="minorEastAsia" w:hAnsiTheme="minorEastAsia"/>
                <w:sz w:val="18"/>
                <w:szCs w:val="18"/>
              </w:rPr>
              <w:t>（净亏损以“</w:t>
            </w:r>
            <w:r>
              <w:rPr>
                <w:rFonts w:asciiTheme="minorEastAsia" w:hAnsiTheme="minorEastAsia"/>
                <w:sz w:val="18"/>
                <w:szCs w:val="18"/>
              </w:rPr>
              <w:t>-”号填列）</w:t>
            </w:r>
          </w:p>
        </w:tc>
        <w:tc>
          <w:tcPr>
            <w:tcW w:w="645" w:type="pct"/>
            <w:shd w:val="clear" w:color="auto" w:fill="auto"/>
          </w:tcPr>
          <w:p>
            <w:pPr>
              <w:ind w:left="1260" w:hanging="420"/>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sz w:val="18"/>
                <w:szCs w:val="18"/>
              </w:rPr>
              <w:t>2.终止经营净利润</w:t>
            </w:r>
            <w:r>
              <w:rPr>
                <w:rFonts w:hint="eastAsia" w:asciiTheme="minorEastAsia" w:hAnsiTheme="minorEastAsia"/>
                <w:sz w:val="18"/>
                <w:szCs w:val="18"/>
              </w:rPr>
              <w:t>（净亏损以“</w:t>
            </w:r>
            <w:r>
              <w:rPr>
                <w:rFonts w:asciiTheme="minorEastAsia" w:hAnsiTheme="minorEastAsia"/>
                <w:sz w:val="18"/>
                <w:szCs w:val="18"/>
              </w:rPr>
              <w:t>-”号填列）</w:t>
            </w:r>
          </w:p>
        </w:tc>
        <w:tc>
          <w:tcPr>
            <w:tcW w:w="645" w:type="pct"/>
            <w:shd w:val="clear" w:color="auto" w:fill="auto"/>
          </w:tcPr>
          <w:p>
            <w:pPr>
              <w:ind w:left="1260" w:hanging="420"/>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（二）按</w:t>
            </w:r>
            <w:r>
              <w:rPr>
                <w:rFonts w:asciiTheme="minorEastAsia" w:hAnsiTheme="minorEastAsia" w:eastAsiaTheme="minorEastAsia"/>
                <w:sz w:val="18"/>
                <w:szCs w:val="18"/>
              </w:rPr>
              <w:t>所有权归属分类</w:t>
            </w:r>
            <w:r>
              <w:rPr>
                <w:rFonts w:hint="eastAsia" w:asciiTheme="minorEastAsia" w:hAnsiTheme="minorEastAsia" w:eastAsiaTheme="minorEastAsia"/>
                <w:sz w:val="18"/>
                <w:szCs w:val="18"/>
              </w:rPr>
              <w:t>：</w:t>
            </w:r>
          </w:p>
        </w:tc>
        <w:tc>
          <w:tcPr>
            <w:tcW w:w="645" w:type="pct"/>
            <w:shd w:val="clear" w:color="auto" w:fill="auto"/>
          </w:tcPr>
          <w:p>
            <w:pPr>
              <w:ind w:left="1260" w:hanging="420"/>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sz w:val="18"/>
                <w:szCs w:val="18"/>
              </w:rPr>
              <w:t>1.少数股东损益</w:t>
            </w:r>
            <w:r>
              <w:rPr>
                <w:rFonts w:hint="eastAsia" w:asciiTheme="minorEastAsia" w:hAnsiTheme="minorEastAsia"/>
                <w:sz w:val="18"/>
                <w:szCs w:val="18"/>
              </w:rPr>
              <w:t>（净亏损以“</w:t>
            </w:r>
            <w:r>
              <w:rPr>
                <w:rFonts w:asciiTheme="minorEastAsia" w:hAnsiTheme="minorEastAsia"/>
                <w:sz w:val="18"/>
                <w:szCs w:val="18"/>
              </w:rPr>
              <w:t>-”号填列）</w:t>
            </w:r>
          </w:p>
        </w:tc>
        <w:tc>
          <w:tcPr>
            <w:tcW w:w="645" w:type="pct"/>
            <w:shd w:val="clear" w:color="auto" w:fill="auto"/>
          </w:tcPr>
          <w:p>
            <w:pPr>
              <w:ind w:left="1260" w:hanging="420"/>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sz w:val="18"/>
                <w:szCs w:val="18"/>
              </w:rPr>
              <w:t>2.归属于母公司所有者的净利润</w:t>
            </w:r>
            <w:r>
              <w:rPr>
                <w:rFonts w:hint="eastAsia" w:asciiTheme="minorEastAsia" w:hAnsiTheme="minorEastAsia"/>
                <w:sz w:val="18"/>
                <w:szCs w:val="18"/>
              </w:rPr>
              <w:t>（净亏损以“</w:t>
            </w:r>
            <w:r>
              <w:rPr>
                <w:rFonts w:asciiTheme="minorEastAsia" w:hAnsiTheme="minorEastAsia"/>
                <w:sz w:val="18"/>
                <w:szCs w:val="18"/>
              </w:rPr>
              <w:t>-”号填列）</w:t>
            </w:r>
          </w:p>
        </w:tc>
        <w:tc>
          <w:tcPr>
            <w:tcW w:w="645" w:type="pct"/>
            <w:shd w:val="clear" w:color="auto" w:fill="auto"/>
          </w:tcPr>
          <w:p>
            <w:pPr>
              <w:ind w:left="1260" w:hanging="420"/>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六、其他综合收益的税后净额</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（一）归属于母公司所有者的其他综合收益的税后净额</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w:t>
            </w:r>
            <w:r>
              <w:rPr>
                <w:rFonts w:hint="eastAsia" w:asciiTheme="minorEastAsia" w:hAnsiTheme="minorEastAsia" w:eastAsiaTheme="minorEastAsia"/>
                <w:sz w:val="18"/>
                <w:szCs w:val="18"/>
              </w:rPr>
              <w:t>不能重分类进损益的其他综合收益</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1）重新计量设定受益计划变动额</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2）权益法下不能转损益的其他综合收益</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tcPr>
          <w:p>
            <w:pPr>
              <w:rPr>
                <w:rFonts w:asciiTheme="minorEastAsia" w:hAnsiTheme="minorEastAsia" w:eastAsiaTheme="minorEastAsia"/>
                <w:sz w:val="18"/>
                <w:szCs w:val="18"/>
              </w:rPr>
            </w:pPr>
            <w:r>
              <w:rPr>
                <w:rFonts w:hint="eastAsia"/>
                <w:sz w:val="18"/>
                <w:szCs w:val="18"/>
              </w:rPr>
              <w:t>（</w:t>
            </w:r>
            <w:r>
              <w:rPr>
                <w:sz w:val="18"/>
                <w:szCs w:val="18"/>
              </w:rPr>
              <w:t>3</w:t>
            </w:r>
            <w:r>
              <w:rPr>
                <w:rFonts w:hint="eastAsia"/>
                <w:sz w:val="18"/>
                <w:szCs w:val="18"/>
              </w:rPr>
              <w:t>）其他权益工具投资公允价值变动</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sz w:val="18"/>
                <w:szCs w:val="18"/>
              </w:rPr>
              <w:t>4</w:t>
            </w:r>
            <w:r>
              <w:rPr>
                <w:rFonts w:hint="eastAsia"/>
                <w:sz w:val="18"/>
                <w:szCs w:val="18"/>
              </w:rPr>
              <w:t>）企业自身信用风险公允价值变动</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tcPr>
          <w:p>
            <w:pPr>
              <w:rPr>
                <w:sz w:val="18"/>
                <w:szCs w:val="18"/>
              </w:rPr>
            </w:pPr>
            <w:r>
              <w:rPr>
                <w:rFonts w:hint="eastAsia" w:asciiTheme="minorEastAsia" w:hAnsiTheme="minorEastAsia" w:eastAsiaTheme="minorEastAsia"/>
                <w:sz w:val="18"/>
                <w:szCs w:val="18"/>
              </w:rPr>
              <w:t>（</w:t>
            </w:r>
            <w:r>
              <w:rPr>
                <w:rFonts w:asciiTheme="minorEastAsia" w:hAnsiTheme="minorEastAsia" w:eastAsiaTheme="minorEastAsia"/>
                <w:color w:val="000000" w:themeColor="text1"/>
                <w:sz w:val="18"/>
                <w:szCs w:val="18"/>
                <w14:textFill>
                  <w14:solidFill>
                    <w14:schemeClr w14:val="tx1"/>
                  </w14:solidFill>
                </w14:textFill>
              </w:rPr>
              <w:t>5</w:t>
            </w: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将重分类进损益的其他综合收益</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1）权益法下可转损益的其他综合收益</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2）其他债权投资公允价值变动</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3</w:t>
            </w:r>
            <w:r>
              <w:rPr>
                <w:rFonts w:hint="eastAsia" w:asciiTheme="minorEastAsia" w:hAnsiTheme="minorEastAsia" w:eastAsiaTheme="minorEastAsia"/>
                <w:sz w:val="18"/>
                <w:szCs w:val="18"/>
              </w:rPr>
              <w:t>）金融资产重分类计入其他综合收益的金额</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4</w:t>
            </w:r>
            <w:r>
              <w:rPr>
                <w:rFonts w:hint="eastAsia" w:asciiTheme="minorEastAsia" w:hAnsiTheme="minorEastAsia" w:eastAsiaTheme="minorEastAsia"/>
                <w:sz w:val="18"/>
                <w:szCs w:val="18"/>
              </w:rPr>
              <w:t>）其他债权投资信用减值准备</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5</w:t>
            </w:r>
            <w:r>
              <w:rPr>
                <w:rFonts w:hint="eastAsia" w:asciiTheme="minorEastAsia" w:hAnsiTheme="minorEastAsia" w:eastAsiaTheme="minorEastAsia"/>
                <w:sz w:val="18"/>
                <w:szCs w:val="18"/>
              </w:rPr>
              <w:t>）现金流量套期储备</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w:t>
            </w:r>
            <w:r>
              <w:rPr>
                <w:rFonts w:asciiTheme="minorEastAsia" w:hAnsiTheme="minorEastAsia" w:eastAsiaTheme="minorEastAsia"/>
                <w:color w:val="000000" w:themeColor="text1"/>
                <w:sz w:val="18"/>
                <w:szCs w:val="18"/>
                <w14:textFill>
                  <w14:solidFill>
                    <w14:schemeClr w14:val="tx1"/>
                  </w14:solidFill>
                </w14:textFill>
              </w:rPr>
              <w:t>6</w:t>
            </w:r>
            <w:r>
              <w:rPr>
                <w:rFonts w:hint="eastAsia" w:asciiTheme="minorEastAsia" w:hAnsiTheme="minorEastAsia" w:eastAsiaTheme="minorEastAsia"/>
                <w:color w:val="000000" w:themeColor="text1"/>
                <w:sz w:val="18"/>
                <w:szCs w:val="18"/>
                <w14:textFill>
                  <w14:solidFill>
                    <w14:schemeClr w14:val="tx1"/>
                  </w14:solidFill>
                </w14:textFill>
              </w:rPr>
              <w:t>）外币财务报表折算差额</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w:t>
            </w:r>
            <w:r>
              <w:rPr>
                <w:rFonts w:asciiTheme="minorEastAsia" w:hAnsiTheme="minorEastAsia" w:eastAsiaTheme="minorEastAsia"/>
                <w:color w:val="000000" w:themeColor="text1"/>
                <w:sz w:val="18"/>
                <w:szCs w:val="18"/>
                <w14:textFill>
                  <w14:solidFill>
                    <w14:schemeClr w14:val="tx1"/>
                  </w14:solidFill>
                </w14:textFill>
              </w:rPr>
              <w:t>7</w:t>
            </w: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（二）归属于少数股东的其他综合收益的税后净额</w:t>
            </w:r>
            <w:r>
              <w:rPr>
                <w:rFonts w:asciiTheme="minorEastAsia" w:hAnsiTheme="minorEastAsia" w:eastAsiaTheme="minorEastAsia"/>
                <w:color w:val="000000" w:themeColor="text1"/>
                <w:sz w:val="18"/>
                <w:szCs w:val="18"/>
                <w14:textFill>
                  <w14:solidFill>
                    <w14:schemeClr w14:val="tx1"/>
                  </w14:solidFill>
                </w14:textFill>
              </w:rPr>
              <w:t xml:space="preserve"> </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七、综合收益总额</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（一）归属于母公司所有者的综合收益总额</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（二）归属于少数股东的综合收益总额</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八、每股收益：</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sz w:val="18"/>
                <w:szCs w:val="18"/>
              </w:rPr>
              <w:t>（一）基本每股收益（元</w:t>
            </w:r>
            <w:r>
              <w:rPr>
                <w:rFonts w:asciiTheme="minorEastAsia" w:hAnsiTheme="minorEastAsia"/>
                <w:sz w:val="18"/>
                <w:szCs w:val="18"/>
              </w:rPr>
              <w:t>/股）</w:t>
            </w:r>
          </w:p>
        </w:tc>
        <w:tc>
          <w:tcPr>
            <w:tcW w:w="645" w:type="pct"/>
            <w:shd w:val="clear" w:color="auto" w:fill="auto"/>
          </w:tcPr>
          <w:p>
            <w:pPr>
              <w:jc w:val="right"/>
              <w:rPr>
                <w:rFonts w:asciiTheme="minorEastAsia" w:hAnsiTheme="minorEastAsia" w:eastAsiaTheme="minorEastAsia"/>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4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sz w:val="18"/>
                <w:szCs w:val="18"/>
              </w:rPr>
              <w:t>（二）稀释每股收益（元</w:t>
            </w:r>
            <w:r>
              <w:rPr>
                <w:rFonts w:asciiTheme="minorEastAsia" w:hAnsiTheme="minorEastAsia"/>
                <w:sz w:val="18"/>
                <w:szCs w:val="18"/>
              </w:rPr>
              <w:t>/股）</w:t>
            </w:r>
          </w:p>
        </w:tc>
        <w:tc>
          <w:tcPr>
            <w:tcW w:w="645" w:type="pct"/>
            <w:shd w:val="clear" w:color="auto" w:fill="auto"/>
            <w:vAlign w:val="center"/>
          </w:tcPr>
          <w:p>
            <w:pPr>
              <w:jc w:val="right"/>
              <w:rPr>
                <w:rFonts w:cs="宋体" w:asciiTheme="minorEastAsia" w:hAnsiTheme="minorEastAsia" w:eastAsiaTheme="minorEastAsia"/>
                <w:color w:val="000000"/>
                <w:sz w:val="18"/>
                <w:szCs w:val="18"/>
              </w:rPr>
            </w:pPr>
          </w:p>
        </w:tc>
        <w:tc>
          <w:tcPr>
            <w:tcW w:w="1030" w:type="pct"/>
            <w:shd w:val="clear" w:color="auto" w:fill="auto"/>
          </w:tcPr>
          <w:p>
            <w:pPr>
              <w:jc w:val="right"/>
              <w:rPr>
                <w:rFonts w:asciiTheme="minorEastAsia" w:hAnsiTheme="minorEastAsia" w:eastAsiaTheme="minorEastAsia"/>
                <w:sz w:val="18"/>
                <w:szCs w:val="18"/>
              </w:rPr>
            </w:pPr>
          </w:p>
        </w:tc>
        <w:tc>
          <w:tcPr>
            <w:tcW w:w="1176" w:type="pct"/>
            <w:shd w:val="clear" w:color="auto" w:fill="auto"/>
          </w:tcPr>
          <w:p>
            <w:pPr>
              <w:jc w:val="right"/>
              <w:rPr>
                <w:rFonts w:asciiTheme="minorEastAsia" w:hAnsiTheme="minorEastAsia" w:eastAsiaTheme="minorEastAsia"/>
                <w:sz w:val="18"/>
                <w:szCs w:val="18"/>
              </w:rPr>
            </w:pPr>
          </w:p>
        </w:tc>
      </w:tr>
    </w:tbl>
    <w:p>
      <w:pPr>
        <w:widowControl/>
        <w:jc w:val="left"/>
        <w:rPr>
          <w:rFonts w:cs="宋体" w:asciiTheme="minorEastAsia" w:hAnsiTheme="minorEastAsia" w:eastAsiaTheme="minorEastAsia"/>
          <w:kern w:val="0"/>
          <w:sz w:val="18"/>
          <w:szCs w:val="18"/>
        </w:rPr>
      </w:pPr>
      <w:r>
        <w:rPr>
          <w:rFonts w:hint="eastAsia"/>
          <w:sz w:val="18"/>
          <w:szCs w:val="18"/>
        </w:rPr>
        <w:t>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（四）母公司利润表</w:t>
      </w:r>
    </w:p>
    <w:p>
      <w:pPr>
        <w:ind w:left="6720" w:firstLine="420"/>
        <w:jc w:val="right"/>
      </w:pPr>
      <w:r>
        <w:rPr>
          <w:rFonts w:hint="eastAsia"/>
        </w:rPr>
        <w:t>单位：元</w:t>
      </w:r>
    </w:p>
    <w:tbl>
      <w:tblPr>
        <w:tblStyle w:val="55"/>
        <w:tblW w:w="5811"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520"/>
        <w:gridCol w:w="1455"/>
        <w:gridCol w:w="1895"/>
        <w:gridCol w:w="204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734"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956" w:type="pct"/>
            <w:shd w:val="pct10" w:color="auto" w:fill="FFFFFF" w:themeFill="background1"/>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2022年</w:t>
            </w:r>
          </w:p>
        </w:tc>
        <w:tc>
          <w:tcPr>
            <w:tcW w:w="1030" w:type="pct"/>
            <w:shd w:val="pct10" w:color="auto" w:fill="FFFFFF" w:themeFill="background1"/>
            <w:vAlign w:val="center"/>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2021年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一、营业收入</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减：营业成本</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80"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税金及附加</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销售费用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管理费用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研发费用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80"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财务费用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tcPr>
          <w:p>
            <w:pPr>
              <w:ind w:firstLine="360" w:firstLineChars="200"/>
              <w:rPr>
                <w:rFonts w:asciiTheme="minorEastAsia" w:hAnsiTheme="minorEastAsia" w:eastAsiaTheme="minorEastAsia"/>
                <w:sz w:val="18"/>
                <w:szCs w:val="18"/>
              </w:rPr>
            </w:pPr>
            <w:r>
              <w:rPr>
                <w:rFonts w:hint="eastAsia" w:asciiTheme="minorEastAsia" w:hAnsiTheme="minorEastAsia"/>
                <w:sz w:val="18"/>
                <w:szCs w:val="18"/>
              </w:rPr>
              <w:t>其中：利息费用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tcPr>
          <w:p>
            <w:pPr>
              <w:ind w:firstLine="900" w:firstLineChars="500"/>
              <w:rPr>
                <w:rFonts w:asciiTheme="minorEastAsia" w:hAnsiTheme="minorEastAsia" w:eastAsiaTheme="minorEastAsia"/>
                <w:sz w:val="18"/>
                <w:szCs w:val="18"/>
              </w:rPr>
            </w:pPr>
            <w:r>
              <w:rPr>
                <w:rFonts w:hint="eastAsia" w:asciiTheme="minorEastAsia" w:hAnsiTheme="minorEastAsia"/>
                <w:sz w:val="18"/>
                <w:szCs w:val="18"/>
              </w:rPr>
              <w:t>利息收入</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加：</w:t>
            </w:r>
            <w:r>
              <w:rPr>
                <w:rFonts w:hint="eastAsia" w:asciiTheme="minorEastAsia" w:hAnsiTheme="minorEastAsia" w:eastAsiaTheme="minorEastAsia"/>
                <w:color w:val="000000" w:themeColor="text1"/>
                <w:sz w:val="18"/>
                <w:szCs w:val="18"/>
                <w14:textFill>
                  <w14:solidFill>
                    <w14:schemeClr w14:val="tx1"/>
                  </w14:solidFill>
                </w14:textFill>
              </w:rPr>
              <w:t>其他收益</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投资收益（损失以“－”号填列）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630" w:firstLineChars="350"/>
              <w:rPr>
                <w:rFonts w:asciiTheme="minorEastAsia" w:hAnsiTheme="minorEastAsia" w:eastAsiaTheme="minorEastAsia"/>
                <w:sz w:val="18"/>
                <w:szCs w:val="18"/>
              </w:rPr>
            </w:pPr>
            <w:r>
              <w:rPr>
                <w:rFonts w:hint="eastAsia" w:asciiTheme="minorEastAsia" w:hAnsiTheme="minorEastAsia" w:eastAsiaTheme="minorEastAsia"/>
                <w:sz w:val="18"/>
                <w:szCs w:val="18"/>
              </w:rPr>
              <w:t>其中：对联营企业和合营企业的投资收益</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left="1260" w:leftChars="600"/>
              <w:rPr>
                <w:rFonts w:asciiTheme="minorEastAsia" w:hAnsiTheme="minorEastAsia" w:eastAsiaTheme="minorEastAsia"/>
                <w:sz w:val="18"/>
                <w:szCs w:val="18"/>
              </w:rPr>
            </w:pPr>
            <w:r>
              <w:rPr>
                <w:rFonts w:hint="eastAsia" w:asciiTheme="minorEastAsia" w:hAnsiTheme="minorEastAsia" w:eastAsiaTheme="minorEastAsia"/>
                <w:sz w:val="18"/>
                <w:szCs w:val="18"/>
              </w:rPr>
              <w:t>以摊余成本计量的金融资产终止确认收益（损失以“</w:t>
            </w:r>
            <w:r>
              <w:rPr>
                <w:rFonts w:asciiTheme="minorEastAsia" w:hAnsiTheme="minorEastAsia" w:eastAsiaTheme="minorEastAsia"/>
                <w:sz w:val="18"/>
                <w:szCs w:val="18"/>
              </w:rPr>
              <w:t>-”号填列）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cs="宋体" w:asciiTheme="minorEastAsia" w:hAnsiTheme="minorEastAsia" w:eastAsiaTheme="minorEastAsia"/>
                <w:b/>
                <w:sz w:val="18"/>
                <w:szCs w:val="18"/>
              </w:rPr>
            </w:pPr>
            <w:r>
              <w:rPr>
                <w:rFonts w:hint="eastAsia" w:asciiTheme="minorEastAsia" w:hAnsiTheme="minorEastAsia" w:eastAsiaTheme="minorEastAsia"/>
                <w:sz w:val="18"/>
                <w:szCs w:val="18"/>
              </w:rPr>
              <w:t>汇兑收益（损失以“</w:t>
            </w:r>
            <w:r>
              <w:rPr>
                <w:rFonts w:asciiTheme="minorEastAsia" w:hAnsiTheme="minorEastAsia" w:eastAsiaTheme="minorEastAsia"/>
                <w:sz w:val="18"/>
                <w:szCs w:val="18"/>
              </w:rPr>
              <w:t>-”号填列）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净敞口套期收益（损失以“</w:t>
            </w:r>
            <w:r>
              <w:rPr>
                <w:rFonts w:asciiTheme="minorEastAsia" w:hAnsiTheme="minorEastAsia" w:eastAsiaTheme="minorEastAsia"/>
                <w:sz w:val="18"/>
                <w:szCs w:val="18"/>
              </w:rPr>
              <w:t>-”号填列）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公允价值变动收益（损失以“－”号填列）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cs="宋体" w:asciiTheme="minorEastAsia" w:hAnsiTheme="minorEastAsia" w:eastAsiaTheme="minorEastAsia"/>
                <w:b/>
                <w:sz w:val="18"/>
                <w:szCs w:val="18"/>
              </w:rPr>
            </w:pPr>
            <w:r>
              <w:rPr>
                <w:rFonts w:hint="eastAsia" w:asciiTheme="minorEastAsia" w:hAnsiTheme="minorEastAsia" w:eastAsiaTheme="minorEastAsia"/>
                <w:sz w:val="18"/>
                <w:szCs w:val="18"/>
              </w:rPr>
              <w:t>信用减值损失（损失以“</w:t>
            </w:r>
            <w:r>
              <w:rPr>
                <w:rFonts w:asciiTheme="minorEastAsia" w:hAnsiTheme="minorEastAsia" w:eastAsiaTheme="minorEastAsia"/>
                <w:sz w:val="18"/>
                <w:szCs w:val="18"/>
              </w:rPr>
              <w:t>-”号填列）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资产减值损失（损失以“</w:t>
            </w:r>
            <w:r>
              <w:rPr>
                <w:rFonts w:asciiTheme="minorEastAsia" w:hAnsiTheme="minorEastAsia" w:eastAsiaTheme="minorEastAsia"/>
                <w:sz w:val="18"/>
                <w:szCs w:val="18"/>
              </w:rPr>
              <w:t>-”号填列）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资产处置收益（损失以“</w:t>
            </w:r>
            <w:r>
              <w:rPr>
                <w:rFonts w:asciiTheme="minorEastAsia" w:hAnsiTheme="minorEastAsia" w:eastAsiaTheme="minorEastAsia"/>
                <w:sz w:val="18"/>
                <w:szCs w:val="18"/>
              </w:rPr>
              <w:t>-”号填列）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b/>
                <w:sz w:val="18"/>
                <w:szCs w:val="18"/>
              </w:rPr>
              <w:t>二、营业利润（亏损以“－”号填列）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加：营业外收入</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减：营业外支出</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b/>
                <w:sz w:val="18"/>
                <w:szCs w:val="18"/>
              </w:rPr>
              <w:t>三、利润总额（亏损总额以“－”号填列）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减：所得税费用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四、净利润（净亏损以“－”号填列）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sz w:val="18"/>
                <w:szCs w:val="18"/>
              </w:rPr>
              <w:t>（一）持续</w:t>
            </w:r>
            <w:r>
              <w:rPr>
                <w:rFonts w:asciiTheme="minorEastAsia" w:hAnsiTheme="minorEastAsia" w:eastAsiaTheme="minorEastAsia"/>
                <w:sz w:val="18"/>
                <w:szCs w:val="18"/>
              </w:rPr>
              <w:t>经营净利润</w:t>
            </w:r>
            <w:r>
              <w:rPr>
                <w:rFonts w:hint="eastAsia" w:asciiTheme="minorEastAsia" w:hAnsiTheme="minorEastAsia" w:eastAsiaTheme="minorEastAsia"/>
                <w:sz w:val="18"/>
                <w:szCs w:val="18"/>
              </w:rPr>
              <w:t>（净亏损以“－”号填列）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sz w:val="18"/>
                <w:szCs w:val="18"/>
              </w:rPr>
              <w:t>（二）终止经营</w:t>
            </w:r>
            <w:r>
              <w:rPr>
                <w:rFonts w:asciiTheme="minorEastAsia" w:hAnsiTheme="minorEastAsia" w:eastAsiaTheme="minorEastAsia"/>
                <w:sz w:val="18"/>
                <w:szCs w:val="18"/>
              </w:rPr>
              <w:t>净利润</w:t>
            </w:r>
            <w:r>
              <w:rPr>
                <w:rFonts w:hint="eastAsia" w:asciiTheme="minorEastAsia" w:hAnsiTheme="minorEastAsia" w:eastAsiaTheme="minorEastAsia"/>
                <w:sz w:val="18"/>
                <w:szCs w:val="18"/>
              </w:rPr>
              <w:t>（净亏损以“－”号填列）</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b/>
                <w:sz w:val="18"/>
                <w:szCs w:val="18"/>
              </w:rPr>
            </w:pPr>
            <w:r>
              <w:rPr>
                <w:rFonts w:asciiTheme="minorEastAsia" w:hAnsiTheme="minorEastAsia" w:eastAsiaTheme="minorEastAsia"/>
                <w:b/>
                <w:sz w:val="18"/>
                <w:szCs w:val="18"/>
              </w:rPr>
              <w:t>五</w:t>
            </w:r>
            <w:r>
              <w:rPr>
                <w:rFonts w:hint="eastAsia" w:asciiTheme="minorEastAsia" w:hAnsiTheme="minorEastAsia" w:eastAsiaTheme="minorEastAsia"/>
                <w:b/>
                <w:sz w:val="18"/>
                <w:szCs w:val="18"/>
              </w:rPr>
              <w:t>、其他综合收益的税后净额</w:t>
            </w:r>
            <w:r>
              <w:rPr>
                <w:rFonts w:asciiTheme="minorEastAsia" w:hAnsiTheme="minorEastAsia" w:eastAsiaTheme="minorEastAsia"/>
                <w:b/>
                <w:sz w:val="18"/>
                <w:szCs w:val="18"/>
              </w:rPr>
              <w:t xml:space="preserve"> </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（一）不能重分类进损益的其他综合收益</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w:t>
            </w:r>
            <w:r>
              <w:t xml:space="preserve"> </w:t>
            </w:r>
            <w:r>
              <w:rPr>
                <w:rFonts w:hint="eastAsia" w:asciiTheme="minorEastAsia" w:hAnsiTheme="minorEastAsia" w:eastAsiaTheme="minorEastAsia"/>
                <w:sz w:val="18"/>
                <w:szCs w:val="18"/>
              </w:rPr>
              <w:t>重新计量设定受益计划变动额</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2.</w:t>
            </w:r>
            <w:r>
              <w:rPr>
                <w:sz w:val="18"/>
                <w:szCs w:val="18"/>
              </w:rPr>
              <w:t xml:space="preserve"> </w:t>
            </w:r>
            <w:r>
              <w:rPr>
                <w:rFonts w:hint="eastAsia" w:asciiTheme="minorEastAsia" w:hAnsiTheme="minorEastAsia" w:eastAsiaTheme="minorEastAsia"/>
                <w:sz w:val="18"/>
                <w:szCs w:val="18"/>
              </w:rPr>
              <w:t>权益法下不能转损益的其他综合收益</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tcPr>
          <w:p>
            <w:pPr>
              <w:rPr>
                <w:rFonts w:asciiTheme="minorEastAsia" w:hAnsiTheme="minorEastAsia" w:eastAsiaTheme="minorEastAsia"/>
                <w:sz w:val="18"/>
                <w:szCs w:val="18"/>
              </w:rPr>
            </w:pPr>
            <w:r>
              <w:rPr>
                <w:sz w:val="18"/>
                <w:szCs w:val="18"/>
              </w:rPr>
              <w:t>3</w:t>
            </w:r>
            <w:r>
              <w:rPr>
                <w:rFonts w:hint="eastAsia"/>
                <w:sz w:val="18"/>
                <w:szCs w:val="18"/>
              </w:rPr>
              <w:t>．其他权益工具投资公允价值变动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tcPr>
          <w:p>
            <w:pPr>
              <w:rPr>
                <w:rFonts w:asciiTheme="minorEastAsia" w:hAnsiTheme="minorEastAsia" w:eastAsiaTheme="minorEastAsia"/>
                <w:sz w:val="18"/>
                <w:szCs w:val="18"/>
              </w:rPr>
            </w:pPr>
            <w:r>
              <w:rPr>
                <w:sz w:val="18"/>
                <w:szCs w:val="18"/>
              </w:rPr>
              <w:t>4</w:t>
            </w:r>
            <w:r>
              <w:rPr>
                <w:rFonts w:hint="eastAsia"/>
                <w:sz w:val="18"/>
                <w:szCs w:val="18"/>
              </w:rPr>
              <w:t>．企业自身信用风险公允价值变动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tcPr>
          <w:p>
            <w:pPr>
              <w:rPr>
                <w:sz w:val="18"/>
                <w:szCs w:val="18"/>
              </w:rPr>
            </w:pPr>
            <w:r>
              <w:rPr>
                <w:rFonts w:asciiTheme="minorEastAsia" w:hAnsiTheme="minorEastAsia" w:eastAsiaTheme="minorEastAsia"/>
                <w:color w:val="000000" w:themeColor="text1"/>
                <w:sz w:val="18"/>
                <w:szCs w:val="18"/>
                <w14:textFill>
                  <w14:solidFill>
                    <w14:schemeClr w14:val="tx1"/>
                  </w14:solidFill>
                </w14:textFill>
              </w:rPr>
              <w:t xml:space="preserve">5. </w:t>
            </w: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（二）将重分类进损益的其他综合收益</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1.</w:t>
            </w:r>
            <w:r>
              <w:rPr>
                <w:sz w:val="18"/>
                <w:szCs w:val="18"/>
              </w:rPr>
              <w:t xml:space="preserve"> </w:t>
            </w:r>
            <w:r>
              <w:rPr>
                <w:rFonts w:hint="eastAsia" w:asciiTheme="minorEastAsia" w:hAnsiTheme="minorEastAsia" w:eastAsiaTheme="minorEastAsia"/>
                <w:sz w:val="18"/>
                <w:szCs w:val="18"/>
              </w:rPr>
              <w:t>权益法下可转损益的其他综合收益</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 xml:space="preserve">2. </w:t>
            </w:r>
            <w:r>
              <w:rPr>
                <w:rFonts w:hint="eastAsia" w:asciiTheme="minorEastAsia" w:hAnsiTheme="minorEastAsia" w:eastAsiaTheme="minorEastAsia"/>
                <w:sz w:val="18"/>
                <w:szCs w:val="18"/>
              </w:rPr>
              <w:t>其他债权投资公允价值变动</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 xml:space="preserve">3. </w:t>
            </w:r>
            <w:r>
              <w:rPr>
                <w:rFonts w:hint="eastAsia" w:asciiTheme="minorEastAsia" w:hAnsiTheme="minorEastAsia" w:eastAsiaTheme="minorEastAsia"/>
                <w:sz w:val="18"/>
                <w:szCs w:val="18"/>
              </w:rPr>
              <w:t>金融资产重分类计入其他综合收益的金额</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 xml:space="preserve">4. </w:t>
            </w:r>
            <w:r>
              <w:rPr>
                <w:rFonts w:hint="eastAsia" w:asciiTheme="minorEastAsia" w:hAnsiTheme="minorEastAsia" w:eastAsiaTheme="minorEastAsia"/>
                <w:sz w:val="18"/>
                <w:szCs w:val="18"/>
              </w:rPr>
              <w:t>其他债权投资信用减值准备</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 xml:space="preserve">5. </w:t>
            </w:r>
            <w:r>
              <w:rPr>
                <w:rFonts w:hint="eastAsia" w:asciiTheme="minorEastAsia" w:hAnsiTheme="minorEastAsia" w:eastAsiaTheme="minorEastAsia"/>
                <w:sz w:val="18"/>
                <w:szCs w:val="18"/>
              </w:rPr>
              <w:t>现金流量套期储备</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 xml:space="preserve">6. </w:t>
            </w:r>
            <w:r>
              <w:rPr>
                <w:rFonts w:hint="eastAsia" w:asciiTheme="minorEastAsia" w:hAnsiTheme="minorEastAsia" w:eastAsiaTheme="minorEastAsia"/>
                <w:color w:val="000000" w:themeColor="text1"/>
                <w:sz w:val="18"/>
                <w:szCs w:val="18"/>
                <w14:textFill>
                  <w14:solidFill>
                    <w14:schemeClr w14:val="tx1"/>
                  </w14:solidFill>
                </w14:textFill>
              </w:rPr>
              <w:t>外币财务报表折算差额</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 xml:space="preserve">7. </w:t>
            </w: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六、综合收益总额</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b/>
                <w:sz w:val="18"/>
                <w:szCs w:val="18"/>
              </w:rPr>
              <w:t>七、每股收益：</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sz w:val="18"/>
                <w:szCs w:val="18"/>
              </w:rPr>
              <w:t>（一）基本每股收益（元</w:t>
            </w:r>
            <w:r>
              <w:rPr>
                <w:rFonts w:asciiTheme="minorEastAsia" w:hAnsiTheme="minorEastAsia"/>
                <w:sz w:val="18"/>
                <w:szCs w:val="18"/>
              </w:rPr>
              <w:t>/股）</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sz w:val="18"/>
                <w:szCs w:val="18"/>
              </w:rPr>
              <w:t>（二）稀释每股收益（元</w:t>
            </w:r>
            <w:r>
              <w:rPr>
                <w:rFonts w:asciiTheme="minorEastAsia" w:hAnsiTheme="minorEastAsia"/>
                <w:sz w:val="18"/>
                <w:szCs w:val="18"/>
              </w:rPr>
              <w:t>/股）</w:t>
            </w:r>
          </w:p>
        </w:tc>
        <w:tc>
          <w:tcPr>
            <w:tcW w:w="734" w:type="pct"/>
            <w:shd w:val="clear" w:color="auto" w:fill="auto"/>
          </w:tcPr>
          <w:p>
            <w:pPr>
              <w:rPr>
                <w:rFonts w:asciiTheme="minorEastAsia" w:hAnsiTheme="minorEastAsia" w:eastAsiaTheme="minorEastAsia"/>
                <w:sz w:val="18"/>
                <w:szCs w:val="18"/>
              </w:rPr>
            </w:pPr>
          </w:p>
        </w:tc>
        <w:tc>
          <w:tcPr>
            <w:tcW w:w="956" w:type="pct"/>
            <w:shd w:val="clear" w:color="auto" w:fill="auto"/>
          </w:tcPr>
          <w:p>
            <w:pPr>
              <w:rPr>
                <w:rFonts w:asciiTheme="minorEastAsia" w:hAnsiTheme="minorEastAsia" w:eastAsiaTheme="minorEastAsia"/>
                <w:sz w:val="18"/>
                <w:szCs w:val="18"/>
              </w:rPr>
            </w:pPr>
          </w:p>
        </w:tc>
        <w:tc>
          <w:tcPr>
            <w:tcW w:w="1030" w:type="pct"/>
            <w:shd w:val="clear" w:color="auto" w:fill="auto"/>
          </w:tcPr>
          <w:p>
            <w:pPr>
              <w:rPr>
                <w:rFonts w:asciiTheme="minorEastAsia" w:hAnsiTheme="minorEastAsia" w:eastAsiaTheme="minorEastAsia"/>
                <w:sz w:val="18"/>
                <w:szCs w:val="18"/>
              </w:rPr>
            </w:pPr>
          </w:p>
        </w:tc>
      </w:tr>
    </w:tbl>
    <w:p>
      <w:pPr>
        <w:rPr>
          <w:rFonts w:ascii="Arial" w:hAnsi="Arial" w:eastAsia="黑体"/>
          <w:b/>
          <w:bCs/>
          <w:sz w:val="22"/>
          <w:lang w:val="zh-CN" w:eastAsia="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（五）合并现金流量表</w:t>
      </w:r>
    </w:p>
    <w:p>
      <w:pPr>
        <w:ind w:left="7140"/>
        <w:jc w:val="right"/>
      </w:pPr>
      <w:r>
        <w:rPr>
          <w:rFonts w:hint="eastAsia"/>
        </w:rPr>
        <w:t>单位：元</w:t>
      </w:r>
    </w:p>
    <w:tbl>
      <w:tblPr>
        <w:tblStyle w:val="5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672"/>
        <w:gridCol w:w="1786"/>
        <w:gridCol w:w="1713"/>
        <w:gridCol w:w="174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901"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864" w:type="pct"/>
            <w:shd w:val="pct10" w:color="auto" w:fill="FFFFFF" w:themeFill="background1"/>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2022年</w:t>
            </w:r>
          </w:p>
        </w:tc>
        <w:tc>
          <w:tcPr>
            <w:tcW w:w="878" w:type="pct"/>
            <w:shd w:val="pct10" w:color="auto" w:fill="FFFFFF" w:themeFill="background1"/>
            <w:vAlign w:val="center"/>
          </w:tcPr>
          <w:p>
            <w:pPr>
              <w:jc w:val="center"/>
              <w:rPr>
                <w:rFonts w:cs="宋体" w:asciiTheme="minorEastAsia" w:hAnsiTheme="minorEastAsia" w:eastAsiaTheme="minorEastAsia"/>
                <w:b/>
                <w:sz w:val="18"/>
                <w:szCs w:val="18"/>
              </w:rPr>
            </w:pPr>
            <w:r>
              <w:rPr>
                <w:rFonts w:asciiTheme="minorEastAsia" w:hAnsiTheme="minorEastAsia" w:eastAsiaTheme="minorEastAsia"/>
                <w:b/>
                <w:sz w:val="18"/>
                <w:szCs w:val="18"/>
              </w:rPr>
              <w:t>2021年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4" w:hRule="atLeast"/>
        </w:trPr>
        <w:tc>
          <w:tcPr>
            <w:tcW w:w="235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一、经营活动产生的现金流量：</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销售商品、提供劳务收到的现金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客户存款和同业存放款项净增加额</w:t>
            </w:r>
            <w:r>
              <w:rPr>
                <w:rFonts w:asciiTheme="minorEastAsia" w:hAnsiTheme="minorEastAsia" w:eastAsiaTheme="minorEastAsia"/>
                <w:sz w:val="18"/>
                <w:szCs w:val="18"/>
              </w:rPr>
              <w:t xml:space="preserve"> </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向中央银行借款净增加额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向其他金融机构拆入资金净增加额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收到原保险合同保费取得的现金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收到再保险业务现金净额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保户储金及投资款净增加额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收取利息、手续费及佣金的现金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拆入资金净增加额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回购业务资金净增加额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代理买卖证券收到的现金净额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收到的税费返还</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收到其他与经营活动有关的现金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8"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经营活动现金流入小计</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8" w:type="pct"/>
            <w:shd w:val="pct10" w:color="auto" w:fill="FFFFFF" w:themeFill="background1"/>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购买商品、接受劳务支付的现金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客户贷款及垫款净增加额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存放中央银行和同业款项净增加额</w:t>
            </w:r>
            <w:r>
              <w:rPr>
                <w:rFonts w:asciiTheme="minorEastAsia" w:hAnsiTheme="minorEastAsia" w:eastAsiaTheme="minorEastAsia"/>
                <w:sz w:val="18"/>
                <w:szCs w:val="18"/>
              </w:rPr>
              <w:t xml:space="preserve"> </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支付原保险合同赔付款项的现金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为</w:t>
            </w:r>
            <w:r>
              <w:rPr>
                <w:rFonts w:asciiTheme="minorEastAsia" w:hAnsiTheme="minorEastAsia" w:eastAsiaTheme="minorEastAsia"/>
                <w:sz w:val="18"/>
                <w:szCs w:val="18"/>
              </w:rPr>
              <w:t>交易目的而持有的金融资产净增加额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拆出资金</w:t>
            </w:r>
            <w:r>
              <w:rPr>
                <w:rFonts w:asciiTheme="minorEastAsia" w:hAnsiTheme="minorEastAsia" w:eastAsiaTheme="minorEastAsia"/>
                <w:sz w:val="18"/>
                <w:szCs w:val="18"/>
              </w:rPr>
              <w:t>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支付利息、手续费及佣金的现金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支付保单红利的现金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支付给职工以及为职工支付的现金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支付的各项税费</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支付其他与经营活动有关的现金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8"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经营活动现金流出小计</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8" w:type="pct"/>
            <w:shd w:val="pct10" w:color="auto" w:fill="FFFFFF" w:themeFill="background1"/>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经营活动产生的现金流量净额</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8"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二、投资活动产生的现金流量：</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收回投资收到的现金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取得投资收益收到的现金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处置固定资产、无形资产和其他长期资产收回的现金净额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处置子公司及其他营业单位收到的现金净额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收到其他与投资活动有关的现金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8"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投资活动现金流入小计</w:t>
            </w:r>
          </w:p>
        </w:tc>
        <w:tc>
          <w:tcPr>
            <w:tcW w:w="901" w:type="pct"/>
            <w:shd w:val="pct10" w:color="auto" w:fill="auto"/>
          </w:tcPr>
          <w:p>
            <w:pPr>
              <w:jc w:val="right"/>
              <w:rPr>
                <w:rFonts w:cs="宋体" w:asciiTheme="minorEastAsia" w:hAnsiTheme="minorEastAsia" w:eastAsiaTheme="minorEastAsia"/>
                <w:kern w:val="0"/>
                <w:sz w:val="18"/>
                <w:szCs w:val="18"/>
              </w:rPr>
            </w:pPr>
          </w:p>
        </w:tc>
        <w:tc>
          <w:tcPr>
            <w:tcW w:w="864" w:type="pct"/>
            <w:shd w:val="pct10" w:color="auto" w:fill="auto"/>
          </w:tcPr>
          <w:p>
            <w:pPr>
              <w:jc w:val="right"/>
              <w:rPr>
                <w:rFonts w:cs="宋体" w:asciiTheme="minorEastAsia" w:hAnsiTheme="minorEastAsia" w:eastAsiaTheme="minorEastAsia"/>
                <w:kern w:val="0"/>
                <w:sz w:val="18"/>
                <w:szCs w:val="18"/>
              </w:rPr>
            </w:pPr>
          </w:p>
        </w:tc>
        <w:tc>
          <w:tcPr>
            <w:tcW w:w="878" w:type="pct"/>
            <w:shd w:val="pct10"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购建固定资产、无形资产和其他长期资产支付的现金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投资支付的现金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质押贷款净增加额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取得子公司及其他营业单位支付的现金净额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支付其他与投资活动有关的现金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8"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投资活动现金流出小计</w:t>
            </w:r>
          </w:p>
        </w:tc>
        <w:tc>
          <w:tcPr>
            <w:tcW w:w="901" w:type="pct"/>
            <w:shd w:val="pct10" w:color="auto" w:fill="FFFFFF" w:themeFill="background1"/>
          </w:tcPr>
          <w:p>
            <w:pPr>
              <w:jc w:val="right"/>
              <w:rPr>
                <w:rFonts w:cs="宋体" w:asciiTheme="minorEastAsia" w:hAnsiTheme="minorEastAsia" w:eastAsiaTheme="minorEastAsia"/>
                <w:b/>
                <w:kern w:val="0"/>
                <w:sz w:val="18"/>
                <w:szCs w:val="18"/>
              </w:rPr>
            </w:pPr>
          </w:p>
        </w:tc>
        <w:tc>
          <w:tcPr>
            <w:tcW w:w="864" w:type="pct"/>
            <w:shd w:val="pct10" w:color="auto" w:fill="FFFFFF" w:themeFill="background1"/>
          </w:tcPr>
          <w:p>
            <w:pPr>
              <w:jc w:val="right"/>
              <w:rPr>
                <w:rFonts w:cs="宋体" w:asciiTheme="minorEastAsia" w:hAnsiTheme="minorEastAsia" w:eastAsiaTheme="minorEastAsia"/>
                <w:b/>
                <w:kern w:val="0"/>
                <w:sz w:val="18"/>
                <w:szCs w:val="18"/>
              </w:rPr>
            </w:pPr>
          </w:p>
        </w:tc>
        <w:tc>
          <w:tcPr>
            <w:tcW w:w="878" w:type="pct"/>
            <w:shd w:val="pct10" w:color="auto" w:fill="FFFFFF" w:themeFill="background1"/>
          </w:tcPr>
          <w:p>
            <w:pPr>
              <w:jc w:val="right"/>
              <w:rPr>
                <w:rFonts w:cs="宋体" w:asciiTheme="minorEastAsia" w:hAnsiTheme="minorEastAsia" w:eastAsiaTheme="minorEastAsia"/>
                <w:b/>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投资活动产生的现金流量净额</w:t>
            </w:r>
          </w:p>
        </w:tc>
        <w:tc>
          <w:tcPr>
            <w:tcW w:w="901" w:type="pct"/>
            <w:shd w:val="pct10" w:color="auto" w:fill="FFFFFF" w:themeFill="background1"/>
          </w:tcPr>
          <w:p>
            <w:pPr>
              <w:jc w:val="right"/>
              <w:rPr>
                <w:rFonts w:cs="宋体" w:asciiTheme="minorEastAsia" w:hAnsiTheme="minorEastAsia" w:eastAsiaTheme="minorEastAsia"/>
                <w:b/>
                <w:kern w:val="0"/>
                <w:sz w:val="18"/>
                <w:szCs w:val="18"/>
              </w:rPr>
            </w:pPr>
          </w:p>
        </w:tc>
        <w:tc>
          <w:tcPr>
            <w:tcW w:w="864" w:type="pct"/>
            <w:shd w:val="pct10" w:color="auto" w:fill="FFFFFF" w:themeFill="background1"/>
          </w:tcPr>
          <w:p>
            <w:pPr>
              <w:jc w:val="right"/>
              <w:rPr>
                <w:rFonts w:cs="宋体" w:asciiTheme="minorEastAsia" w:hAnsiTheme="minorEastAsia" w:eastAsiaTheme="minorEastAsia"/>
                <w:b/>
                <w:kern w:val="0"/>
                <w:sz w:val="18"/>
                <w:szCs w:val="18"/>
              </w:rPr>
            </w:pPr>
          </w:p>
        </w:tc>
        <w:tc>
          <w:tcPr>
            <w:tcW w:w="878" w:type="pct"/>
            <w:shd w:val="pct10" w:color="auto" w:fill="FFFFFF" w:themeFill="background1"/>
          </w:tcPr>
          <w:p>
            <w:pPr>
              <w:jc w:val="right"/>
              <w:rPr>
                <w:rFonts w:cs="宋体" w:asciiTheme="minorEastAsia" w:hAnsiTheme="minorEastAsia" w:eastAsiaTheme="minorEastAsia"/>
                <w:b/>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三、筹资活动产生的现金流量：</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吸收投资收到的现金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其中：子公司吸收少数股东投资收到的现金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取得借款收到的现金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发行债券收到的现金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收到其他与筹资活动有关的现金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8"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筹资活动现金流入小计</w:t>
            </w:r>
          </w:p>
        </w:tc>
        <w:tc>
          <w:tcPr>
            <w:tcW w:w="901" w:type="pct"/>
            <w:shd w:val="pct10" w:color="auto" w:fill="auto"/>
          </w:tcPr>
          <w:p>
            <w:pPr>
              <w:jc w:val="right"/>
              <w:rPr>
                <w:rFonts w:cs="宋体" w:asciiTheme="minorEastAsia" w:hAnsiTheme="minorEastAsia" w:eastAsiaTheme="minorEastAsia"/>
                <w:kern w:val="0"/>
                <w:sz w:val="18"/>
                <w:szCs w:val="18"/>
              </w:rPr>
            </w:pPr>
          </w:p>
        </w:tc>
        <w:tc>
          <w:tcPr>
            <w:tcW w:w="864" w:type="pct"/>
            <w:shd w:val="pct10" w:color="auto" w:fill="auto"/>
          </w:tcPr>
          <w:p>
            <w:pPr>
              <w:jc w:val="right"/>
              <w:rPr>
                <w:rFonts w:cs="宋体" w:asciiTheme="minorEastAsia" w:hAnsiTheme="minorEastAsia" w:eastAsiaTheme="minorEastAsia"/>
                <w:kern w:val="0"/>
                <w:sz w:val="18"/>
                <w:szCs w:val="18"/>
              </w:rPr>
            </w:pPr>
          </w:p>
        </w:tc>
        <w:tc>
          <w:tcPr>
            <w:tcW w:w="878" w:type="pct"/>
            <w:shd w:val="pct10"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偿还债务支付的现金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分配股利、利润或偿付利息支付的现金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其中：子公司支付给少数股东的股利、利润</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支付其他与筹资活动有关的现金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8"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筹资活动现金流出小计</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8" w:type="pct"/>
            <w:shd w:val="pct10" w:color="auto" w:fill="FFFFFF" w:themeFill="background1"/>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筹资活动产生的现金流量净额</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8" w:type="pct"/>
            <w:shd w:val="pct10" w:color="auto" w:fill="FFFFFF" w:themeFill="background1"/>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四、汇率变动对现金及现金等价物的影响</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五、现金及现金等价物净增加额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加：期初现金及现金等价物余额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六、期末现金及现金等价物余额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8" w:type="pct"/>
            <w:shd w:val="clear" w:color="auto" w:fill="auto"/>
          </w:tcPr>
          <w:p>
            <w:pPr>
              <w:jc w:val="right"/>
              <w:rPr>
                <w:rFonts w:cs="宋体" w:asciiTheme="minorEastAsia" w:hAnsiTheme="minorEastAsia" w:eastAsiaTheme="minorEastAsia"/>
                <w:kern w:val="0"/>
                <w:sz w:val="18"/>
                <w:szCs w:val="18"/>
              </w:rPr>
            </w:pPr>
          </w:p>
        </w:tc>
      </w:tr>
    </w:tbl>
    <w:p>
      <w:pPr>
        <w:widowControl/>
        <w:ind w:right="-382"/>
        <w:jc w:val="left"/>
        <w:rPr>
          <w:rFonts w:asciiTheme="minorEastAsia" w:hAnsiTheme="minorEastAsia" w:eastAsiaTheme="minorEastAsia"/>
          <w:bCs/>
          <w:sz w:val="18"/>
          <w:szCs w:val="18"/>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pPr>
        <w:widowControl/>
        <w:ind w:right="270"/>
        <w:jc w:val="left"/>
        <w:rPr>
          <w:rFonts w:asciiTheme="minorEastAsia" w:hAnsiTheme="minorEastAsia" w:eastAsiaTheme="minorEastAsia"/>
          <w:b/>
          <w:bCs/>
          <w:szCs w:val="18"/>
        </w:rPr>
      </w:pP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（六）母公司现金流量表</w:t>
      </w:r>
    </w:p>
    <w:p>
      <w:pPr>
        <w:ind w:left="6720" w:firstLine="420"/>
        <w:jc w:val="right"/>
      </w:pPr>
      <w:r>
        <w:rPr>
          <w:rFonts w:hint="eastAsia"/>
        </w:rPr>
        <w:t>单位：元</w:t>
      </w:r>
      <w:r>
        <w:t xml:space="preserve"> </w:t>
      </w:r>
    </w:p>
    <w:tbl>
      <w:tblPr>
        <w:tblStyle w:val="55"/>
        <w:tblW w:w="9639"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387"/>
        <w:gridCol w:w="1739"/>
        <w:gridCol w:w="1550"/>
        <w:gridCol w:w="196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项目</w:t>
            </w:r>
          </w:p>
        </w:tc>
        <w:tc>
          <w:tcPr>
            <w:tcW w:w="902"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附注</w:t>
            </w:r>
          </w:p>
        </w:tc>
        <w:tc>
          <w:tcPr>
            <w:tcW w:w="804" w:type="pct"/>
            <w:shd w:val="pct10" w:color="auto" w:fill="FFFFFF" w:themeFill="background1"/>
          </w:tcPr>
          <w:p>
            <w:pPr>
              <w:jc w:val="center"/>
              <w:rPr>
                <w:rFonts w:asciiTheme="minorEastAsia" w:hAnsiTheme="minorEastAsia" w:eastAsiaTheme="minorEastAsia"/>
                <w:b/>
                <w:sz w:val="18"/>
                <w:szCs w:val="21"/>
              </w:rPr>
            </w:pPr>
            <w:r>
              <w:rPr>
                <w:rFonts w:asciiTheme="minorEastAsia" w:hAnsiTheme="minorEastAsia" w:eastAsiaTheme="minorEastAsia"/>
                <w:b/>
                <w:sz w:val="18"/>
                <w:szCs w:val="18"/>
              </w:rPr>
              <w:t>2022年</w:t>
            </w:r>
          </w:p>
        </w:tc>
        <w:tc>
          <w:tcPr>
            <w:tcW w:w="1018" w:type="pct"/>
            <w:shd w:val="pct10" w:color="auto" w:fill="FFFFFF" w:themeFill="background1"/>
            <w:vAlign w:val="center"/>
          </w:tcPr>
          <w:p>
            <w:pPr>
              <w:jc w:val="center"/>
              <w:rPr>
                <w:rFonts w:cs="宋体" w:asciiTheme="minorEastAsia" w:hAnsiTheme="minorEastAsia" w:eastAsiaTheme="minorEastAsia"/>
                <w:b/>
                <w:sz w:val="18"/>
                <w:szCs w:val="21"/>
              </w:rPr>
            </w:pPr>
            <w:r>
              <w:rPr>
                <w:rFonts w:asciiTheme="minorEastAsia" w:hAnsiTheme="minorEastAsia" w:eastAsiaTheme="minorEastAsia"/>
                <w:b/>
                <w:sz w:val="18"/>
                <w:szCs w:val="18"/>
              </w:rPr>
              <w:t>2021年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一、经营活动产生的现金流量：</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销售商品、提供劳务收到的现金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收到的税费返还</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18"/>
              </w:rPr>
              <w:t>收到其他与经营活动有关的现金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18"/>
              </w:rPr>
              <w:t>经营活动现金流入小计</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购买商品、接受劳务支付的现金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支付给职工以及为职工支付的现金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支付的各项税费</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支付其他与经营活动有关的现金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经营活动现金流出小计</w:t>
            </w:r>
          </w:p>
        </w:tc>
        <w:tc>
          <w:tcPr>
            <w:tcW w:w="902" w:type="pct"/>
            <w:shd w:val="pct10" w:color="auto" w:fill="FFFFFF" w:themeFill="background1"/>
          </w:tcPr>
          <w:p>
            <w:pPr>
              <w:widowControl/>
              <w:jc w:val="center"/>
              <w:rPr>
                <w:rFonts w:cs="宋体" w:asciiTheme="minorEastAsia" w:hAnsiTheme="minorEastAsia" w:eastAsiaTheme="minorEastAsia"/>
                <w:b/>
                <w:kern w:val="0"/>
                <w:sz w:val="18"/>
                <w:szCs w:val="21"/>
              </w:rPr>
            </w:pPr>
          </w:p>
        </w:tc>
        <w:tc>
          <w:tcPr>
            <w:tcW w:w="804" w:type="pct"/>
            <w:shd w:val="pct10" w:color="auto" w:fill="FFFFFF" w:themeFill="background1"/>
          </w:tcPr>
          <w:p>
            <w:pPr>
              <w:widowControl/>
              <w:jc w:val="center"/>
              <w:rPr>
                <w:rFonts w:cs="宋体" w:asciiTheme="minorEastAsia" w:hAnsiTheme="minorEastAsia" w:eastAsiaTheme="minorEastAsia"/>
                <w:b/>
                <w:kern w:val="0"/>
                <w:sz w:val="18"/>
                <w:szCs w:val="21"/>
              </w:rPr>
            </w:pPr>
          </w:p>
        </w:tc>
        <w:tc>
          <w:tcPr>
            <w:tcW w:w="1018" w:type="pct"/>
            <w:shd w:val="pct10" w:color="auto" w:fill="FFFFFF" w:themeFill="background1"/>
          </w:tcPr>
          <w:p>
            <w:pPr>
              <w:widowControl/>
              <w:jc w:val="center"/>
              <w:rPr>
                <w:rFonts w:cs="宋体" w:asciiTheme="minorEastAsia" w:hAnsiTheme="minorEastAsia" w:eastAsiaTheme="minorEastAsia"/>
                <w:b/>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经营活动产生的现金流量净额</w:t>
            </w:r>
          </w:p>
        </w:tc>
        <w:tc>
          <w:tcPr>
            <w:tcW w:w="902" w:type="pct"/>
            <w:shd w:val="pct10" w:color="auto" w:fill="FFFFFF" w:themeFill="background1"/>
          </w:tcPr>
          <w:p>
            <w:pPr>
              <w:widowControl/>
              <w:jc w:val="center"/>
              <w:rPr>
                <w:rFonts w:cs="宋体" w:asciiTheme="minorEastAsia" w:hAnsiTheme="minorEastAsia" w:eastAsiaTheme="minorEastAsia"/>
                <w:b/>
                <w:kern w:val="0"/>
                <w:sz w:val="18"/>
                <w:szCs w:val="21"/>
              </w:rPr>
            </w:pPr>
          </w:p>
        </w:tc>
        <w:tc>
          <w:tcPr>
            <w:tcW w:w="804" w:type="pct"/>
            <w:shd w:val="pct10" w:color="auto" w:fill="FFFFFF" w:themeFill="background1"/>
          </w:tcPr>
          <w:p>
            <w:pPr>
              <w:widowControl/>
              <w:jc w:val="center"/>
              <w:rPr>
                <w:rFonts w:cs="宋体" w:asciiTheme="minorEastAsia" w:hAnsiTheme="minorEastAsia" w:eastAsiaTheme="minorEastAsia"/>
                <w:b/>
                <w:kern w:val="0"/>
                <w:sz w:val="18"/>
                <w:szCs w:val="21"/>
              </w:rPr>
            </w:pPr>
          </w:p>
        </w:tc>
        <w:tc>
          <w:tcPr>
            <w:tcW w:w="1018" w:type="pct"/>
            <w:shd w:val="pct10" w:color="auto" w:fill="FFFFFF" w:themeFill="background1"/>
          </w:tcPr>
          <w:p>
            <w:pPr>
              <w:widowControl/>
              <w:jc w:val="center"/>
              <w:rPr>
                <w:rFonts w:cs="宋体" w:asciiTheme="minorEastAsia" w:hAnsiTheme="minorEastAsia" w:eastAsiaTheme="minorEastAsia"/>
                <w:b/>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二、投资活动产生的现金流量：</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收回投资收到的现金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取得投资收益收到的现金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处置固定资产、无形资产和其他长期资产收回的现金净额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处置子公司及其他营业单位收到的现金净额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收到其他与投资活动有关的现金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投资活动现金流入小计</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购建固定资产、无形资产和其他长期资产支付的现金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投资支付的现金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取得子公司及其他营业单位支付的现金净额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支付其他与投资活动有关的现金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投资活动现金流出小计</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投资活动产生的现金流量净额</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三、筹资活动产生的现金流量：</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吸收投资收到的现金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取得借款收到的现金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asciiTheme="minorEastAsia" w:hAnsiTheme="minorEastAsia" w:eastAsiaTheme="minorEastAsia"/>
                <w:sz w:val="18"/>
                <w:szCs w:val="21"/>
              </w:rPr>
            </w:pPr>
            <w:r>
              <w:rPr>
                <w:rFonts w:hint="eastAsia" w:asciiTheme="minorEastAsia" w:hAnsiTheme="minorEastAsia" w:eastAsiaTheme="minorEastAsia"/>
                <w:sz w:val="18"/>
                <w:szCs w:val="21"/>
              </w:rPr>
              <w:t>发行债券收到的现金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收到其他与筹资活动有关的现金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筹资活动现金流入小计</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偿还债务支付的现金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分配股利、利润或偿付利息支付的现金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支付其他与筹资活动有关的现金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筹资活动现金流出小计</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筹资活动产生的现金流量净额</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四、汇率变动对现金及现金等价物的影响</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五、现金及现金等价物净增加额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加：期初现金及现金等价物余额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六、期末现金及现金等价物余额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bl>
    <w:p>
      <w:pPr>
        <w:rPr>
          <w:rFonts w:ascii="Arial" w:hAnsi="Arial" w:eastAsia="黑体"/>
          <w:b/>
          <w:bCs/>
          <w:sz w:val="22"/>
          <w:lang w:val="zh-CN" w:eastAsia="zh-CN"/>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pPr>
        <w:widowControl/>
        <w:ind w:right="272"/>
        <w:jc w:val="left"/>
        <w:outlineLvl w:val="2"/>
        <w:rPr>
          <w:rFonts w:asciiTheme="minorEastAsia" w:hAnsiTheme="minorEastAsia" w:eastAsiaTheme="minorEastAsia"/>
          <w:b/>
          <w:bCs/>
          <w:color w:val="000000" w:themeColor="text1"/>
          <w:szCs w:val="18"/>
          <w:lang w:val="zh-CN"/>
          <w14:textFill>
            <w14:solidFill>
              <w14:schemeClr w14:val="tx1"/>
            </w14:solidFill>
          </w14:textFill>
        </w:rPr>
        <w:sectPr>
          <w:pgSz w:w="11907" w:h="16839"/>
          <w:pgMar w:top="1440" w:right="1797" w:bottom="1440" w:left="1797" w:header="851" w:footer="992" w:gutter="0"/>
          <w:cols w:space="425" w:num="1"/>
          <w:docGrid w:type="lines" w:linePitch="312" w:charSpace="0"/>
        </w:sectPr>
      </w:pPr>
    </w:p>
    <w:p>
      <w:pPr>
        <w:widowControl/>
        <w:ind w:right="272"/>
        <w:jc w:val="left"/>
        <w:outlineLvl w:val="2"/>
        <w:rPr>
          <w:rFonts w:asciiTheme="minorEastAsia" w:hAnsiTheme="minorEastAsia" w:eastAsiaTheme="minorEastAsia"/>
          <w:bCs/>
          <w:color w:val="000000" w:themeColor="text1"/>
          <w:szCs w:val="18"/>
          <w14:textFill>
            <w14:solidFill>
              <w14:schemeClr w14:val="tx1"/>
            </w14:solidFill>
          </w14:textFill>
        </w:rPr>
      </w:pPr>
      <w:r>
        <w:rPr>
          <w:rFonts w:hint="eastAsia" w:asciiTheme="minorEastAsia" w:hAnsiTheme="minorEastAsia" w:eastAsiaTheme="minorEastAsia"/>
          <w:b/>
          <w:bCs/>
          <w:color w:val="000000" w:themeColor="text1"/>
          <w:szCs w:val="18"/>
          <w14:textFill>
            <w14:solidFill>
              <w14:schemeClr w14:val="tx1"/>
            </w14:solidFill>
          </w14:textFill>
        </w:rPr>
        <w:t>（</w:t>
      </w:r>
      <w:r>
        <w:rPr>
          <w:rFonts w:asciiTheme="minorEastAsia" w:hAnsiTheme="minorEastAsia" w:eastAsiaTheme="minorEastAsia"/>
          <w:b/>
          <w:bCs/>
          <w:color w:val="000000" w:themeColor="text1"/>
          <w:szCs w:val="18"/>
          <w14:textFill>
            <w14:solidFill>
              <w14:schemeClr w14:val="tx1"/>
            </w14:solidFill>
          </w14:textFill>
        </w:rPr>
        <w:t>七</w:t>
      </w:r>
      <w:r>
        <w:rPr>
          <w:rFonts w:hint="eastAsia" w:asciiTheme="minorEastAsia" w:hAnsiTheme="minorEastAsia" w:eastAsiaTheme="minorEastAsia"/>
          <w:b/>
          <w:bCs/>
          <w:color w:val="000000" w:themeColor="text1"/>
          <w:szCs w:val="18"/>
          <w14:textFill>
            <w14:solidFill>
              <w14:schemeClr w14:val="tx1"/>
            </w14:solidFill>
          </w14:textFill>
        </w:rPr>
        <w:t>）</w:t>
      </w:r>
      <w:r>
        <w:rPr>
          <w:rFonts w:asciiTheme="minorEastAsia" w:hAnsiTheme="minorEastAsia" w:eastAsiaTheme="minorEastAsia"/>
          <w:b/>
          <w:bCs/>
          <w:color w:val="000000" w:themeColor="text1"/>
          <w:szCs w:val="18"/>
          <w14:textFill>
            <w14:solidFill>
              <w14:schemeClr w14:val="tx1"/>
            </w14:solidFill>
          </w14:textFill>
        </w:rPr>
        <w:t>合并</w:t>
      </w:r>
      <w:r>
        <w:rPr>
          <w:rFonts w:hint="eastAsia" w:asciiTheme="minorEastAsia" w:hAnsiTheme="minorEastAsia" w:eastAsiaTheme="minorEastAsia"/>
          <w:b/>
          <w:bCs/>
          <w:color w:val="000000" w:themeColor="text1"/>
          <w:szCs w:val="18"/>
          <w14:textFill>
            <w14:solidFill>
              <w14:schemeClr w14:val="tx1"/>
            </w14:solidFill>
          </w14:textFill>
        </w:rPr>
        <w:t>股东权益变动表</w:t>
      </w:r>
      <w:r>
        <w:rPr>
          <w:rFonts w:asciiTheme="minorEastAsia" w:hAnsiTheme="minorEastAsia" w:eastAsiaTheme="minorEastAsia"/>
          <w:b/>
          <w:bCs/>
          <w:color w:val="000000" w:themeColor="text1"/>
          <w:szCs w:val="18"/>
          <w14:textFill>
            <w14:solidFill>
              <w14:schemeClr w14:val="tx1"/>
            </w14:solidFill>
          </w14:textFill>
        </w:rPr>
        <w:t xml:space="preserve"> </w:t>
      </w:r>
      <w:r>
        <w:rPr>
          <w:rFonts w:asciiTheme="minorEastAsia" w:hAnsiTheme="minorEastAsia" w:eastAsiaTheme="minorEastAsia"/>
          <w:bCs/>
          <w:color w:val="000000" w:themeColor="text1"/>
          <w:szCs w:val="18"/>
          <w14:textFill>
            <w14:solidFill>
              <w14:schemeClr w14:val="tx1"/>
            </w14:solidFill>
          </w14:textFill>
        </w:rPr>
        <w:t xml:space="preserve">                                                                                        </w:t>
      </w:r>
    </w:p>
    <w:p>
      <w:pPr>
        <w:jc w:val="right"/>
        <w:rPr>
          <w:rFonts w:cs="宋体"/>
          <w:kern w:val="0"/>
          <w:sz w:val="18"/>
        </w:rPr>
      </w:pPr>
      <w:r>
        <w:rPr>
          <w:rFonts w:hint="eastAsia"/>
        </w:rPr>
        <w:t>单位：元</w:t>
      </w:r>
    </w:p>
    <w:tbl>
      <w:tblPr>
        <w:tblStyle w:val="55"/>
        <w:tblW w:w="14955"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966"/>
        <w:gridCol w:w="1132"/>
        <w:gridCol w:w="921"/>
        <w:gridCol w:w="850"/>
        <w:gridCol w:w="715"/>
        <w:gridCol w:w="709"/>
        <w:gridCol w:w="850"/>
        <w:gridCol w:w="851"/>
        <w:gridCol w:w="709"/>
        <w:gridCol w:w="708"/>
        <w:gridCol w:w="851"/>
        <w:gridCol w:w="850"/>
        <w:gridCol w:w="993"/>
        <w:gridCol w:w="85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vMerge w:val="restart"/>
            <w:shd w:val="clear" w:color="auto" w:fill="D8D8D8" w:themeFill="background1" w:themeFillShade="D9"/>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项目</w:t>
            </w:r>
          </w:p>
        </w:tc>
        <w:tc>
          <w:tcPr>
            <w:tcW w:w="10989" w:type="dxa"/>
            <w:gridSpan w:val="13"/>
            <w:shd w:val="clear" w:color="auto" w:fill="D8D8D8" w:themeFill="background1" w:themeFillShade="D9"/>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2022年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0" w:hRule="atLeast"/>
          <w:jc w:val="center"/>
        </w:trPr>
        <w:tc>
          <w:tcPr>
            <w:tcW w:w="3966" w:type="dxa"/>
            <w:vMerge w:val="continue"/>
            <w:shd w:val="clear" w:color="auto" w:fill="D8D8D8" w:themeFill="background1" w:themeFillShade="D9"/>
            <w:vAlign w:val="center"/>
          </w:tcPr>
          <w:p>
            <w:pPr>
              <w:jc w:val="center"/>
              <w:rPr>
                <w:rFonts w:ascii="宋体" w:hAnsi="宋体"/>
                <w:b/>
                <w:color w:val="000000" w:themeColor="text1"/>
                <w:sz w:val="18"/>
                <w:szCs w:val="18"/>
                <w14:textFill>
                  <w14:solidFill>
                    <w14:schemeClr w14:val="tx1"/>
                  </w14:solidFill>
                </w14:textFill>
              </w:rPr>
            </w:pPr>
          </w:p>
        </w:tc>
        <w:tc>
          <w:tcPr>
            <w:tcW w:w="9146" w:type="dxa"/>
            <w:gridSpan w:val="11"/>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归属于母公司所有者权益</w:t>
            </w:r>
          </w:p>
        </w:tc>
        <w:tc>
          <w:tcPr>
            <w:tcW w:w="993"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少数股东权益</w:t>
            </w:r>
          </w:p>
        </w:tc>
        <w:tc>
          <w:tcPr>
            <w:tcW w:w="850"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vMerge w:val="continue"/>
            <w:shd w:val="clear" w:color="auto" w:fill="auto"/>
            <w:vAlign w:val="center"/>
          </w:tcPr>
          <w:p>
            <w:pPr>
              <w:rPr>
                <w:rFonts w:ascii="宋体" w:hAnsi="宋体"/>
                <w:color w:val="000000" w:themeColor="text1"/>
                <w:sz w:val="18"/>
                <w:szCs w:val="18"/>
                <w14:textFill>
                  <w14:solidFill>
                    <w14:schemeClr w14:val="tx1"/>
                  </w14:solidFill>
                </w14:textFill>
              </w:rPr>
            </w:pPr>
          </w:p>
        </w:tc>
        <w:tc>
          <w:tcPr>
            <w:tcW w:w="1132"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股本</w:t>
            </w:r>
          </w:p>
        </w:tc>
        <w:tc>
          <w:tcPr>
            <w:tcW w:w="2486" w:type="dxa"/>
            <w:gridSpan w:val="3"/>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其他权益工具</w:t>
            </w:r>
          </w:p>
        </w:tc>
        <w:tc>
          <w:tcPr>
            <w:tcW w:w="709"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资本公积</w:t>
            </w:r>
          </w:p>
        </w:tc>
        <w:tc>
          <w:tcPr>
            <w:tcW w:w="850"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减：库存股</w:t>
            </w:r>
          </w:p>
        </w:tc>
        <w:tc>
          <w:tcPr>
            <w:tcW w:w="851" w:type="dxa"/>
            <w:vMerge w:val="restart"/>
            <w:tcBorders>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其他综合收益</w:t>
            </w:r>
          </w:p>
        </w:tc>
        <w:tc>
          <w:tcPr>
            <w:tcW w:w="709" w:type="dxa"/>
            <w:vMerge w:val="restart"/>
            <w:tcBorders>
              <w:lef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专项储备</w:t>
            </w:r>
          </w:p>
        </w:tc>
        <w:tc>
          <w:tcPr>
            <w:tcW w:w="708"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盈余公积</w:t>
            </w:r>
          </w:p>
        </w:tc>
        <w:tc>
          <w:tcPr>
            <w:tcW w:w="851"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一般风险准备</w:t>
            </w:r>
          </w:p>
        </w:tc>
        <w:tc>
          <w:tcPr>
            <w:tcW w:w="850"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未分配利润</w:t>
            </w:r>
          </w:p>
        </w:tc>
        <w:tc>
          <w:tcPr>
            <w:tcW w:w="993"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vMerge w:val="continue"/>
            <w:shd w:val="clear" w:color="auto" w:fill="auto"/>
            <w:vAlign w:val="center"/>
          </w:tcPr>
          <w:p>
            <w:pPr>
              <w:rPr>
                <w:rFonts w:ascii="宋体" w:hAnsi="宋体"/>
                <w:color w:val="000000" w:themeColor="text1"/>
                <w:sz w:val="18"/>
                <w:szCs w:val="18"/>
                <w14:textFill>
                  <w14:solidFill>
                    <w14:schemeClr w14:val="tx1"/>
                  </w14:solidFill>
                </w14:textFill>
              </w:rPr>
            </w:pPr>
          </w:p>
        </w:tc>
        <w:tc>
          <w:tcPr>
            <w:tcW w:w="1132"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21" w:type="dxa"/>
            <w:tcBorders>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优先股</w:t>
            </w:r>
          </w:p>
        </w:tc>
        <w:tc>
          <w:tcPr>
            <w:tcW w:w="850" w:type="dxa"/>
            <w:tcBorders>
              <w:left w:val="single" w:color="5B9BD5" w:themeColor="accent1" w:sz="4" w:space="0"/>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永续债</w:t>
            </w:r>
          </w:p>
        </w:tc>
        <w:tc>
          <w:tcPr>
            <w:tcW w:w="715" w:type="dxa"/>
            <w:tcBorders>
              <w:lef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w:t>
            </w:r>
          </w:p>
        </w:tc>
        <w:tc>
          <w:tcPr>
            <w:tcW w:w="709"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tcBorders>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709" w:type="dxa"/>
            <w:vMerge w:val="continue"/>
            <w:tcBorders>
              <w:lef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708"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93"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一、上年期末余额</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ind w:left="360" w:hanging="360" w:hangingChars="2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加：会计政策变更</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前期差错更正</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ind w:firstLine="360" w:firstLineChars="2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同一控制下企业合并</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其他</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二、本年期初余额</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三、本期增减变动金额（减少以“－”号填列）</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（一）综合收益总额</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（二）所有者投入和减少资本</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1．股东投入的普通股</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．其他权益工具持有者投入资本</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3．股份支付计入所有者权益的金额</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4．其他</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（三）利润分配</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1．提取盈余公积</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．提取一般风险准备</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．对所有者（或股东）的分配</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．其他</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（四）所有者权益内部结转</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1．资本公积转增资本（或股本）</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2．盈余公积转增资本（或股本）</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3．盈余公积弥补亏损</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4．设定受益计划变动额结转留存收益</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其他综合收益</w:t>
            </w:r>
            <w:r>
              <w:rPr>
                <w:rFonts w:ascii="宋体" w:hAnsi="宋体"/>
                <w:color w:val="000000" w:themeColor="text1"/>
                <w:sz w:val="18"/>
                <w:szCs w:val="18"/>
                <w14:textFill>
                  <w14:solidFill>
                    <w14:schemeClr w14:val="tx1"/>
                  </w14:solidFill>
                </w14:textFill>
              </w:rPr>
              <w:t>结转留存收益</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．其他</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（五）专项储备</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396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1．本期提取</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2．本期使用</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（六）其他</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3966" w:type="dxa"/>
            <w:shd w:val="clear" w:color="auto" w:fill="D8D8D8" w:themeFill="background1" w:themeFillShade="D9"/>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四、本年期末余额</w:t>
            </w:r>
          </w:p>
        </w:tc>
        <w:tc>
          <w:tcPr>
            <w:tcW w:w="1132" w:type="dxa"/>
            <w:shd w:val="clear" w:color="auto" w:fill="auto"/>
          </w:tcPr>
          <w:p>
            <w:pPr>
              <w:ind w:firstLine="360"/>
              <w:jc w:val="right"/>
              <w:rPr>
                <w:color w:val="000000" w:themeColor="text1"/>
                <w:sz w:val="18"/>
                <w:szCs w:val="18"/>
                <w14:textFill>
                  <w14:solidFill>
                    <w14:schemeClr w14:val="tx1"/>
                  </w14:solidFill>
                </w14:textFill>
              </w:rPr>
            </w:pPr>
          </w:p>
        </w:tc>
        <w:tc>
          <w:tcPr>
            <w:tcW w:w="921"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15"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shd w:val="clear" w:color="auto" w:fill="auto"/>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shd w:val="clear" w:color="auto" w:fill="auto"/>
          </w:tcPr>
          <w:p>
            <w:pPr>
              <w:ind w:firstLine="360"/>
              <w:jc w:val="right"/>
              <w:rPr>
                <w:color w:val="000000" w:themeColor="text1"/>
                <w:sz w:val="18"/>
                <w:szCs w:val="18"/>
                <w14:textFill>
                  <w14:solidFill>
                    <w14:schemeClr w14:val="tx1"/>
                  </w14:solidFill>
                </w14:textFill>
              </w:rPr>
            </w:pPr>
          </w:p>
        </w:tc>
        <w:tc>
          <w:tcPr>
            <w:tcW w:w="851" w:type="dxa"/>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993" w:type="dxa"/>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14:textFill>
            <w14:solidFill>
              <w14:schemeClr w14:val="tx1"/>
            </w14:solidFill>
          </w14:textFill>
        </w:rPr>
      </w:pPr>
    </w:p>
    <w:p>
      <w:pPr>
        <w:jc w:val="right"/>
        <w:rPr>
          <w:rFonts w:cs="宋体"/>
          <w:kern w:val="0"/>
          <w:sz w:val="18"/>
        </w:rPr>
      </w:pPr>
    </w:p>
    <w:tbl>
      <w:tblPr>
        <w:tblStyle w:val="55"/>
        <w:tblW w:w="15229"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4106"/>
        <w:gridCol w:w="1134"/>
        <w:gridCol w:w="992"/>
        <w:gridCol w:w="709"/>
        <w:gridCol w:w="709"/>
        <w:gridCol w:w="850"/>
        <w:gridCol w:w="851"/>
        <w:gridCol w:w="709"/>
        <w:gridCol w:w="708"/>
        <w:gridCol w:w="851"/>
        <w:gridCol w:w="850"/>
        <w:gridCol w:w="851"/>
        <w:gridCol w:w="992"/>
        <w:gridCol w:w="9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vMerge w:val="restart"/>
            <w:shd w:val="clear" w:color="auto" w:fill="D8D8D8" w:themeFill="background1" w:themeFillShade="D9"/>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项目</w:t>
            </w:r>
          </w:p>
        </w:tc>
        <w:tc>
          <w:tcPr>
            <w:tcW w:w="11123" w:type="dxa"/>
            <w:gridSpan w:val="13"/>
            <w:shd w:val="clear" w:color="auto" w:fill="D8D8D8" w:themeFill="background1" w:themeFillShade="D9"/>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2021年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7" w:hRule="atLeast"/>
          <w:jc w:val="center"/>
        </w:trPr>
        <w:tc>
          <w:tcPr>
            <w:tcW w:w="4106" w:type="dxa"/>
            <w:vMerge w:val="continue"/>
            <w:shd w:val="clear" w:color="auto" w:fill="D8D8D8" w:themeFill="background1" w:themeFillShade="D9"/>
            <w:vAlign w:val="center"/>
          </w:tcPr>
          <w:p>
            <w:pPr>
              <w:jc w:val="center"/>
              <w:rPr>
                <w:rFonts w:ascii="宋体" w:hAnsi="宋体"/>
                <w:b/>
                <w:color w:val="000000" w:themeColor="text1"/>
                <w:sz w:val="18"/>
                <w:szCs w:val="18"/>
                <w14:textFill>
                  <w14:solidFill>
                    <w14:schemeClr w14:val="tx1"/>
                  </w14:solidFill>
                </w14:textFill>
              </w:rPr>
            </w:pPr>
          </w:p>
        </w:tc>
        <w:tc>
          <w:tcPr>
            <w:tcW w:w="9214" w:type="dxa"/>
            <w:gridSpan w:val="11"/>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归属于母公司所有者权益</w:t>
            </w:r>
          </w:p>
        </w:tc>
        <w:tc>
          <w:tcPr>
            <w:tcW w:w="992"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少数股东权益</w:t>
            </w:r>
          </w:p>
        </w:tc>
        <w:tc>
          <w:tcPr>
            <w:tcW w:w="917"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14:textFill>
                  <w14:solidFill>
                    <w14:schemeClr w14:val="tx1"/>
                  </w14:solidFill>
                </w14:textFill>
              </w:rPr>
            </w:pPr>
          </w:p>
        </w:tc>
        <w:tc>
          <w:tcPr>
            <w:tcW w:w="1134"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股本</w:t>
            </w:r>
          </w:p>
        </w:tc>
        <w:tc>
          <w:tcPr>
            <w:tcW w:w="2410" w:type="dxa"/>
            <w:gridSpan w:val="3"/>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其他权益工具</w:t>
            </w:r>
          </w:p>
        </w:tc>
        <w:tc>
          <w:tcPr>
            <w:tcW w:w="850"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资本公积</w:t>
            </w:r>
          </w:p>
        </w:tc>
        <w:tc>
          <w:tcPr>
            <w:tcW w:w="851"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减：库存股</w:t>
            </w:r>
          </w:p>
        </w:tc>
        <w:tc>
          <w:tcPr>
            <w:tcW w:w="709" w:type="dxa"/>
            <w:vMerge w:val="restart"/>
            <w:tcBorders>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其他综合收益</w:t>
            </w:r>
          </w:p>
        </w:tc>
        <w:tc>
          <w:tcPr>
            <w:tcW w:w="708" w:type="dxa"/>
            <w:vMerge w:val="restart"/>
            <w:tcBorders>
              <w:lef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专项储备</w:t>
            </w:r>
          </w:p>
        </w:tc>
        <w:tc>
          <w:tcPr>
            <w:tcW w:w="851"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盈余公积</w:t>
            </w:r>
          </w:p>
        </w:tc>
        <w:tc>
          <w:tcPr>
            <w:tcW w:w="850"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一般风险准备</w:t>
            </w:r>
          </w:p>
        </w:tc>
        <w:tc>
          <w:tcPr>
            <w:tcW w:w="851" w:type="dxa"/>
            <w:vMerge w:val="restart"/>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未分配利润</w:t>
            </w:r>
          </w:p>
        </w:tc>
        <w:tc>
          <w:tcPr>
            <w:tcW w:w="992"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17"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14:textFill>
                  <w14:solidFill>
                    <w14:schemeClr w14:val="tx1"/>
                  </w14:solidFill>
                </w14:textFill>
              </w:rPr>
            </w:pPr>
          </w:p>
        </w:tc>
        <w:tc>
          <w:tcPr>
            <w:tcW w:w="1134"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92" w:type="dxa"/>
            <w:tcBorders>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优先股</w:t>
            </w:r>
          </w:p>
        </w:tc>
        <w:tc>
          <w:tcPr>
            <w:tcW w:w="709" w:type="dxa"/>
            <w:tcBorders>
              <w:left w:val="single" w:color="5B9BD5" w:themeColor="accent1" w:sz="4" w:space="0"/>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永续债</w:t>
            </w:r>
          </w:p>
        </w:tc>
        <w:tc>
          <w:tcPr>
            <w:tcW w:w="709" w:type="dxa"/>
            <w:tcBorders>
              <w:lef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w:t>
            </w: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709" w:type="dxa"/>
            <w:vMerge w:val="continue"/>
            <w:tcBorders>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708" w:type="dxa"/>
            <w:vMerge w:val="continue"/>
            <w:tcBorders>
              <w:lef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92"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17"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一、上年期末余额</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left="360" w:hanging="360" w:hangingChars="2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加：会计政策变更</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前期差错更正</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firstLine="360" w:firstLineChars="2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同一控制下企业合并</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其他</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二、本年期初余额</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三、本期增减变动金额（减少以“－”号填列）</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（一）综合收益总额</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（二）所有者投入和减少资本</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1．股东投入的普通股</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．其他权益工具持有者投入资本</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3．股份支付计入所有者权益的金额</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4．其他</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（三）利润分配</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1．提取盈余公积</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．提取一般风险准备</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．对所有者（或股东）的分配</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．其他</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（四）所有者权益内部结转</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1．资本公积转增资本（或股本）</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2．盈余公积转增资本（或股本）</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3．盈余公积弥补亏损</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4．设定受益计划变动额结转留存收益</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其他综合收益</w:t>
            </w:r>
            <w:r>
              <w:rPr>
                <w:rFonts w:ascii="宋体" w:hAnsi="宋体"/>
                <w:color w:val="000000" w:themeColor="text1"/>
                <w:sz w:val="18"/>
                <w:szCs w:val="18"/>
                <w14:textFill>
                  <w14:solidFill>
                    <w14:schemeClr w14:val="tx1"/>
                  </w14:solidFill>
                </w14:textFill>
              </w:rPr>
              <w:t>结转留存收益</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．其他</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（五）专项储备</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1．本期提取</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2．本期使用</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（六）其他</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四、本年期末余额</w:t>
            </w:r>
          </w:p>
        </w:tc>
        <w:tc>
          <w:tcPr>
            <w:tcW w:w="1134"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992"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14:textFill>
            <w14:solidFill>
              <w14:schemeClr w14:val="tx1"/>
            </w14:solidFill>
          </w14:textFill>
        </w:rPr>
      </w:pPr>
    </w:p>
    <w:p>
      <w:pPr>
        <w:rPr>
          <w:rFonts w:ascii="宋体" w:hAnsi="宋体"/>
          <w:b/>
          <w:bCs/>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法定代表人：</w:t>
      </w:r>
      <w:r>
        <w:rPr>
          <w:color w:val="000000" w:themeColor="text1"/>
          <w:sz w:val="18"/>
          <w:szCs w:val="18"/>
          <w14:textFill>
            <w14:solidFill>
              <w14:schemeClr w14:val="tx1"/>
            </w14:solidFill>
          </w14:textFill>
        </w:rPr>
        <w:t xml:space="preserve">_____________ </w:t>
      </w:r>
      <w:r>
        <w:rPr>
          <w:rFonts w:hint="eastAsia"/>
          <w:color w:val="000000" w:themeColor="text1"/>
          <w:sz w:val="18"/>
          <w:szCs w:val="18"/>
          <w14:textFill>
            <w14:solidFill>
              <w14:schemeClr w14:val="tx1"/>
            </w14:solidFill>
          </w14:textFill>
        </w:rPr>
        <w:t>主管会计工作负责人：</w:t>
      </w:r>
      <w:r>
        <w:rPr>
          <w:color w:val="000000" w:themeColor="text1"/>
          <w:sz w:val="18"/>
          <w:szCs w:val="18"/>
          <w14:textFill>
            <w14:solidFill>
              <w14:schemeClr w14:val="tx1"/>
            </w14:solidFill>
          </w14:textFill>
        </w:rPr>
        <w:t xml:space="preserve">_____________ </w:t>
      </w:r>
      <w:r>
        <w:rPr>
          <w:rFonts w:hint="eastAsia"/>
          <w:color w:val="000000" w:themeColor="text1"/>
          <w:sz w:val="18"/>
          <w:szCs w:val="18"/>
          <w14:textFill>
            <w14:solidFill>
              <w14:schemeClr w14:val="tx1"/>
            </w14:solidFill>
          </w14:textFill>
        </w:rPr>
        <w:t>会计机构负责人：</w:t>
      </w:r>
      <w:r>
        <w:rPr>
          <w:color w:val="000000" w:themeColor="text1"/>
          <w:sz w:val="18"/>
          <w:szCs w:val="18"/>
          <w14:textFill>
            <w14:solidFill>
              <w14:schemeClr w14:val="tx1"/>
            </w14:solidFill>
          </w14:textFill>
        </w:rPr>
        <w:t>_____________</w:t>
      </w:r>
    </w:p>
    <w:p>
      <w:pPr>
        <w:widowControl/>
        <w:ind w:right="374"/>
        <w:jc w:val="left"/>
        <w:outlineLvl w:val="2"/>
        <w:rPr>
          <w:rFonts w:asciiTheme="minorEastAsia" w:hAnsiTheme="minorEastAsia" w:eastAsiaTheme="minorEastAsia"/>
          <w:bCs/>
          <w:color w:val="000000" w:themeColor="text1"/>
          <w:szCs w:val="18"/>
          <w14:textFill>
            <w14:solidFill>
              <w14:schemeClr w14:val="tx1"/>
            </w14:solidFill>
          </w14:textFill>
        </w:rPr>
      </w:pPr>
      <w:r>
        <w:rPr>
          <w:rFonts w:hint="eastAsia" w:asciiTheme="minorEastAsia" w:hAnsiTheme="minorEastAsia" w:eastAsiaTheme="minorEastAsia"/>
          <w:b/>
          <w:bCs/>
          <w:color w:val="000000" w:themeColor="text1"/>
          <w:szCs w:val="18"/>
          <w14:textFill>
            <w14:solidFill>
              <w14:schemeClr w14:val="tx1"/>
            </w14:solidFill>
          </w14:textFill>
        </w:rPr>
        <w:t>（八）母公司股东权益变动表</w:t>
      </w:r>
      <w:r>
        <w:rPr>
          <w:rFonts w:asciiTheme="minorEastAsia" w:hAnsiTheme="minorEastAsia" w:eastAsiaTheme="minorEastAsia"/>
          <w:b/>
          <w:bCs/>
          <w:color w:val="000000" w:themeColor="text1"/>
          <w:szCs w:val="18"/>
          <w14:textFill>
            <w14:solidFill>
              <w14:schemeClr w14:val="tx1"/>
            </w14:solidFill>
          </w14:textFill>
        </w:rPr>
        <w:t xml:space="preserve"> </w:t>
      </w:r>
      <w:r>
        <w:rPr>
          <w:rFonts w:asciiTheme="minorEastAsia" w:hAnsiTheme="minorEastAsia" w:eastAsiaTheme="minorEastAsia"/>
          <w:bCs/>
          <w:color w:val="000000" w:themeColor="text1"/>
          <w:szCs w:val="18"/>
          <w14:textFill>
            <w14:solidFill>
              <w14:schemeClr w14:val="tx1"/>
            </w14:solidFill>
          </w14:textFill>
        </w:rPr>
        <w:t xml:space="preserve">                                                                                        </w:t>
      </w:r>
    </w:p>
    <w:p>
      <w:pPr>
        <w:jc w:val="right"/>
        <w:rPr>
          <w:rFonts w:ascii="宋体" w:hAnsi="宋体" w:cs="宋体"/>
          <w:kern w:val="0"/>
          <w:sz w:val="18"/>
        </w:rPr>
      </w:pPr>
      <w:r>
        <w:rPr>
          <w:rFonts w:hint="eastAsia"/>
        </w:rPr>
        <w:t>单位：元</w:t>
      </w:r>
    </w:p>
    <w:tbl>
      <w:tblPr>
        <w:tblStyle w:val="55"/>
        <w:tblW w:w="14743" w:type="dxa"/>
        <w:tblInd w:w="-43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106"/>
        <w:gridCol w:w="921"/>
        <w:gridCol w:w="803"/>
        <w:gridCol w:w="30"/>
        <w:gridCol w:w="923"/>
        <w:gridCol w:w="21"/>
        <w:gridCol w:w="709"/>
        <w:gridCol w:w="903"/>
        <w:gridCol w:w="904"/>
        <w:gridCol w:w="904"/>
        <w:gridCol w:w="904"/>
        <w:gridCol w:w="903"/>
        <w:gridCol w:w="904"/>
        <w:gridCol w:w="904"/>
        <w:gridCol w:w="9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项目</w:t>
            </w:r>
          </w:p>
        </w:tc>
        <w:tc>
          <w:tcPr>
            <w:tcW w:w="10637" w:type="dxa"/>
            <w:gridSpan w:val="14"/>
            <w:shd w:val="clear" w:color="auto" w:fill="CCCCCC"/>
          </w:tcPr>
          <w:p>
            <w:pPr>
              <w:ind w:firstLine="440"/>
              <w:jc w:val="center"/>
              <w:rPr>
                <w:rFonts w:asciiTheme="minorEastAsia" w:hAnsiTheme="minorEastAsia" w:eastAsiaTheme="minorEastAsia"/>
                <w:b/>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2022年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21"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股本</w:t>
            </w:r>
          </w:p>
        </w:tc>
        <w:tc>
          <w:tcPr>
            <w:tcW w:w="2486" w:type="dxa"/>
            <w:gridSpan w:val="5"/>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其他权益工具</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资本公积</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减：库存股</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其他综合收益</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专项储备</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盈余公积</w:t>
            </w:r>
          </w:p>
        </w:tc>
        <w:tc>
          <w:tcPr>
            <w:tcW w:w="904" w:type="dxa"/>
            <w:vMerge w:val="restart"/>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一般风险准备</w:t>
            </w:r>
          </w:p>
        </w:tc>
        <w:tc>
          <w:tcPr>
            <w:tcW w:w="904" w:type="dxa"/>
            <w:vMerge w:val="restart"/>
            <w:shd w:val="clear" w:color="auto" w:fill="CCCCCC"/>
            <w:vAlign w:val="center"/>
          </w:tcPr>
          <w:p>
            <w:pP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未分配利润</w:t>
            </w:r>
          </w:p>
        </w:tc>
        <w:tc>
          <w:tcPr>
            <w:tcW w:w="904" w:type="dxa"/>
            <w:vMerge w:val="restart"/>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21"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833" w:type="dxa"/>
            <w:gridSpan w:val="2"/>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优先股</w:t>
            </w:r>
          </w:p>
        </w:tc>
        <w:tc>
          <w:tcPr>
            <w:tcW w:w="944" w:type="dxa"/>
            <w:gridSpan w:val="2"/>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永续债</w:t>
            </w:r>
          </w:p>
        </w:tc>
        <w:tc>
          <w:tcPr>
            <w:tcW w:w="709" w:type="dxa"/>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其他</w:t>
            </w: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tcPr>
          <w:p>
            <w:pP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一、上年期末余额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CCCCCC"/>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加：会计政策变更</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前期差错更正</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二、本年期初余额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三、本期增减变动金额（减少以“－”号填列）</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（一）综合收益总额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（二）所有者投入和减少资本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1．股东投入的普通股</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．其他权益工具持有者投入资本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3．股份支付计入所有者权益的金额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（三）利润分配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1．提取盈余公积</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2. </w:t>
            </w:r>
            <w:r>
              <w:rPr>
                <w:rFonts w:hint="eastAsia" w:ascii="宋体" w:hAnsi="宋体"/>
                <w:color w:val="000000" w:themeColor="text1"/>
                <w:sz w:val="18"/>
                <w:szCs w:val="18"/>
                <w14:textFill>
                  <w14:solidFill>
                    <w14:schemeClr w14:val="tx1"/>
                  </w14:solidFill>
                </w14:textFill>
              </w:rPr>
              <w:t>提取一般风险准备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．对所有者（或股东）的分配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（四）所有者权益内部结转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1．资本公积转增资本（或股本）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2．盈余公积转增资本（或股本）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3．盈余公积弥补亏损</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sz w:val="18"/>
                <w:szCs w:val="18"/>
              </w:rPr>
              <w:t>设定受益计划变动额结转留存收益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其他综合收益</w:t>
            </w:r>
            <w:r>
              <w:rPr>
                <w:rFonts w:ascii="宋体" w:hAnsi="宋体"/>
                <w:color w:val="000000" w:themeColor="text1"/>
                <w:sz w:val="18"/>
                <w:szCs w:val="18"/>
                <w14:textFill>
                  <w14:solidFill>
                    <w14:schemeClr w14:val="tx1"/>
                  </w14:solidFill>
                </w14:textFill>
              </w:rPr>
              <w:t>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w:t>
            </w:r>
            <w:r>
              <w:rPr>
                <w:rFonts w:hint="eastAsia"/>
                <w:sz w:val="18"/>
                <w:szCs w:val="18"/>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（五）专项储备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1．本期提取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2．本期使用</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（六）其他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四、本年期末余额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bl>
    <w:p>
      <w:pPr>
        <w:rPr>
          <w:rFonts w:ascii="宋体" w:hAnsi="宋体"/>
          <w:b/>
          <w:bCs/>
          <w:color w:val="000000" w:themeColor="text1"/>
          <w:szCs w:val="21"/>
          <w14:textFill>
            <w14:solidFill>
              <w14:schemeClr w14:val="tx1"/>
            </w14:solidFill>
          </w14:textFill>
        </w:rPr>
      </w:pPr>
    </w:p>
    <w:p>
      <w:pPr>
        <w:jc w:val="right"/>
        <w:rPr>
          <w:rFonts w:cs="宋体"/>
          <w:kern w:val="0"/>
          <w:sz w:val="18"/>
        </w:rPr>
      </w:pPr>
    </w:p>
    <w:tbl>
      <w:tblPr>
        <w:tblStyle w:val="55"/>
        <w:tblW w:w="14743" w:type="dxa"/>
        <w:tblInd w:w="-43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106"/>
        <w:gridCol w:w="921"/>
        <w:gridCol w:w="803"/>
        <w:gridCol w:w="30"/>
        <w:gridCol w:w="923"/>
        <w:gridCol w:w="21"/>
        <w:gridCol w:w="709"/>
        <w:gridCol w:w="903"/>
        <w:gridCol w:w="904"/>
        <w:gridCol w:w="904"/>
        <w:gridCol w:w="904"/>
        <w:gridCol w:w="903"/>
        <w:gridCol w:w="904"/>
        <w:gridCol w:w="904"/>
        <w:gridCol w:w="9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项目</w:t>
            </w:r>
          </w:p>
        </w:tc>
        <w:tc>
          <w:tcPr>
            <w:tcW w:w="10637" w:type="dxa"/>
            <w:gridSpan w:val="14"/>
            <w:shd w:val="clear" w:color="auto" w:fill="CCCCCC"/>
          </w:tcPr>
          <w:p>
            <w:pPr>
              <w:ind w:firstLine="440"/>
              <w:jc w:val="center"/>
              <w:rPr>
                <w:rFonts w:asciiTheme="minorEastAsia" w:hAnsiTheme="minorEastAsia" w:eastAsiaTheme="minorEastAsia"/>
                <w:b/>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2021年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21"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股本</w:t>
            </w:r>
          </w:p>
        </w:tc>
        <w:tc>
          <w:tcPr>
            <w:tcW w:w="2486" w:type="dxa"/>
            <w:gridSpan w:val="5"/>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其他权益工具</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资本公积</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减：库存股</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其他综合收益</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专项储备</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盈余公积</w:t>
            </w:r>
          </w:p>
        </w:tc>
        <w:tc>
          <w:tcPr>
            <w:tcW w:w="904" w:type="dxa"/>
            <w:vMerge w:val="restart"/>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一般风险准备</w:t>
            </w:r>
          </w:p>
        </w:tc>
        <w:tc>
          <w:tcPr>
            <w:tcW w:w="904" w:type="dxa"/>
            <w:vMerge w:val="restart"/>
            <w:shd w:val="clear" w:color="auto" w:fill="CCCCCC"/>
            <w:vAlign w:val="center"/>
          </w:tcPr>
          <w:p>
            <w:pP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未分配利润</w:t>
            </w:r>
          </w:p>
        </w:tc>
        <w:tc>
          <w:tcPr>
            <w:tcW w:w="904" w:type="dxa"/>
            <w:vMerge w:val="restart"/>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21"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833" w:type="dxa"/>
            <w:gridSpan w:val="2"/>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优先股</w:t>
            </w:r>
          </w:p>
        </w:tc>
        <w:tc>
          <w:tcPr>
            <w:tcW w:w="944" w:type="dxa"/>
            <w:gridSpan w:val="2"/>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永续债</w:t>
            </w:r>
          </w:p>
        </w:tc>
        <w:tc>
          <w:tcPr>
            <w:tcW w:w="709" w:type="dxa"/>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其他</w:t>
            </w: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tcPr>
          <w:p>
            <w:pP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一、上年期末余额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CCCCCC"/>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加：会计政策变更</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前期差错更正</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二、本年期初余额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三、本期增减变动金额（减少以“－”号填列）</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（一）综合收益总额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（二）所有者投入和减少资本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1．股东投入的普通股</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．其他权益工具持有者投入资本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3．股份支付计入所有者权益的金额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（三）利润分配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1．提取盈余公积</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2. </w:t>
            </w:r>
            <w:r>
              <w:rPr>
                <w:rFonts w:hint="eastAsia" w:ascii="宋体" w:hAnsi="宋体"/>
                <w:color w:val="000000" w:themeColor="text1"/>
                <w:sz w:val="18"/>
                <w:szCs w:val="18"/>
                <w14:textFill>
                  <w14:solidFill>
                    <w14:schemeClr w14:val="tx1"/>
                  </w14:solidFill>
                </w14:textFill>
              </w:rPr>
              <w:t>提取一般风险准备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．对所有者（或股东）的分配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（四）所有者权益内部结转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1．资本公积转增资本（或股本）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2．盈余公积转增资本（或股本）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3．盈余公积弥补亏损</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sz w:val="18"/>
                <w:szCs w:val="18"/>
              </w:rPr>
              <w:t>设定受益计划变动额结转留存收益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其他综合收益</w:t>
            </w:r>
            <w:r>
              <w:rPr>
                <w:rFonts w:ascii="宋体" w:hAnsi="宋体"/>
                <w:color w:val="000000" w:themeColor="text1"/>
                <w:sz w:val="18"/>
                <w:szCs w:val="18"/>
                <w14:textFill>
                  <w14:solidFill>
                    <w14:schemeClr w14:val="tx1"/>
                  </w14:solidFill>
                </w14:textFill>
              </w:rPr>
              <w:t>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w:t>
            </w:r>
            <w:r>
              <w:rPr>
                <w:rFonts w:hint="eastAsia"/>
                <w:sz w:val="18"/>
                <w:szCs w:val="18"/>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 （五）专项储备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1．本期提取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2．本期使用</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（六）其他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四、本年期末余额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14:textFill>
            <w14:solidFill>
              <w14:schemeClr w14:val="tx1"/>
            </w14:solidFill>
          </w14:textFill>
        </w:rPr>
      </w:pPr>
    </w:p>
    <w:p>
      <w:pPr>
        <w:rPr>
          <w:rFonts w:ascii="宋体" w:hAnsi="宋体"/>
          <w:b/>
          <w:bCs/>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法定代表人：</w:t>
      </w:r>
      <w:r>
        <w:rPr>
          <w:color w:val="000000" w:themeColor="text1"/>
          <w:sz w:val="18"/>
          <w:szCs w:val="18"/>
          <w14:textFill>
            <w14:solidFill>
              <w14:schemeClr w14:val="tx1"/>
            </w14:solidFill>
          </w14:textFill>
        </w:rPr>
        <w:t xml:space="preserve">_____________ </w:t>
      </w:r>
      <w:r>
        <w:rPr>
          <w:rFonts w:hint="eastAsia"/>
          <w:color w:val="000000" w:themeColor="text1"/>
          <w:sz w:val="18"/>
          <w:szCs w:val="18"/>
          <w14:textFill>
            <w14:solidFill>
              <w14:schemeClr w14:val="tx1"/>
            </w14:solidFill>
          </w14:textFill>
        </w:rPr>
        <w:t>主管会计工作负责人：</w:t>
      </w:r>
      <w:r>
        <w:rPr>
          <w:color w:val="000000" w:themeColor="text1"/>
          <w:sz w:val="18"/>
          <w:szCs w:val="18"/>
          <w14:textFill>
            <w14:solidFill>
              <w14:schemeClr w14:val="tx1"/>
            </w14:solidFill>
          </w14:textFill>
        </w:rPr>
        <w:t xml:space="preserve">_____________ </w:t>
      </w:r>
      <w:r>
        <w:rPr>
          <w:rFonts w:hint="eastAsia"/>
          <w:color w:val="000000" w:themeColor="text1"/>
          <w:sz w:val="18"/>
          <w:szCs w:val="18"/>
          <w14:textFill>
            <w14:solidFill>
              <w14:schemeClr w14:val="tx1"/>
            </w14:solidFill>
          </w14:textFill>
        </w:rPr>
        <w:t>会计机构负责人：</w:t>
      </w:r>
      <w:r>
        <w:rPr>
          <w:color w:val="000000" w:themeColor="text1"/>
          <w:sz w:val="18"/>
          <w:szCs w:val="18"/>
          <w14:textFill>
            <w14:solidFill>
              <w14:schemeClr w14:val="tx1"/>
            </w14:solidFill>
          </w14:textFill>
        </w:rPr>
        <w:t>_____________</w:t>
      </w:r>
    </w:p>
    <w:p>
      <w:pPr>
        <w:rPr>
          <w:rFonts w:ascii="宋体" w:hAnsi="宋体"/>
          <w:b/>
          <w:bCs/>
          <w:color w:val="000000" w:themeColor="text1"/>
          <w:szCs w:val="21"/>
          <w14:textFill>
            <w14:solidFill>
              <w14:schemeClr w14:val="tx1"/>
            </w14:solidFill>
          </w14:textFill>
        </w:rPr>
        <w:sectPr>
          <w:pgSz w:w="21633" w:h="11906" w:orient="landscape"/>
          <w:pgMar w:top="1797" w:right="6235" w:bottom="1797" w:left="1440" w:header="851" w:footer="992" w:gutter="0"/>
          <w:cols w:space="425" w:num="1"/>
          <w:docGrid w:type="linesAndChars" w:linePitch="312" w:charSpace="0"/>
        </w:sectPr>
      </w:pPr>
      <w:r>
        <w:rPr>
          <w:rFonts w:ascii="宋体" w:hAnsi="宋体"/>
          <w:b/>
          <w:bCs/>
          <w:color w:val="000000" w:themeColor="text1"/>
          <w:szCs w:val="21"/>
          <w14:textFill>
            <w14:solidFill>
              <w14:schemeClr w14:val="tx1"/>
            </w14:solidFill>
          </w14:textFill>
        </w:rPr>
        <w:br w:type="page"/>
      </w:r>
    </w:p>
    <w:p>
      <w:pPr>
        <w:rPr>
          <w:rFonts w:ascii="宋体" w:hAnsi="宋体"/>
          <w:b/>
          <w:bCs/>
          <w:color w:val="000000" w:themeColor="text1"/>
          <w:szCs w:val="21"/>
          <w14:textFill>
            <w14:solidFill>
              <w14:schemeClr w14:val="tx1"/>
            </w14:solidFill>
          </w14:textFill>
        </w:rPr>
      </w:pPr>
    </w:p>
    <w:bookmarkEnd w:id="2"/>
    <w:bookmarkEnd w:id="3"/>
    <w:bookmarkEnd w:id="4"/>
    <w:bookmarkEnd w:id="5"/>
    <w:p>
      <w:pPr>
        <w:tabs>
          <w:tab w:val="left" w:pos="5140"/>
        </w:tabs>
        <w:rPr>
          <w:rFonts w:asciiTheme="minorEastAsia" w:hAnsiTheme="minorEastAsia" w:eastAsiaTheme="minorEastAsia"/>
          <w:b/>
          <w:color w:val="FF0000"/>
          <w:sz w:val="24"/>
          <w:szCs w:val="21"/>
        </w:rPr>
      </w:pPr>
      <w:r>
        <w:rPr>
          <w:rFonts w:asciiTheme="minorEastAsia" w:hAnsiTheme="minorEastAsia" w:eastAsiaTheme="minorEastAsia"/>
          <w:b/>
          <w:color w:val="FF0000"/>
          <w:sz w:val="24"/>
          <w:szCs w:val="21"/>
        </w:rPr>
        <w:t>注意</w:t>
      </w:r>
      <w:r>
        <w:rPr>
          <w:rFonts w:hint="eastAsia" w:asciiTheme="minorEastAsia" w:hAnsiTheme="minorEastAsia" w:eastAsiaTheme="minorEastAsia"/>
          <w:b/>
          <w:color w:val="FF0000"/>
          <w:sz w:val="24"/>
          <w:szCs w:val="21"/>
        </w:rPr>
        <w:t>：</w:t>
      </w:r>
      <w:r>
        <w:rPr>
          <w:rFonts w:asciiTheme="minorEastAsia" w:hAnsiTheme="minorEastAsia" w:eastAsiaTheme="minorEastAsia"/>
          <w:b/>
          <w:color w:val="FF0000"/>
          <w:sz w:val="24"/>
          <w:szCs w:val="21"/>
        </w:rPr>
        <w:t>请在财务报表后附</w:t>
      </w:r>
      <w:r>
        <w:rPr>
          <w:rFonts w:hint="eastAsia" w:asciiTheme="minorEastAsia" w:hAnsiTheme="minorEastAsia" w:eastAsiaTheme="minorEastAsia"/>
          <w:b/>
          <w:color w:val="FF0000"/>
          <w:sz w:val="24"/>
          <w:szCs w:val="21"/>
        </w:rPr>
        <w:t>“财务报表附注”！！</w:t>
      </w: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pPr>
    </w:p>
    <w:p>
      <w:pPr>
        <w:tabs>
          <w:tab w:val="left" w:pos="5140"/>
        </w:tabs>
        <w:rPr>
          <w:rFonts w:asciiTheme="minorEastAsia" w:hAnsiTheme="minorEastAsia" w:eastAsiaTheme="minorEastAsia"/>
          <w:b/>
          <w:color w:val="000000" w:themeColor="text1"/>
          <w:sz w:val="24"/>
          <w:szCs w:val="21"/>
          <w14:textFill>
            <w14:solidFill>
              <w14:schemeClr w14:val="tx1"/>
            </w14:solidFill>
          </w14:textFill>
        </w:rPr>
        <w:sectPr>
          <w:pgSz w:w="21633" w:h="11906" w:orient="landscape"/>
          <w:pgMar w:top="1797" w:right="6235" w:bottom="1797" w:left="1440" w:header="851" w:footer="992" w:gutter="0"/>
          <w:cols w:space="425" w:num="1"/>
          <w:docGrid w:type="linesAndChars" w:linePitch="312" w:charSpace="0"/>
        </w:sectPr>
      </w:pPr>
    </w:p>
    <w:p>
      <w:pPr>
        <w:pStyle w:val="2"/>
        <w:rPr>
          <w:rFonts w:asciiTheme="minorEastAsia" w:hAnsiTheme="minorEastAsia" w:eastAsiaTheme="minorEastAsia"/>
        </w:rPr>
      </w:pPr>
      <w:r>
        <w:rPr>
          <w:rFonts w:hint="eastAsia"/>
        </w:rPr>
        <w:t>第十</w:t>
      </w:r>
      <w:r>
        <w:rPr>
          <w:rFonts w:hint="eastAsia"/>
          <w:lang w:eastAsia="zh-CN"/>
        </w:rPr>
        <w:t>二</w:t>
      </w:r>
      <w:r>
        <w:rPr>
          <w:rFonts w:hint="eastAsia"/>
        </w:rPr>
        <w:t>节</w:t>
      </w:r>
      <w:r>
        <w:rPr>
          <w:rFonts w:hint="eastAsia"/>
          <w:lang w:eastAsia="zh-CN"/>
        </w:rPr>
        <w:t xml:space="preserve"> </w:t>
      </w:r>
      <w:r>
        <w:rPr>
          <w:rFonts w:hint="eastAsia"/>
        </w:rPr>
        <w:t>备查文件目录</w:t>
      </w:r>
    </w:p>
    <w:p>
      <w:pPr>
        <w:tabs>
          <w:tab w:val="left" w:pos="5140"/>
        </w:tabs>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（一）载有公司负责人、主管会计工作负责人、会计机构负责人（会计主管人员）签名并盖章的财务报表。</w:t>
      </w:r>
    </w:p>
    <w:p>
      <w:pPr>
        <w:pStyle w:val="70"/>
        <w:tabs>
          <w:tab w:val="left" w:pos="5140"/>
        </w:tabs>
        <w:ind w:left="42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（二）载有会计师事务所盖章、注册会计师签名并盖章的审计报告原件。</w:t>
      </w:r>
    </w:p>
    <w:p>
      <w:pPr>
        <w:pStyle w:val="70"/>
        <w:tabs>
          <w:tab w:val="left" w:pos="5140"/>
        </w:tabs>
        <w:ind w:left="42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（三）年度内在指定信息披露平台上公开披露过的所有公司文件的正本及公告的原稿。</w:t>
      </w:r>
    </w:p>
    <w:p>
      <w:pPr>
        <w:pStyle w:val="70"/>
        <w:tabs>
          <w:tab w:val="left" w:pos="5140"/>
        </w:tabs>
        <w:ind w:left="42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文件备置</w:t>
      </w:r>
      <w:r>
        <w:rPr>
          <w:rFonts w:asciiTheme="minorEastAsia" w:hAnsiTheme="minorEastAsia" w:eastAsiaTheme="minorEastAsia"/>
          <w:color w:val="000000" w:themeColor="text1"/>
          <w:szCs w:val="21"/>
          <w14:textFill>
            <w14:solidFill>
              <w14:schemeClr w14:val="tx1"/>
            </w14:solidFill>
          </w14:textFill>
        </w:rPr>
        <w:t>地址：</w:t>
      </w:r>
    </w:p>
    <w:tbl>
      <w:tblPr>
        <w:tblStyle w:val="5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pStyle w:val="70"/>
        <w:tabs>
          <w:tab w:val="left" w:pos="5140"/>
        </w:tabs>
        <w:ind w:left="42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黑体" w:hAnsi="黑体" w:eastAsia="黑体"/>
          <w:color w:val="000000" w:themeColor="text1"/>
          <w:sz w:val="36"/>
          <w:szCs w:val="28"/>
          <w14:textFill>
            <w14:solidFill>
              <w14:schemeClr w14:val="tx1"/>
            </w14:solidFill>
          </w14:textFill>
        </w:rPr>
      </w:pPr>
    </w:p>
    <w:sectPr>
      <w:pgSz w:w="11907" w:h="16839"/>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方正书宋_GBK">
    <w:panose1 w:val="02000000000000000000"/>
    <w:charset w:val="86"/>
    <w:family w:val="script"/>
    <w:pitch w:val="default"/>
    <w:sig w:usb0="00000001" w:usb1="08000000" w:usb2="00000000" w:usb3="00000000" w:csb0="00040000" w:csb1="00000000"/>
  </w:font>
  <w:font w:name="FangSong">
    <w:altName w:val="方正仿宋_GBK"/>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仿宋S"/>
    <w:panose1 w:val="00000000000000000000"/>
    <w:charset w:val="00"/>
    <w:family w:val="roman"/>
    <w:pitch w:val="default"/>
    <w:sig w:usb0="00000000" w:usb1="00000000" w:usb2="00000000" w:usb3="00000000" w:csb0="00000000" w:csb1="00000000"/>
  </w:font>
  <w:font w:name="CIDFont+F1">
    <w:altName w:val="汉仪仿宋S"/>
    <w:panose1 w:val="00000000000000000000"/>
    <w:charset w:val="00"/>
    <w:family w:val="roman"/>
    <w:pitch w:val="default"/>
    <w:sig w:usb0="00000000" w:usb1="00000000" w:usb2="00000000" w:usb3="00000000" w:csb0="00000000" w:csb1="00000000"/>
  </w:font>
  <w:font w:name="Noto Sans CJK JP Regular">
    <w:panose1 w:val="020B0500000000000000"/>
    <w:charset w:val="86"/>
    <w:family w:val="swiss"/>
    <w:pitch w:val="default"/>
    <w:sig w:usb0="30000003" w:usb1="2BDF3C10" w:usb2="00000016" w:usb3="00000000" w:csb0="602E0107" w:csb1="00000000"/>
  </w:font>
  <w:font w:name="方正大标宋简体">
    <w:altName w:val="方正书宋_GBK"/>
    <w:panose1 w:val="00000000000000000000"/>
    <w:charset w:val="86"/>
    <w:family w:val="auto"/>
    <w:pitch w:val="default"/>
    <w:sig w:usb0="00000000" w:usb1="00000000" w:usb2="0000001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汉仪仿宋简">
    <w:panose1 w:val="02010600000101010101"/>
    <w:charset w:val="86"/>
    <w:family w:val="auto"/>
    <w:pitch w:val="default"/>
    <w:sig w:usb0="00000001" w:usb1="080E0800" w:usb2="00000002"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ohit Devanagari">
    <w:panose1 w:val="020B0600000000000000"/>
    <w:charset w:val="00"/>
    <w:family w:val="auto"/>
    <w:pitch w:val="default"/>
    <w:sig w:usb0="80008023" w:usb1="00002042" w:usb2="00000000" w:usb3="00000000" w:csb0="00000001" w:csb1="00000000"/>
  </w:font>
  <w:font w:name="汉仪叶叶相思体简">
    <w:panose1 w:val="02010509060101010101"/>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汉仪仿宋S">
    <w:panose1 w:val="00020600040101000101"/>
    <w:charset w:val="86"/>
    <w:family w:val="auto"/>
    <w:pitch w:val="default"/>
    <w:sig w:usb0="A00002BF" w:usb1="38CF7CFA" w:usb2="00000016" w:usb3="00000000" w:csb0="000400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879086"/>
      <w:docPartObj>
        <w:docPartGallery w:val="autotext"/>
      </w:docPartObj>
    </w:sdtPr>
    <w:sdtContent>
      <w:p>
        <w:pPr>
          <w:pStyle w:val="37"/>
          <w:ind w:left="2100" w:hanging="420"/>
          <w:jc w:val="center"/>
        </w:pPr>
        <w:r>
          <w:fldChar w:fldCharType="begin"/>
        </w:r>
        <w:r>
          <w:instrText xml:space="preserve">PAGE   \* MERGEFORMAT</w:instrText>
        </w:r>
        <w:r>
          <w:fldChar w:fldCharType="separate"/>
        </w:r>
        <w:r>
          <w:rPr>
            <w:lang w:val="zh-CN"/>
          </w:rPr>
          <w:t>21</w:t>
        </w:r>
        <w:r>
          <w:fldChar w:fldCharType="end"/>
        </w:r>
      </w:p>
    </w:sdtContent>
  </w:sdt>
  <w:p>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202036"/>
      <w:docPartObj>
        <w:docPartGallery w:val="autotext"/>
      </w:docPartObj>
    </w:sdtPr>
    <w:sdtContent>
      <w:p>
        <w:pPr>
          <w:pStyle w:val="37"/>
          <w:ind w:left="2100" w:hanging="420"/>
          <w:jc w:val="center"/>
        </w:pPr>
        <w:r>
          <w:fldChar w:fldCharType="begin"/>
        </w:r>
        <w:r>
          <w:instrText xml:space="preserve">PAGE   \* MERGEFORMAT</w:instrText>
        </w:r>
        <w:r>
          <w:fldChar w:fldCharType="separate"/>
        </w:r>
        <w:r>
          <w:rPr>
            <w:lang w:val="zh-CN"/>
          </w:rPr>
          <w:t>100</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D35DD"/>
    <w:multiLevelType w:val="multilevel"/>
    <w:tmpl w:val="00ED35DD"/>
    <w:lvl w:ilvl="0" w:tentative="0">
      <w:start w:val="1"/>
      <w:numFmt w:val="chineseCountingThousand"/>
      <w:pStyle w:val="179"/>
      <w:lvlText w:val="(%1)"/>
      <w:lvlJc w:val="left"/>
      <w:pPr>
        <w:ind w:left="420" w:hanging="420"/>
      </w:pPr>
      <w:rPr>
        <w:rFonts w:hint="default" w:eastAsia="宋体" w:asciiTheme="minorEastAsia"/>
        <w:b/>
        <w:i w:val="0"/>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2B505C"/>
    <w:multiLevelType w:val="multilevel"/>
    <w:tmpl w:val="062B505C"/>
    <w:lvl w:ilvl="0" w:tentative="0">
      <w:start w:val="1"/>
      <w:numFmt w:val="decimal"/>
      <w:lvlText w:val="%1、"/>
      <w:lvlJc w:val="left"/>
      <w:pPr>
        <w:ind w:left="324" w:hanging="32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142824"/>
    <w:multiLevelType w:val="multilevel"/>
    <w:tmpl w:val="6014282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DA22DF"/>
    <w:multiLevelType w:val="multilevel"/>
    <w:tmpl w:val="6CDA22D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hideSpellingErrors/>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4A1"/>
    <w:rsid w:val="00001B3E"/>
    <w:rsid w:val="00001C2D"/>
    <w:rsid w:val="00001E3F"/>
    <w:rsid w:val="00003C9C"/>
    <w:rsid w:val="00003CE3"/>
    <w:rsid w:val="000040E0"/>
    <w:rsid w:val="00005E92"/>
    <w:rsid w:val="000069F0"/>
    <w:rsid w:val="00006F7E"/>
    <w:rsid w:val="00007342"/>
    <w:rsid w:val="000075ED"/>
    <w:rsid w:val="000077D0"/>
    <w:rsid w:val="00007A61"/>
    <w:rsid w:val="0001056D"/>
    <w:rsid w:val="00010696"/>
    <w:rsid w:val="000109B2"/>
    <w:rsid w:val="00010A8A"/>
    <w:rsid w:val="00011006"/>
    <w:rsid w:val="00011B0E"/>
    <w:rsid w:val="0001207C"/>
    <w:rsid w:val="00012DF3"/>
    <w:rsid w:val="0001375A"/>
    <w:rsid w:val="00013A22"/>
    <w:rsid w:val="000152A6"/>
    <w:rsid w:val="00016406"/>
    <w:rsid w:val="00016D3B"/>
    <w:rsid w:val="00017E76"/>
    <w:rsid w:val="000203D0"/>
    <w:rsid w:val="0002238D"/>
    <w:rsid w:val="00022837"/>
    <w:rsid w:val="00023A0B"/>
    <w:rsid w:val="00024145"/>
    <w:rsid w:val="000274E1"/>
    <w:rsid w:val="00027ACC"/>
    <w:rsid w:val="00027FF0"/>
    <w:rsid w:val="00030440"/>
    <w:rsid w:val="000306E6"/>
    <w:rsid w:val="00031A1E"/>
    <w:rsid w:val="000322AD"/>
    <w:rsid w:val="0003424B"/>
    <w:rsid w:val="00034732"/>
    <w:rsid w:val="0003503A"/>
    <w:rsid w:val="000356F8"/>
    <w:rsid w:val="00036330"/>
    <w:rsid w:val="00036E82"/>
    <w:rsid w:val="0003710E"/>
    <w:rsid w:val="00037112"/>
    <w:rsid w:val="000378DB"/>
    <w:rsid w:val="0004118D"/>
    <w:rsid w:val="00041E49"/>
    <w:rsid w:val="00042148"/>
    <w:rsid w:val="00042487"/>
    <w:rsid w:val="00042CDA"/>
    <w:rsid w:val="00043092"/>
    <w:rsid w:val="0004316F"/>
    <w:rsid w:val="0004349A"/>
    <w:rsid w:val="00043A2F"/>
    <w:rsid w:val="00044567"/>
    <w:rsid w:val="00044AC8"/>
    <w:rsid w:val="000455B4"/>
    <w:rsid w:val="00045A1B"/>
    <w:rsid w:val="0004688A"/>
    <w:rsid w:val="00052B4E"/>
    <w:rsid w:val="00053067"/>
    <w:rsid w:val="000536AB"/>
    <w:rsid w:val="000545C8"/>
    <w:rsid w:val="00054F74"/>
    <w:rsid w:val="000555BD"/>
    <w:rsid w:val="000556CE"/>
    <w:rsid w:val="00055793"/>
    <w:rsid w:val="00055986"/>
    <w:rsid w:val="00056426"/>
    <w:rsid w:val="00056DF6"/>
    <w:rsid w:val="00056FB1"/>
    <w:rsid w:val="0005745E"/>
    <w:rsid w:val="000576EE"/>
    <w:rsid w:val="0005789F"/>
    <w:rsid w:val="000602DE"/>
    <w:rsid w:val="00061BC2"/>
    <w:rsid w:val="00061CE7"/>
    <w:rsid w:val="00061EAF"/>
    <w:rsid w:val="000622F6"/>
    <w:rsid w:val="00062E2B"/>
    <w:rsid w:val="00063EC4"/>
    <w:rsid w:val="000647C1"/>
    <w:rsid w:val="000651C7"/>
    <w:rsid w:val="0006530B"/>
    <w:rsid w:val="0006588D"/>
    <w:rsid w:val="00065924"/>
    <w:rsid w:val="00065EA2"/>
    <w:rsid w:val="00065F07"/>
    <w:rsid w:val="0006672A"/>
    <w:rsid w:val="00066EC8"/>
    <w:rsid w:val="00067869"/>
    <w:rsid w:val="00067E5E"/>
    <w:rsid w:val="0007077D"/>
    <w:rsid w:val="0007081F"/>
    <w:rsid w:val="00071B2C"/>
    <w:rsid w:val="00073337"/>
    <w:rsid w:val="0007416E"/>
    <w:rsid w:val="00074C8D"/>
    <w:rsid w:val="00074CCD"/>
    <w:rsid w:val="00074D69"/>
    <w:rsid w:val="000754A0"/>
    <w:rsid w:val="00075FFF"/>
    <w:rsid w:val="00077388"/>
    <w:rsid w:val="00082261"/>
    <w:rsid w:val="000829AC"/>
    <w:rsid w:val="000833B4"/>
    <w:rsid w:val="00083CE4"/>
    <w:rsid w:val="0008496D"/>
    <w:rsid w:val="00084F94"/>
    <w:rsid w:val="00085629"/>
    <w:rsid w:val="000862B3"/>
    <w:rsid w:val="00086FAC"/>
    <w:rsid w:val="0008714C"/>
    <w:rsid w:val="000871FD"/>
    <w:rsid w:val="00087250"/>
    <w:rsid w:val="00087CC8"/>
    <w:rsid w:val="00087DDD"/>
    <w:rsid w:val="00090127"/>
    <w:rsid w:val="000908C2"/>
    <w:rsid w:val="00091F46"/>
    <w:rsid w:val="00093959"/>
    <w:rsid w:val="0009429C"/>
    <w:rsid w:val="00094E16"/>
    <w:rsid w:val="00095D4A"/>
    <w:rsid w:val="00096582"/>
    <w:rsid w:val="000976ED"/>
    <w:rsid w:val="00097B1E"/>
    <w:rsid w:val="00097E95"/>
    <w:rsid w:val="000A0A3B"/>
    <w:rsid w:val="000A10DA"/>
    <w:rsid w:val="000A1185"/>
    <w:rsid w:val="000A11B4"/>
    <w:rsid w:val="000A12B9"/>
    <w:rsid w:val="000A17E0"/>
    <w:rsid w:val="000A25CA"/>
    <w:rsid w:val="000A2671"/>
    <w:rsid w:val="000A308C"/>
    <w:rsid w:val="000A3732"/>
    <w:rsid w:val="000A42AD"/>
    <w:rsid w:val="000A42FB"/>
    <w:rsid w:val="000A44E5"/>
    <w:rsid w:val="000A49D0"/>
    <w:rsid w:val="000A6701"/>
    <w:rsid w:val="000A6A85"/>
    <w:rsid w:val="000A6ECA"/>
    <w:rsid w:val="000B152A"/>
    <w:rsid w:val="000B153D"/>
    <w:rsid w:val="000B232C"/>
    <w:rsid w:val="000B238F"/>
    <w:rsid w:val="000B268A"/>
    <w:rsid w:val="000B288F"/>
    <w:rsid w:val="000B328B"/>
    <w:rsid w:val="000B37F1"/>
    <w:rsid w:val="000B440A"/>
    <w:rsid w:val="000B4716"/>
    <w:rsid w:val="000B4B45"/>
    <w:rsid w:val="000B5831"/>
    <w:rsid w:val="000B58B5"/>
    <w:rsid w:val="000B651F"/>
    <w:rsid w:val="000B66E1"/>
    <w:rsid w:val="000B7870"/>
    <w:rsid w:val="000B7EF2"/>
    <w:rsid w:val="000C0145"/>
    <w:rsid w:val="000C205C"/>
    <w:rsid w:val="000C2231"/>
    <w:rsid w:val="000C248F"/>
    <w:rsid w:val="000C2783"/>
    <w:rsid w:val="000C30DF"/>
    <w:rsid w:val="000C4861"/>
    <w:rsid w:val="000C4FEF"/>
    <w:rsid w:val="000C543D"/>
    <w:rsid w:val="000C5E22"/>
    <w:rsid w:val="000D052A"/>
    <w:rsid w:val="000D07DB"/>
    <w:rsid w:val="000D0E37"/>
    <w:rsid w:val="000D1161"/>
    <w:rsid w:val="000D1218"/>
    <w:rsid w:val="000D17A3"/>
    <w:rsid w:val="000D1CB8"/>
    <w:rsid w:val="000D2354"/>
    <w:rsid w:val="000D36BC"/>
    <w:rsid w:val="000D3AFA"/>
    <w:rsid w:val="000D3CB9"/>
    <w:rsid w:val="000D403B"/>
    <w:rsid w:val="000D57FD"/>
    <w:rsid w:val="000D5B20"/>
    <w:rsid w:val="000D70E8"/>
    <w:rsid w:val="000D78E6"/>
    <w:rsid w:val="000E0D52"/>
    <w:rsid w:val="000E177A"/>
    <w:rsid w:val="000E2473"/>
    <w:rsid w:val="000E4052"/>
    <w:rsid w:val="000E4BDD"/>
    <w:rsid w:val="000E50A6"/>
    <w:rsid w:val="000E53E9"/>
    <w:rsid w:val="000E6551"/>
    <w:rsid w:val="000E6A0F"/>
    <w:rsid w:val="000E6D47"/>
    <w:rsid w:val="000E6FAF"/>
    <w:rsid w:val="000E782F"/>
    <w:rsid w:val="000F00D3"/>
    <w:rsid w:val="000F1AEC"/>
    <w:rsid w:val="000F2F20"/>
    <w:rsid w:val="000F4A08"/>
    <w:rsid w:val="000F4C5E"/>
    <w:rsid w:val="000F4FC0"/>
    <w:rsid w:val="000F5280"/>
    <w:rsid w:val="000F5432"/>
    <w:rsid w:val="000F5AE6"/>
    <w:rsid w:val="000F65E2"/>
    <w:rsid w:val="000F68B6"/>
    <w:rsid w:val="000F74D0"/>
    <w:rsid w:val="000F765F"/>
    <w:rsid w:val="000F7BCD"/>
    <w:rsid w:val="001008B9"/>
    <w:rsid w:val="0010115C"/>
    <w:rsid w:val="00101FB8"/>
    <w:rsid w:val="00103E18"/>
    <w:rsid w:val="00105AAF"/>
    <w:rsid w:val="00106917"/>
    <w:rsid w:val="00106AEF"/>
    <w:rsid w:val="00106BBF"/>
    <w:rsid w:val="001105F7"/>
    <w:rsid w:val="001110D6"/>
    <w:rsid w:val="00111E79"/>
    <w:rsid w:val="001122A5"/>
    <w:rsid w:val="0011277B"/>
    <w:rsid w:val="00112962"/>
    <w:rsid w:val="00113360"/>
    <w:rsid w:val="001137BE"/>
    <w:rsid w:val="001141FD"/>
    <w:rsid w:val="001142BE"/>
    <w:rsid w:val="0011463C"/>
    <w:rsid w:val="00114A42"/>
    <w:rsid w:val="00117766"/>
    <w:rsid w:val="00120933"/>
    <w:rsid w:val="001220BB"/>
    <w:rsid w:val="00123CB4"/>
    <w:rsid w:val="001242F4"/>
    <w:rsid w:val="001246B5"/>
    <w:rsid w:val="00124A1D"/>
    <w:rsid w:val="00125845"/>
    <w:rsid w:val="00125BD7"/>
    <w:rsid w:val="001265A9"/>
    <w:rsid w:val="00126774"/>
    <w:rsid w:val="00127D24"/>
    <w:rsid w:val="001300EB"/>
    <w:rsid w:val="0013013D"/>
    <w:rsid w:val="001323DE"/>
    <w:rsid w:val="00132555"/>
    <w:rsid w:val="00132925"/>
    <w:rsid w:val="001343E5"/>
    <w:rsid w:val="001348CB"/>
    <w:rsid w:val="00135553"/>
    <w:rsid w:val="0013579B"/>
    <w:rsid w:val="00135D39"/>
    <w:rsid w:val="00136A3A"/>
    <w:rsid w:val="00136A4C"/>
    <w:rsid w:val="00137604"/>
    <w:rsid w:val="00137FD0"/>
    <w:rsid w:val="00140463"/>
    <w:rsid w:val="00140536"/>
    <w:rsid w:val="00142342"/>
    <w:rsid w:val="00145CC9"/>
    <w:rsid w:val="001461F6"/>
    <w:rsid w:val="0014713D"/>
    <w:rsid w:val="00147D8A"/>
    <w:rsid w:val="001512BA"/>
    <w:rsid w:val="00151F1C"/>
    <w:rsid w:val="00153575"/>
    <w:rsid w:val="00153BFF"/>
    <w:rsid w:val="00153E97"/>
    <w:rsid w:val="00154D5C"/>
    <w:rsid w:val="00155665"/>
    <w:rsid w:val="001565DB"/>
    <w:rsid w:val="0015788E"/>
    <w:rsid w:val="00157CE8"/>
    <w:rsid w:val="0016400C"/>
    <w:rsid w:val="0016696D"/>
    <w:rsid w:val="00166D73"/>
    <w:rsid w:val="00170697"/>
    <w:rsid w:val="0017361F"/>
    <w:rsid w:val="0017377A"/>
    <w:rsid w:val="0017469D"/>
    <w:rsid w:val="00174936"/>
    <w:rsid w:val="001750AC"/>
    <w:rsid w:val="00176597"/>
    <w:rsid w:val="001766B0"/>
    <w:rsid w:val="0017711A"/>
    <w:rsid w:val="001776E4"/>
    <w:rsid w:val="00180328"/>
    <w:rsid w:val="00181B30"/>
    <w:rsid w:val="00182583"/>
    <w:rsid w:val="00182750"/>
    <w:rsid w:val="00183509"/>
    <w:rsid w:val="0018396A"/>
    <w:rsid w:val="00183BBC"/>
    <w:rsid w:val="00183C0F"/>
    <w:rsid w:val="00183C36"/>
    <w:rsid w:val="00184C48"/>
    <w:rsid w:val="00185410"/>
    <w:rsid w:val="001866DF"/>
    <w:rsid w:val="0018734F"/>
    <w:rsid w:val="00187358"/>
    <w:rsid w:val="001879A2"/>
    <w:rsid w:val="00190513"/>
    <w:rsid w:val="00191066"/>
    <w:rsid w:val="00191965"/>
    <w:rsid w:val="00191CA7"/>
    <w:rsid w:val="00192939"/>
    <w:rsid w:val="00192B5E"/>
    <w:rsid w:val="00194A10"/>
    <w:rsid w:val="00195395"/>
    <w:rsid w:val="00195A4F"/>
    <w:rsid w:val="00195D53"/>
    <w:rsid w:val="00196E35"/>
    <w:rsid w:val="0019743D"/>
    <w:rsid w:val="001A01E6"/>
    <w:rsid w:val="001A1F45"/>
    <w:rsid w:val="001A24A9"/>
    <w:rsid w:val="001A3816"/>
    <w:rsid w:val="001A3C6A"/>
    <w:rsid w:val="001A4727"/>
    <w:rsid w:val="001A4BC5"/>
    <w:rsid w:val="001A4E4E"/>
    <w:rsid w:val="001A5410"/>
    <w:rsid w:val="001A54D6"/>
    <w:rsid w:val="001A5D52"/>
    <w:rsid w:val="001A767C"/>
    <w:rsid w:val="001A781C"/>
    <w:rsid w:val="001A7A6A"/>
    <w:rsid w:val="001A7C80"/>
    <w:rsid w:val="001B02DD"/>
    <w:rsid w:val="001B17A4"/>
    <w:rsid w:val="001B3346"/>
    <w:rsid w:val="001B3D92"/>
    <w:rsid w:val="001B49BB"/>
    <w:rsid w:val="001B5B80"/>
    <w:rsid w:val="001B6047"/>
    <w:rsid w:val="001B6853"/>
    <w:rsid w:val="001B74A3"/>
    <w:rsid w:val="001B7F50"/>
    <w:rsid w:val="001C0308"/>
    <w:rsid w:val="001C0646"/>
    <w:rsid w:val="001C06E0"/>
    <w:rsid w:val="001C0EEF"/>
    <w:rsid w:val="001C21E1"/>
    <w:rsid w:val="001C3239"/>
    <w:rsid w:val="001C38D2"/>
    <w:rsid w:val="001C3CE9"/>
    <w:rsid w:val="001C40A5"/>
    <w:rsid w:val="001C59EC"/>
    <w:rsid w:val="001C5A63"/>
    <w:rsid w:val="001C5AEF"/>
    <w:rsid w:val="001C5EC9"/>
    <w:rsid w:val="001C6A21"/>
    <w:rsid w:val="001C6F13"/>
    <w:rsid w:val="001C78F4"/>
    <w:rsid w:val="001D046E"/>
    <w:rsid w:val="001D10BA"/>
    <w:rsid w:val="001D152A"/>
    <w:rsid w:val="001D2A60"/>
    <w:rsid w:val="001D3A62"/>
    <w:rsid w:val="001D4A02"/>
    <w:rsid w:val="001D4FB6"/>
    <w:rsid w:val="001D5394"/>
    <w:rsid w:val="001D5486"/>
    <w:rsid w:val="001D5950"/>
    <w:rsid w:val="001D6293"/>
    <w:rsid w:val="001D6A78"/>
    <w:rsid w:val="001D6D92"/>
    <w:rsid w:val="001E0CF7"/>
    <w:rsid w:val="001E12DE"/>
    <w:rsid w:val="001E2707"/>
    <w:rsid w:val="001E2AAB"/>
    <w:rsid w:val="001E3461"/>
    <w:rsid w:val="001E3E5C"/>
    <w:rsid w:val="001E49B1"/>
    <w:rsid w:val="001E4BD4"/>
    <w:rsid w:val="001E550E"/>
    <w:rsid w:val="001E5C9B"/>
    <w:rsid w:val="001E5E03"/>
    <w:rsid w:val="001E5F9E"/>
    <w:rsid w:val="001E6157"/>
    <w:rsid w:val="001E6679"/>
    <w:rsid w:val="001E730A"/>
    <w:rsid w:val="001E7AF9"/>
    <w:rsid w:val="001E7D1C"/>
    <w:rsid w:val="001F02B5"/>
    <w:rsid w:val="001F07AB"/>
    <w:rsid w:val="001F1482"/>
    <w:rsid w:val="001F20AE"/>
    <w:rsid w:val="001F454C"/>
    <w:rsid w:val="001F46E6"/>
    <w:rsid w:val="001F4BD9"/>
    <w:rsid w:val="001F65C9"/>
    <w:rsid w:val="001F6B81"/>
    <w:rsid w:val="001F70B4"/>
    <w:rsid w:val="00201351"/>
    <w:rsid w:val="0020448F"/>
    <w:rsid w:val="0020480D"/>
    <w:rsid w:val="00204A05"/>
    <w:rsid w:val="00204F09"/>
    <w:rsid w:val="0020635A"/>
    <w:rsid w:val="00206B69"/>
    <w:rsid w:val="002106B6"/>
    <w:rsid w:val="00210C71"/>
    <w:rsid w:val="0021125D"/>
    <w:rsid w:val="00211774"/>
    <w:rsid w:val="0021213B"/>
    <w:rsid w:val="00212C6E"/>
    <w:rsid w:val="002145F8"/>
    <w:rsid w:val="002153B6"/>
    <w:rsid w:val="00215775"/>
    <w:rsid w:val="00215E7C"/>
    <w:rsid w:val="00216A05"/>
    <w:rsid w:val="0021729F"/>
    <w:rsid w:val="00217633"/>
    <w:rsid w:val="00217EA7"/>
    <w:rsid w:val="00220916"/>
    <w:rsid w:val="00220DA2"/>
    <w:rsid w:val="002220B8"/>
    <w:rsid w:val="00222D55"/>
    <w:rsid w:val="002231A5"/>
    <w:rsid w:val="0022335E"/>
    <w:rsid w:val="0022348C"/>
    <w:rsid w:val="00223712"/>
    <w:rsid w:val="002239E5"/>
    <w:rsid w:val="00223B82"/>
    <w:rsid w:val="00226172"/>
    <w:rsid w:val="00226219"/>
    <w:rsid w:val="0022661F"/>
    <w:rsid w:val="002267C4"/>
    <w:rsid w:val="00226D10"/>
    <w:rsid w:val="00227008"/>
    <w:rsid w:val="002274BC"/>
    <w:rsid w:val="002303CF"/>
    <w:rsid w:val="00230B46"/>
    <w:rsid w:val="002310D6"/>
    <w:rsid w:val="002346D2"/>
    <w:rsid w:val="002347CF"/>
    <w:rsid w:val="00234C5A"/>
    <w:rsid w:val="0023551A"/>
    <w:rsid w:val="00235991"/>
    <w:rsid w:val="00236CEA"/>
    <w:rsid w:val="002377BD"/>
    <w:rsid w:val="002403A9"/>
    <w:rsid w:val="002405DD"/>
    <w:rsid w:val="00240660"/>
    <w:rsid w:val="00240E52"/>
    <w:rsid w:val="002418C2"/>
    <w:rsid w:val="002418EA"/>
    <w:rsid w:val="00241B20"/>
    <w:rsid w:val="002422D3"/>
    <w:rsid w:val="00243232"/>
    <w:rsid w:val="00243418"/>
    <w:rsid w:val="00243AC0"/>
    <w:rsid w:val="002446B0"/>
    <w:rsid w:val="00245254"/>
    <w:rsid w:val="00245540"/>
    <w:rsid w:val="002467FE"/>
    <w:rsid w:val="0024731F"/>
    <w:rsid w:val="00247FC6"/>
    <w:rsid w:val="0025060E"/>
    <w:rsid w:val="00250ABD"/>
    <w:rsid w:val="00251B10"/>
    <w:rsid w:val="00252610"/>
    <w:rsid w:val="00252D3D"/>
    <w:rsid w:val="0025337F"/>
    <w:rsid w:val="00253FB3"/>
    <w:rsid w:val="00254F80"/>
    <w:rsid w:val="00257AAB"/>
    <w:rsid w:val="00257E73"/>
    <w:rsid w:val="00260E6E"/>
    <w:rsid w:val="002628D9"/>
    <w:rsid w:val="00262F7E"/>
    <w:rsid w:val="002641A5"/>
    <w:rsid w:val="0026548B"/>
    <w:rsid w:val="00266143"/>
    <w:rsid w:val="002666F3"/>
    <w:rsid w:val="00270494"/>
    <w:rsid w:val="002705ED"/>
    <w:rsid w:val="002709EE"/>
    <w:rsid w:val="00270F2B"/>
    <w:rsid w:val="002715A5"/>
    <w:rsid w:val="002716C0"/>
    <w:rsid w:val="002726B3"/>
    <w:rsid w:val="00272923"/>
    <w:rsid w:val="00273477"/>
    <w:rsid w:val="00274209"/>
    <w:rsid w:val="00274B59"/>
    <w:rsid w:val="00275C83"/>
    <w:rsid w:val="00276E16"/>
    <w:rsid w:val="002776DE"/>
    <w:rsid w:val="00277A26"/>
    <w:rsid w:val="0028162B"/>
    <w:rsid w:val="00282C52"/>
    <w:rsid w:val="002843C9"/>
    <w:rsid w:val="00284E89"/>
    <w:rsid w:val="00285245"/>
    <w:rsid w:val="00285B8C"/>
    <w:rsid w:val="00285F4E"/>
    <w:rsid w:val="00285F89"/>
    <w:rsid w:val="00286D02"/>
    <w:rsid w:val="002872A2"/>
    <w:rsid w:val="00287526"/>
    <w:rsid w:val="00287A50"/>
    <w:rsid w:val="00290212"/>
    <w:rsid w:val="0029111B"/>
    <w:rsid w:val="0029188C"/>
    <w:rsid w:val="00291B9B"/>
    <w:rsid w:val="00291BCE"/>
    <w:rsid w:val="00292A27"/>
    <w:rsid w:val="00292FD1"/>
    <w:rsid w:val="00293AA0"/>
    <w:rsid w:val="00293D29"/>
    <w:rsid w:val="00294FFD"/>
    <w:rsid w:val="0029547E"/>
    <w:rsid w:val="002957CC"/>
    <w:rsid w:val="00296A70"/>
    <w:rsid w:val="002A0BAE"/>
    <w:rsid w:val="002A0D5F"/>
    <w:rsid w:val="002A15C6"/>
    <w:rsid w:val="002A1843"/>
    <w:rsid w:val="002A1AB6"/>
    <w:rsid w:val="002A3520"/>
    <w:rsid w:val="002A4B78"/>
    <w:rsid w:val="002A4DAE"/>
    <w:rsid w:val="002A5719"/>
    <w:rsid w:val="002A5A5E"/>
    <w:rsid w:val="002A6434"/>
    <w:rsid w:val="002A6D98"/>
    <w:rsid w:val="002A726D"/>
    <w:rsid w:val="002B0BEC"/>
    <w:rsid w:val="002B553D"/>
    <w:rsid w:val="002B577B"/>
    <w:rsid w:val="002B5EEC"/>
    <w:rsid w:val="002B642B"/>
    <w:rsid w:val="002B69F4"/>
    <w:rsid w:val="002B6EE3"/>
    <w:rsid w:val="002B713C"/>
    <w:rsid w:val="002B752D"/>
    <w:rsid w:val="002B78F4"/>
    <w:rsid w:val="002C0142"/>
    <w:rsid w:val="002C0CC8"/>
    <w:rsid w:val="002C1948"/>
    <w:rsid w:val="002C21EF"/>
    <w:rsid w:val="002C2324"/>
    <w:rsid w:val="002C270D"/>
    <w:rsid w:val="002C2EF4"/>
    <w:rsid w:val="002C3CE9"/>
    <w:rsid w:val="002C442F"/>
    <w:rsid w:val="002C46B6"/>
    <w:rsid w:val="002C512C"/>
    <w:rsid w:val="002C733C"/>
    <w:rsid w:val="002C7B2C"/>
    <w:rsid w:val="002C7DA4"/>
    <w:rsid w:val="002D0235"/>
    <w:rsid w:val="002D079E"/>
    <w:rsid w:val="002D0D06"/>
    <w:rsid w:val="002D1347"/>
    <w:rsid w:val="002D1BB0"/>
    <w:rsid w:val="002D1E50"/>
    <w:rsid w:val="002D2844"/>
    <w:rsid w:val="002D40D8"/>
    <w:rsid w:val="002D4150"/>
    <w:rsid w:val="002D4C5E"/>
    <w:rsid w:val="002D56BD"/>
    <w:rsid w:val="002D627E"/>
    <w:rsid w:val="002D6DA3"/>
    <w:rsid w:val="002E1162"/>
    <w:rsid w:val="002E1186"/>
    <w:rsid w:val="002E1822"/>
    <w:rsid w:val="002E191C"/>
    <w:rsid w:val="002E273E"/>
    <w:rsid w:val="002E287D"/>
    <w:rsid w:val="002E3562"/>
    <w:rsid w:val="002E4658"/>
    <w:rsid w:val="002E6487"/>
    <w:rsid w:val="002E67B9"/>
    <w:rsid w:val="002E7828"/>
    <w:rsid w:val="002E7B59"/>
    <w:rsid w:val="002E7D8A"/>
    <w:rsid w:val="002F03D9"/>
    <w:rsid w:val="002F0816"/>
    <w:rsid w:val="002F17DB"/>
    <w:rsid w:val="002F1ECA"/>
    <w:rsid w:val="002F2EDF"/>
    <w:rsid w:val="002F3E82"/>
    <w:rsid w:val="002F43C3"/>
    <w:rsid w:val="002F4732"/>
    <w:rsid w:val="002F55E2"/>
    <w:rsid w:val="002F5E06"/>
    <w:rsid w:val="002F5F13"/>
    <w:rsid w:val="002F6AAA"/>
    <w:rsid w:val="002F76C5"/>
    <w:rsid w:val="00300DD3"/>
    <w:rsid w:val="00300E06"/>
    <w:rsid w:val="003014AF"/>
    <w:rsid w:val="003016EF"/>
    <w:rsid w:val="0030177B"/>
    <w:rsid w:val="00302081"/>
    <w:rsid w:val="003024F2"/>
    <w:rsid w:val="003042A6"/>
    <w:rsid w:val="003048F1"/>
    <w:rsid w:val="003049C8"/>
    <w:rsid w:val="00304B75"/>
    <w:rsid w:val="003064E8"/>
    <w:rsid w:val="00307489"/>
    <w:rsid w:val="0030749F"/>
    <w:rsid w:val="00307737"/>
    <w:rsid w:val="00307D86"/>
    <w:rsid w:val="003104DB"/>
    <w:rsid w:val="00310875"/>
    <w:rsid w:val="00311AB2"/>
    <w:rsid w:val="00312771"/>
    <w:rsid w:val="00312E13"/>
    <w:rsid w:val="0031455F"/>
    <w:rsid w:val="00314872"/>
    <w:rsid w:val="0031501A"/>
    <w:rsid w:val="00315B63"/>
    <w:rsid w:val="00316085"/>
    <w:rsid w:val="00320938"/>
    <w:rsid w:val="00320A60"/>
    <w:rsid w:val="003212AE"/>
    <w:rsid w:val="00321EA5"/>
    <w:rsid w:val="00322041"/>
    <w:rsid w:val="003220B4"/>
    <w:rsid w:val="003221D7"/>
    <w:rsid w:val="0032322A"/>
    <w:rsid w:val="0032380F"/>
    <w:rsid w:val="00324748"/>
    <w:rsid w:val="00325A83"/>
    <w:rsid w:val="00325F08"/>
    <w:rsid w:val="0032673F"/>
    <w:rsid w:val="00327347"/>
    <w:rsid w:val="00327C30"/>
    <w:rsid w:val="003302D9"/>
    <w:rsid w:val="00330AE5"/>
    <w:rsid w:val="00331CC9"/>
    <w:rsid w:val="00331EE7"/>
    <w:rsid w:val="003339D1"/>
    <w:rsid w:val="00334160"/>
    <w:rsid w:val="003346A7"/>
    <w:rsid w:val="00334DB1"/>
    <w:rsid w:val="003356BF"/>
    <w:rsid w:val="00335D63"/>
    <w:rsid w:val="003374B6"/>
    <w:rsid w:val="0033799C"/>
    <w:rsid w:val="00337EA8"/>
    <w:rsid w:val="00340E3A"/>
    <w:rsid w:val="00341503"/>
    <w:rsid w:val="00341925"/>
    <w:rsid w:val="00342A3C"/>
    <w:rsid w:val="003434E4"/>
    <w:rsid w:val="0034396D"/>
    <w:rsid w:val="003443E5"/>
    <w:rsid w:val="003444E7"/>
    <w:rsid w:val="0034485E"/>
    <w:rsid w:val="00345137"/>
    <w:rsid w:val="003456BD"/>
    <w:rsid w:val="00346885"/>
    <w:rsid w:val="00346A2A"/>
    <w:rsid w:val="00346F7F"/>
    <w:rsid w:val="0034757F"/>
    <w:rsid w:val="00350BC8"/>
    <w:rsid w:val="00350C28"/>
    <w:rsid w:val="00350CE6"/>
    <w:rsid w:val="00350E2D"/>
    <w:rsid w:val="00352623"/>
    <w:rsid w:val="003530DB"/>
    <w:rsid w:val="00353FD8"/>
    <w:rsid w:val="0035426A"/>
    <w:rsid w:val="00354928"/>
    <w:rsid w:val="003559AA"/>
    <w:rsid w:val="00355C86"/>
    <w:rsid w:val="00356820"/>
    <w:rsid w:val="00356DEE"/>
    <w:rsid w:val="0035767C"/>
    <w:rsid w:val="00357D7E"/>
    <w:rsid w:val="00360C3C"/>
    <w:rsid w:val="00360F9E"/>
    <w:rsid w:val="003619C7"/>
    <w:rsid w:val="0036331E"/>
    <w:rsid w:val="0036381A"/>
    <w:rsid w:val="00364420"/>
    <w:rsid w:val="00365635"/>
    <w:rsid w:val="003659C2"/>
    <w:rsid w:val="0036616B"/>
    <w:rsid w:val="00367DB0"/>
    <w:rsid w:val="003706D8"/>
    <w:rsid w:val="00370E9A"/>
    <w:rsid w:val="00371924"/>
    <w:rsid w:val="003719D2"/>
    <w:rsid w:val="00371CF9"/>
    <w:rsid w:val="00372948"/>
    <w:rsid w:val="0037429D"/>
    <w:rsid w:val="003742DA"/>
    <w:rsid w:val="003748D1"/>
    <w:rsid w:val="00374957"/>
    <w:rsid w:val="0037570A"/>
    <w:rsid w:val="00375E1A"/>
    <w:rsid w:val="0037635A"/>
    <w:rsid w:val="00376C12"/>
    <w:rsid w:val="003771E9"/>
    <w:rsid w:val="003775E0"/>
    <w:rsid w:val="00377770"/>
    <w:rsid w:val="003800DB"/>
    <w:rsid w:val="0038035D"/>
    <w:rsid w:val="00380971"/>
    <w:rsid w:val="00384647"/>
    <w:rsid w:val="003856C0"/>
    <w:rsid w:val="0038627F"/>
    <w:rsid w:val="003870DE"/>
    <w:rsid w:val="00387A8F"/>
    <w:rsid w:val="00391A97"/>
    <w:rsid w:val="003925F7"/>
    <w:rsid w:val="00392718"/>
    <w:rsid w:val="00392C9C"/>
    <w:rsid w:val="00392DBF"/>
    <w:rsid w:val="00393B37"/>
    <w:rsid w:val="00393DD6"/>
    <w:rsid w:val="003945C1"/>
    <w:rsid w:val="00394E61"/>
    <w:rsid w:val="00395A0E"/>
    <w:rsid w:val="00396409"/>
    <w:rsid w:val="00396A0E"/>
    <w:rsid w:val="00396DF3"/>
    <w:rsid w:val="0039714C"/>
    <w:rsid w:val="0039760E"/>
    <w:rsid w:val="00397C09"/>
    <w:rsid w:val="00397D7C"/>
    <w:rsid w:val="00397DEC"/>
    <w:rsid w:val="003A1248"/>
    <w:rsid w:val="003A1419"/>
    <w:rsid w:val="003A188F"/>
    <w:rsid w:val="003A18B3"/>
    <w:rsid w:val="003A2048"/>
    <w:rsid w:val="003A2820"/>
    <w:rsid w:val="003A2954"/>
    <w:rsid w:val="003A4002"/>
    <w:rsid w:val="003A4271"/>
    <w:rsid w:val="003A4B88"/>
    <w:rsid w:val="003A4F7E"/>
    <w:rsid w:val="003A575E"/>
    <w:rsid w:val="003A5A46"/>
    <w:rsid w:val="003A7D59"/>
    <w:rsid w:val="003B096E"/>
    <w:rsid w:val="003B0B36"/>
    <w:rsid w:val="003B1216"/>
    <w:rsid w:val="003B2300"/>
    <w:rsid w:val="003B3152"/>
    <w:rsid w:val="003B3219"/>
    <w:rsid w:val="003B3852"/>
    <w:rsid w:val="003B3E20"/>
    <w:rsid w:val="003B5978"/>
    <w:rsid w:val="003B7990"/>
    <w:rsid w:val="003B7D02"/>
    <w:rsid w:val="003C0AF2"/>
    <w:rsid w:val="003C1148"/>
    <w:rsid w:val="003C1271"/>
    <w:rsid w:val="003C1E22"/>
    <w:rsid w:val="003C1EDB"/>
    <w:rsid w:val="003C22C0"/>
    <w:rsid w:val="003C2B53"/>
    <w:rsid w:val="003C49BC"/>
    <w:rsid w:val="003C4B3C"/>
    <w:rsid w:val="003C5454"/>
    <w:rsid w:val="003C5E07"/>
    <w:rsid w:val="003C6BE8"/>
    <w:rsid w:val="003D0F2E"/>
    <w:rsid w:val="003D1344"/>
    <w:rsid w:val="003D1EC2"/>
    <w:rsid w:val="003D244E"/>
    <w:rsid w:val="003D34F2"/>
    <w:rsid w:val="003D35AE"/>
    <w:rsid w:val="003D3B8E"/>
    <w:rsid w:val="003D3BED"/>
    <w:rsid w:val="003D40A0"/>
    <w:rsid w:val="003D48F0"/>
    <w:rsid w:val="003D6FF1"/>
    <w:rsid w:val="003D75FC"/>
    <w:rsid w:val="003E14B4"/>
    <w:rsid w:val="003E193A"/>
    <w:rsid w:val="003E289A"/>
    <w:rsid w:val="003E3317"/>
    <w:rsid w:val="003E3AAE"/>
    <w:rsid w:val="003E4538"/>
    <w:rsid w:val="003E4C02"/>
    <w:rsid w:val="003E4FA6"/>
    <w:rsid w:val="003E59DF"/>
    <w:rsid w:val="003E5E06"/>
    <w:rsid w:val="003E7A2C"/>
    <w:rsid w:val="003E7AD7"/>
    <w:rsid w:val="003E7F74"/>
    <w:rsid w:val="003F06CE"/>
    <w:rsid w:val="003F15BD"/>
    <w:rsid w:val="003F1A2D"/>
    <w:rsid w:val="003F1AA7"/>
    <w:rsid w:val="003F21DF"/>
    <w:rsid w:val="003F2A2B"/>
    <w:rsid w:val="003F3877"/>
    <w:rsid w:val="003F3CAA"/>
    <w:rsid w:val="003F4164"/>
    <w:rsid w:val="003F5A9D"/>
    <w:rsid w:val="003F60AC"/>
    <w:rsid w:val="003F6C02"/>
    <w:rsid w:val="00401E02"/>
    <w:rsid w:val="004039D7"/>
    <w:rsid w:val="00404350"/>
    <w:rsid w:val="00404872"/>
    <w:rsid w:val="00405DDE"/>
    <w:rsid w:val="0040709F"/>
    <w:rsid w:val="00407C8A"/>
    <w:rsid w:val="00410073"/>
    <w:rsid w:val="0041095F"/>
    <w:rsid w:val="00411BCF"/>
    <w:rsid w:val="00411C4B"/>
    <w:rsid w:val="00411F9E"/>
    <w:rsid w:val="0041253A"/>
    <w:rsid w:val="00412A5E"/>
    <w:rsid w:val="00412F2C"/>
    <w:rsid w:val="00414C30"/>
    <w:rsid w:val="00415989"/>
    <w:rsid w:val="00415D57"/>
    <w:rsid w:val="004162EA"/>
    <w:rsid w:val="00417C08"/>
    <w:rsid w:val="004212BB"/>
    <w:rsid w:val="00422787"/>
    <w:rsid w:val="00423F9B"/>
    <w:rsid w:val="004251F4"/>
    <w:rsid w:val="00425F96"/>
    <w:rsid w:val="0042644D"/>
    <w:rsid w:val="004273D2"/>
    <w:rsid w:val="0043059D"/>
    <w:rsid w:val="00432489"/>
    <w:rsid w:val="00432853"/>
    <w:rsid w:val="004333F1"/>
    <w:rsid w:val="0043386C"/>
    <w:rsid w:val="00433E27"/>
    <w:rsid w:val="00433EB4"/>
    <w:rsid w:val="00434856"/>
    <w:rsid w:val="00434B42"/>
    <w:rsid w:val="00434D1E"/>
    <w:rsid w:val="00434DEC"/>
    <w:rsid w:val="00435EA9"/>
    <w:rsid w:val="00436F3C"/>
    <w:rsid w:val="00437287"/>
    <w:rsid w:val="004406B9"/>
    <w:rsid w:val="00441069"/>
    <w:rsid w:val="0044189D"/>
    <w:rsid w:val="00441D06"/>
    <w:rsid w:val="004424AF"/>
    <w:rsid w:val="00442996"/>
    <w:rsid w:val="004440D6"/>
    <w:rsid w:val="00444902"/>
    <w:rsid w:val="00444DBC"/>
    <w:rsid w:val="00445B44"/>
    <w:rsid w:val="00445BAE"/>
    <w:rsid w:val="004463CA"/>
    <w:rsid w:val="00447088"/>
    <w:rsid w:val="0044727E"/>
    <w:rsid w:val="004474D3"/>
    <w:rsid w:val="00451022"/>
    <w:rsid w:val="00451800"/>
    <w:rsid w:val="00451A3B"/>
    <w:rsid w:val="00451AA4"/>
    <w:rsid w:val="004524FA"/>
    <w:rsid w:val="0045257A"/>
    <w:rsid w:val="00453102"/>
    <w:rsid w:val="004541F6"/>
    <w:rsid w:val="004547EE"/>
    <w:rsid w:val="0045489F"/>
    <w:rsid w:val="004553A4"/>
    <w:rsid w:val="00455A9D"/>
    <w:rsid w:val="0045626F"/>
    <w:rsid w:val="00456709"/>
    <w:rsid w:val="00456D5F"/>
    <w:rsid w:val="00457325"/>
    <w:rsid w:val="00457594"/>
    <w:rsid w:val="00457CB0"/>
    <w:rsid w:val="00457CB3"/>
    <w:rsid w:val="00460089"/>
    <w:rsid w:val="004608DE"/>
    <w:rsid w:val="00460D7F"/>
    <w:rsid w:val="00463530"/>
    <w:rsid w:val="00463581"/>
    <w:rsid w:val="00464B65"/>
    <w:rsid w:val="00465E23"/>
    <w:rsid w:val="00467894"/>
    <w:rsid w:val="00467ECC"/>
    <w:rsid w:val="0047033E"/>
    <w:rsid w:val="00470765"/>
    <w:rsid w:val="004711BC"/>
    <w:rsid w:val="00471D52"/>
    <w:rsid w:val="00472A60"/>
    <w:rsid w:val="00472B35"/>
    <w:rsid w:val="00472B3B"/>
    <w:rsid w:val="004732B4"/>
    <w:rsid w:val="00477CD1"/>
    <w:rsid w:val="004804A7"/>
    <w:rsid w:val="00481527"/>
    <w:rsid w:val="00481D94"/>
    <w:rsid w:val="00482474"/>
    <w:rsid w:val="00482B3C"/>
    <w:rsid w:val="004831C7"/>
    <w:rsid w:val="004833AE"/>
    <w:rsid w:val="004838FB"/>
    <w:rsid w:val="00483EA1"/>
    <w:rsid w:val="0048532C"/>
    <w:rsid w:val="00485409"/>
    <w:rsid w:val="00485E6F"/>
    <w:rsid w:val="00486B9A"/>
    <w:rsid w:val="00487E50"/>
    <w:rsid w:val="0049034A"/>
    <w:rsid w:val="00491216"/>
    <w:rsid w:val="00491738"/>
    <w:rsid w:val="0049181E"/>
    <w:rsid w:val="00491F97"/>
    <w:rsid w:val="004924D9"/>
    <w:rsid w:val="00492D80"/>
    <w:rsid w:val="0049378F"/>
    <w:rsid w:val="00493DA4"/>
    <w:rsid w:val="00493FF9"/>
    <w:rsid w:val="004943D0"/>
    <w:rsid w:val="004944D0"/>
    <w:rsid w:val="004948A4"/>
    <w:rsid w:val="00494B77"/>
    <w:rsid w:val="00494B84"/>
    <w:rsid w:val="00495F81"/>
    <w:rsid w:val="00495FE8"/>
    <w:rsid w:val="004962B8"/>
    <w:rsid w:val="004A1B5D"/>
    <w:rsid w:val="004A1E3E"/>
    <w:rsid w:val="004A3391"/>
    <w:rsid w:val="004A3EC3"/>
    <w:rsid w:val="004A4FAB"/>
    <w:rsid w:val="004A53A5"/>
    <w:rsid w:val="004A5593"/>
    <w:rsid w:val="004A5D54"/>
    <w:rsid w:val="004A5DC0"/>
    <w:rsid w:val="004A606C"/>
    <w:rsid w:val="004A6538"/>
    <w:rsid w:val="004A6A63"/>
    <w:rsid w:val="004A6AFE"/>
    <w:rsid w:val="004A6C01"/>
    <w:rsid w:val="004B0335"/>
    <w:rsid w:val="004B0B0B"/>
    <w:rsid w:val="004B10BC"/>
    <w:rsid w:val="004B14EA"/>
    <w:rsid w:val="004B1918"/>
    <w:rsid w:val="004B1F0D"/>
    <w:rsid w:val="004B28B2"/>
    <w:rsid w:val="004B3844"/>
    <w:rsid w:val="004B3E0B"/>
    <w:rsid w:val="004B3E71"/>
    <w:rsid w:val="004B4BEE"/>
    <w:rsid w:val="004B5C7E"/>
    <w:rsid w:val="004B5DBA"/>
    <w:rsid w:val="004B6757"/>
    <w:rsid w:val="004B6D8D"/>
    <w:rsid w:val="004B7805"/>
    <w:rsid w:val="004B78E0"/>
    <w:rsid w:val="004C0891"/>
    <w:rsid w:val="004C08B3"/>
    <w:rsid w:val="004C0B61"/>
    <w:rsid w:val="004C0C75"/>
    <w:rsid w:val="004C1DA6"/>
    <w:rsid w:val="004C287D"/>
    <w:rsid w:val="004C2B74"/>
    <w:rsid w:val="004C3C35"/>
    <w:rsid w:val="004C3EDE"/>
    <w:rsid w:val="004C45BC"/>
    <w:rsid w:val="004C5EA5"/>
    <w:rsid w:val="004C676A"/>
    <w:rsid w:val="004C6802"/>
    <w:rsid w:val="004D074D"/>
    <w:rsid w:val="004D07B5"/>
    <w:rsid w:val="004D0A0E"/>
    <w:rsid w:val="004D0B72"/>
    <w:rsid w:val="004D0BBC"/>
    <w:rsid w:val="004D2895"/>
    <w:rsid w:val="004D3B52"/>
    <w:rsid w:val="004D3C59"/>
    <w:rsid w:val="004D40A9"/>
    <w:rsid w:val="004D451C"/>
    <w:rsid w:val="004D4DB1"/>
    <w:rsid w:val="004D4E09"/>
    <w:rsid w:val="004D50EE"/>
    <w:rsid w:val="004D5C6D"/>
    <w:rsid w:val="004D6D24"/>
    <w:rsid w:val="004D7AE1"/>
    <w:rsid w:val="004E0B3E"/>
    <w:rsid w:val="004E1665"/>
    <w:rsid w:val="004E1AF1"/>
    <w:rsid w:val="004E2E3B"/>
    <w:rsid w:val="004E3D73"/>
    <w:rsid w:val="004E5334"/>
    <w:rsid w:val="004E5AF9"/>
    <w:rsid w:val="004E5D50"/>
    <w:rsid w:val="004E5EC1"/>
    <w:rsid w:val="004E7522"/>
    <w:rsid w:val="004E78FB"/>
    <w:rsid w:val="004E7966"/>
    <w:rsid w:val="004E7F74"/>
    <w:rsid w:val="004F0239"/>
    <w:rsid w:val="004F0765"/>
    <w:rsid w:val="004F0857"/>
    <w:rsid w:val="004F114D"/>
    <w:rsid w:val="004F12DF"/>
    <w:rsid w:val="004F1799"/>
    <w:rsid w:val="004F25D4"/>
    <w:rsid w:val="004F288F"/>
    <w:rsid w:val="004F28D4"/>
    <w:rsid w:val="004F2E5C"/>
    <w:rsid w:val="004F4286"/>
    <w:rsid w:val="004F4943"/>
    <w:rsid w:val="004F4BCB"/>
    <w:rsid w:val="004F54B5"/>
    <w:rsid w:val="004F5591"/>
    <w:rsid w:val="004F5BDE"/>
    <w:rsid w:val="004F6173"/>
    <w:rsid w:val="004F6249"/>
    <w:rsid w:val="004F654C"/>
    <w:rsid w:val="004F6CC0"/>
    <w:rsid w:val="004F76D5"/>
    <w:rsid w:val="00500041"/>
    <w:rsid w:val="00500AB2"/>
    <w:rsid w:val="00500F06"/>
    <w:rsid w:val="005014BF"/>
    <w:rsid w:val="00503775"/>
    <w:rsid w:val="005039F4"/>
    <w:rsid w:val="00504656"/>
    <w:rsid w:val="005047CF"/>
    <w:rsid w:val="00506B8E"/>
    <w:rsid w:val="00506CB6"/>
    <w:rsid w:val="0050710E"/>
    <w:rsid w:val="00507CF7"/>
    <w:rsid w:val="00510D17"/>
    <w:rsid w:val="0051171A"/>
    <w:rsid w:val="0051178D"/>
    <w:rsid w:val="005117D3"/>
    <w:rsid w:val="00511C2D"/>
    <w:rsid w:val="005123C5"/>
    <w:rsid w:val="00512579"/>
    <w:rsid w:val="0051277B"/>
    <w:rsid w:val="00512895"/>
    <w:rsid w:val="00512BA8"/>
    <w:rsid w:val="0051343E"/>
    <w:rsid w:val="0051436C"/>
    <w:rsid w:val="00515411"/>
    <w:rsid w:val="00515DFE"/>
    <w:rsid w:val="00520D1D"/>
    <w:rsid w:val="0052182E"/>
    <w:rsid w:val="00521F49"/>
    <w:rsid w:val="0052250B"/>
    <w:rsid w:val="005234B2"/>
    <w:rsid w:val="005235B4"/>
    <w:rsid w:val="00523AC2"/>
    <w:rsid w:val="00523D78"/>
    <w:rsid w:val="00523ED6"/>
    <w:rsid w:val="00525F54"/>
    <w:rsid w:val="0052607F"/>
    <w:rsid w:val="00526564"/>
    <w:rsid w:val="0052669C"/>
    <w:rsid w:val="0052680E"/>
    <w:rsid w:val="00527277"/>
    <w:rsid w:val="005275C8"/>
    <w:rsid w:val="00527DF0"/>
    <w:rsid w:val="00527E23"/>
    <w:rsid w:val="00530E38"/>
    <w:rsid w:val="005327EB"/>
    <w:rsid w:val="00534866"/>
    <w:rsid w:val="005348F7"/>
    <w:rsid w:val="00536059"/>
    <w:rsid w:val="00536EC0"/>
    <w:rsid w:val="0053744F"/>
    <w:rsid w:val="0054084F"/>
    <w:rsid w:val="00541A7F"/>
    <w:rsid w:val="00542EC3"/>
    <w:rsid w:val="005446A5"/>
    <w:rsid w:val="005450E0"/>
    <w:rsid w:val="0054537B"/>
    <w:rsid w:val="0054552D"/>
    <w:rsid w:val="00545D8B"/>
    <w:rsid w:val="00545F9A"/>
    <w:rsid w:val="005466CB"/>
    <w:rsid w:val="005467B7"/>
    <w:rsid w:val="00546E6B"/>
    <w:rsid w:val="00547073"/>
    <w:rsid w:val="0054727E"/>
    <w:rsid w:val="00547378"/>
    <w:rsid w:val="005502D5"/>
    <w:rsid w:val="00551EBE"/>
    <w:rsid w:val="00552120"/>
    <w:rsid w:val="00552268"/>
    <w:rsid w:val="0055252E"/>
    <w:rsid w:val="00552756"/>
    <w:rsid w:val="00553918"/>
    <w:rsid w:val="005547EE"/>
    <w:rsid w:val="0055524B"/>
    <w:rsid w:val="00555BAB"/>
    <w:rsid w:val="00557B67"/>
    <w:rsid w:val="00557E8F"/>
    <w:rsid w:val="005611B4"/>
    <w:rsid w:val="00562153"/>
    <w:rsid w:val="00563BFB"/>
    <w:rsid w:val="00565000"/>
    <w:rsid w:val="005655E4"/>
    <w:rsid w:val="005669CB"/>
    <w:rsid w:val="00567402"/>
    <w:rsid w:val="00567B38"/>
    <w:rsid w:val="00567C0A"/>
    <w:rsid w:val="00570950"/>
    <w:rsid w:val="0057141C"/>
    <w:rsid w:val="00574616"/>
    <w:rsid w:val="005753C1"/>
    <w:rsid w:val="005759F8"/>
    <w:rsid w:val="00576050"/>
    <w:rsid w:val="0057616B"/>
    <w:rsid w:val="00577925"/>
    <w:rsid w:val="00577FF1"/>
    <w:rsid w:val="00580055"/>
    <w:rsid w:val="00580445"/>
    <w:rsid w:val="00582349"/>
    <w:rsid w:val="00582770"/>
    <w:rsid w:val="005828B6"/>
    <w:rsid w:val="00582998"/>
    <w:rsid w:val="0058349C"/>
    <w:rsid w:val="005849A1"/>
    <w:rsid w:val="0058526E"/>
    <w:rsid w:val="005856AB"/>
    <w:rsid w:val="0059032D"/>
    <w:rsid w:val="00590A3B"/>
    <w:rsid w:val="0059114A"/>
    <w:rsid w:val="00591E74"/>
    <w:rsid w:val="005927C6"/>
    <w:rsid w:val="005927D9"/>
    <w:rsid w:val="00592DF6"/>
    <w:rsid w:val="00593052"/>
    <w:rsid w:val="0059390E"/>
    <w:rsid w:val="00593C5A"/>
    <w:rsid w:val="005953BB"/>
    <w:rsid w:val="005960D8"/>
    <w:rsid w:val="0059696A"/>
    <w:rsid w:val="00597484"/>
    <w:rsid w:val="005A1F66"/>
    <w:rsid w:val="005A213B"/>
    <w:rsid w:val="005A267B"/>
    <w:rsid w:val="005A2DC0"/>
    <w:rsid w:val="005A3620"/>
    <w:rsid w:val="005A3D3A"/>
    <w:rsid w:val="005A48F3"/>
    <w:rsid w:val="005A4C12"/>
    <w:rsid w:val="005A67B7"/>
    <w:rsid w:val="005A69B0"/>
    <w:rsid w:val="005A6DB6"/>
    <w:rsid w:val="005B168E"/>
    <w:rsid w:val="005B1D78"/>
    <w:rsid w:val="005B280F"/>
    <w:rsid w:val="005B32BA"/>
    <w:rsid w:val="005B32BC"/>
    <w:rsid w:val="005B35C8"/>
    <w:rsid w:val="005B3E73"/>
    <w:rsid w:val="005B4EFD"/>
    <w:rsid w:val="005B501D"/>
    <w:rsid w:val="005B50B7"/>
    <w:rsid w:val="005B55A6"/>
    <w:rsid w:val="005B5836"/>
    <w:rsid w:val="005B616F"/>
    <w:rsid w:val="005B756C"/>
    <w:rsid w:val="005B7C2E"/>
    <w:rsid w:val="005C0A90"/>
    <w:rsid w:val="005C0C19"/>
    <w:rsid w:val="005C143C"/>
    <w:rsid w:val="005C25E3"/>
    <w:rsid w:val="005C2A87"/>
    <w:rsid w:val="005C3CE5"/>
    <w:rsid w:val="005C3E7C"/>
    <w:rsid w:val="005C3FD1"/>
    <w:rsid w:val="005C4112"/>
    <w:rsid w:val="005C53B7"/>
    <w:rsid w:val="005C59B1"/>
    <w:rsid w:val="005C5ECB"/>
    <w:rsid w:val="005C64BB"/>
    <w:rsid w:val="005C776B"/>
    <w:rsid w:val="005D05F0"/>
    <w:rsid w:val="005D1D71"/>
    <w:rsid w:val="005D22B8"/>
    <w:rsid w:val="005D2559"/>
    <w:rsid w:val="005D285C"/>
    <w:rsid w:val="005D44EE"/>
    <w:rsid w:val="005D53F6"/>
    <w:rsid w:val="005D6B77"/>
    <w:rsid w:val="005D6FB6"/>
    <w:rsid w:val="005E0C79"/>
    <w:rsid w:val="005E252C"/>
    <w:rsid w:val="005E4478"/>
    <w:rsid w:val="005E4683"/>
    <w:rsid w:val="005E488D"/>
    <w:rsid w:val="005E5945"/>
    <w:rsid w:val="005E6868"/>
    <w:rsid w:val="005E71DB"/>
    <w:rsid w:val="005E7A56"/>
    <w:rsid w:val="005E7CB6"/>
    <w:rsid w:val="005F1321"/>
    <w:rsid w:val="005F570A"/>
    <w:rsid w:val="005F7406"/>
    <w:rsid w:val="005F743D"/>
    <w:rsid w:val="00601960"/>
    <w:rsid w:val="006019AF"/>
    <w:rsid w:val="00601AB0"/>
    <w:rsid w:val="00601BA0"/>
    <w:rsid w:val="006030A3"/>
    <w:rsid w:val="00604A24"/>
    <w:rsid w:val="0060566F"/>
    <w:rsid w:val="00605F1F"/>
    <w:rsid w:val="00606BCA"/>
    <w:rsid w:val="00607049"/>
    <w:rsid w:val="00607254"/>
    <w:rsid w:val="00607263"/>
    <w:rsid w:val="00607C53"/>
    <w:rsid w:val="00610089"/>
    <w:rsid w:val="006115BE"/>
    <w:rsid w:val="00611DDD"/>
    <w:rsid w:val="00611E09"/>
    <w:rsid w:val="00613118"/>
    <w:rsid w:val="0061362C"/>
    <w:rsid w:val="00613E3D"/>
    <w:rsid w:val="0061442A"/>
    <w:rsid w:val="00614B5C"/>
    <w:rsid w:val="006166D2"/>
    <w:rsid w:val="006175D0"/>
    <w:rsid w:val="006204CB"/>
    <w:rsid w:val="0062078B"/>
    <w:rsid w:val="00620A22"/>
    <w:rsid w:val="00621920"/>
    <w:rsid w:val="006221B5"/>
    <w:rsid w:val="006228BF"/>
    <w:rsid w:val="00623C0F"/>
    <w:rsid w:val="0062429A"/>
    <w:rsid w:val="006244DE"/>
    <w:rsid w:val="00624A95"/>
    <w:rsid w:val="00624C90"/>
    <w:rsid w:val="0062578E"/>
    <w:rsid w:val="00625F54"/>
    <w:rsid w:val="00626A47"/>
    <w:rsid w:val="00626D0A"/>
    <w:rsid w:val="006277B8"/>
    <w:rsid w:val="00627FED"/>
    <w:rsid w:val="00630AD7"/>
    <w:rsid w:val="00630BDB"/>
    <w:rsid w:val="0063115F"/>
    <w:rsid w:val="0063118E"/>
    <w:rsid w:val="00631CF3"/>
    <w:rsid w:val="006328A8"/>
    <w:rsid w:val="0063297A"/>
    <w:rsid w:val="006342E7"/>
    <w:rsid w:val="00634676"/>
    <w:rsid w:val="0064079F"/>
    <w:rsid w:val="00640CD0"/>
    <w:rsid w:val="00641B90"/>
    <w:rsid w:val="006423D2"/>
    <w:rsid w:val="0064254C"/>
    <w:rsid w:val="00642C8C"/>
    <w:rsid w:val="006436DF"/>
    <w:rsid w:val="00643B9B"/>
    <w:rsid w:val="006457DE"/>
    <w:rsid w:val="00645BF8"/>
    <w:rsid w:val="006479EC"/>
    <w:rsid w:val="006501AE"/>
    <w:rsid w:val="006502CF"/>
    <w:rsid w:val="00650798"/>
    <w:rsid w:val="006516F1"/>
    <w:rsid w:val="006519CD"/>
    <w:rsid w:val="006520FC"/>
    <w:rsid w:val="00653738"/>
    <w:rsid w:val="00653944"/>
    <w:rsid w:val="00653C93"/>
    <w:rsid w:val="006540F7"/>
    <w:rsid w:val="00654FBC"/>
    <w:rsid w:val="00654FE7"/>
    <w:rsid w:val="006558E8"/>
    <w:rsid w:val="00656292"/>
    <w:rsid w:val="006563C6"/>
    <w:rsid w:val="006570F0"/>
    <w:rsid w:val="0065770B"/>
    <w:rsid w:val="006577BA"/>
    <w:rsid w:val="00660540"/>
    <w:rsid w:val="0066128E"/>
    <w:rsid w:val="006613D7"/>
    <w:rsid w:val="0066165A"/>
    <w:rsid w:val="00661825"/>
    <w:rsid w:val="00661FF0"/>
    <w:rsid w:val="0066211A"/>
    <w:rsid w:val="0066289C"/>
    <w:rsid w:val="00662AD0"/>
    <w:rsid w:val="00662D24"/>
    <w:rsid w:val="00663099"/>
    <w:rsid w:val="00663FF3"/>
    <w:rsid w:val="00664481"/>
    <w:rsid w:val="0066499A"/>
    <w:rsid w:val="0066509D"/>
    <w:rsid w:val="006654A0"/>
    <w:rsid w:val="00665575"/>
    <w:rsid w:val="0066567D"/>
    <w:rsid w:val="00665911"/>
    <w:rsid w:val="00665E85"/>
    <w:rsid w:val="00665FCB"/>
    <w:rsid w:val="00666098"/>
    <w:rsid w:val="00666763"/>
    <w:rsid w:val="00666AC3"/>
    <w:rsid w:val="00667449"/>
    <w:rsid w:val="00667574"/>
    <w:rsid w:val="006678A5"/>
    <w:rsid w:val="006678AB"/>
    <w:rsid w:val="00670555"/>
    <w:rsid w:val="0067069C"/>
    <w:rsid w:val="00671276"/>
    <w:rsid w:val="006718CD"/>
    <w:rsid w:val="006726C5"/>
    <w:rsid w:val="00672F59"/>
    <w:rsid w:val="0067379A"/>
    <w:rsid w:val="00673BB3"/>
    <w:rsid w:val="006741BE"/>
    <w:rsid w:val="00675108"/>
    <w:rsid w:val="006763B8"/>
    <w:rsid w:val="00676B3A"/>
    <w:rsid w:val="00677129"/>
    <w:rsid w:val="00677F23"/>
    <w:rsid w:val="0068031E"/>
    <w:rsid w:val="00680861"/>
    <w:rsid w:val="00681147"/>
    <w:rsid w:val="0068353A"/>
    <w:rsid w:val="00684DAB"/>
    <w:rsid w:val="0068508D"/>
    <w:rsid w:val="00685196"/>
    <w:rsid w:val="00685BEC"/>
    <w:rsid w:val="00686585"/>
    <w:rsid w:val="006869A0"/>
    <w:rsid w:val="006869B0"/>
    <w:rsid w:val="00686B11"/>
    <w:rsid w:val="00687A2D"/>
    <w:rsid w:val="00687ECA"/>
    <w:rsid w:val="00687F9E"/>
    <w:rsid w:val="00693019"/>
    <w:rsid w:val="00694608"/>
    <w:rsid w:val="00694A15"/>
    <w:rsid w:val="00694C4C"/>
    <w:rsid w:val="00695600"/>
    <w:rsid w:val="00695C11"/>
    <w:rsid w:val="006966C6"/>
    <w:rsid w:val="00697870"/>
    <w:rsid w:val="00697A75"/>
    <w:rsid w:val="006A03F0"/>
    <w:rsid w:val="006A090B"/>
    <w:rsid w:val="006A1F43"/>
    <w:rsid w:val="006A2533"/>
    <w:rsid w:val="006A263C"/>
    <w:rsid w:val="006A37AE"/>
    <w:rsid w:val="006A38C2"/>
    <w:rsid w:val="006A44E4"/>
    <w:rsid w:val="006A5543"/>
    <w:rsid w:val="006A612A"/>
    <w:rsid w:val="006A6A2B"/>
    <w:rsid w:val="006A6FB4"/>
    <w:rsid w:val="006A7452"/>
    <w:rsid w:val="006A7517"/>
    <w:rsid w:val="006A7CEF"/>
    <w:rsid w:val="006A7FB5"/>
    <w:rsid w:val="006B0ADB"/>
    <w:rsid w:val="006B0BB8"/>
    <w:rsid w:val="006B0C3E"/>
    <w:rsid w:val="006B1CD1"/>
    <w:rsid w:val="006B1DBD"/>
    <w:rsid w:val="006B1E48"/>
    <w:rsid w:val="006B1EF6"/>
    <w:rsid w:val="006B2032"/>
    <w:rsid w:val="006B2458"/>
    <w:rsid w:val="006B2DF4"/>
    <w:rsid w:val="006B4546"/>
    <w:rsid w:val="006B46DA"/>
    <w:rsid w:val="006B5AE8"/>
    <w:rsid w:val="006B77E7"/>
    <w:rsid w:val="006B7E3E"/>
    <w:rsid w:val="006C0ABD"/>
    <w:rsid w:val="006C0D3E"/>
    <w:rsid w:val="006C1234"/>
    <w:rsid w:val="006C151C"/>
    <w:rsid w:val="006C2878"/>
    <w:rsid w:val="006C3780"/>
    <w:rsid w:val="006C3C03"/>
    <w:rsid w:val="006C5013"/>
    <w:rsid w:val="006C50F8"/>
    <w:rsid w:val="006C6288"/>
    <w:rsid w:val="006C7815"/>
    <w:rsid w:val="006C7B09"/>
    <w:rsid w:val="006D0271"/>
    <w:rsid w:val="006D0AD9"/>
    <w:rsid w:val="006D18F3"/>
    <w:rsid w:val="006D214B"/>
    <w:rsid w:val="006D225F"/>
    <w:rsid w:val="006D2C8B"/>
    <w:rsid w:val="006D3374"/>
    <w:rsid w:val="006D3E4C"/>
    <w:rsid w:val="006D45E3"/>
    <w:rsid w:val="006D4A27"/>
    <w:rsid w:val="006D50DF"/>
    <w:rsid w:val="006D5133"/>
    <w:rsid w:val="006D538F"/>
    <w:rsid w:val="006D5B00"/>
    <w:rsid w:val="006D71E2"/>
    <w:rsid w:val="006D7CF5"/>
    <w:rsid w:val="006E06A4"/>
    <w:rsid w:val="006E1828"/>
    <w:rsid w:val="006E1CA7"/>
    <w:rsid w:val="006E23E0"/>
    <w:rsid w:val="006E2784"/>
    <w:rsid w:val="006E2B34"/>
    <w:rsid w:val="006E2BBF"/>
    <w:rsid w:val="006E2E43"/>
    <w:rsid w:val="006E47CF"/>
    <w:rsid w:val="006E5097"/>
    <w:rsid w:val="006E5327"/>
    <w:rsid w:val="006E5742"/>
    <w:rsid w:val="006E5A45"/>
    <w:rsid w:val="006E6795"/>
    <w:rsid w:val="006E724A"/>
    <w:rsid w:val="006E7928"/>
    <w:rsid w:val="006E7B04"/>
    <w:rsid w:val="006F0808"/>
    <w:rsid w:val="006F0D69"/>
    <w:rsid w:val="006F2AFA"/>
    <w:rsid w:val="006F302B"/>
    <w:rsid w:val="006F34B8"/>
    <w:rsid w:val="006F4BA5"/>
    <w:rsid w:val="006F4C65"/>
    <w:rsid w:val="006F4E18"/>
    <w:rsid w:val="006F6526"/>
    <w:rsid w:val="006F7110"/>
    <w:rsid w:val="006F7374"/>
    <w:rsid w:val="0070068A"/>
    <w:rsid w:val="00702AD4"/>
    <w:rsid w:val="00703710"/>
    <w:rsid w:val="00703977"/>
    <w:rsid w:val="0070558A"/>
    <w:rsid w:val="00705A37"/>
    <w:rsid w:val="00706436"/>
    <w:rsid w:val="007104BB"/>
    <w:rsid w:val="00710DBF"/>
    <w:rsid w:val="007115E8"/>
    <w:rsid w:val="00712B6F"/>
    <w:rsid w:val="00712E3D"/>
    <w:rsid w:val="00713E04"/>
    <w:rsid w:val="007140DB"/>
    <w:rsid w:val="0071638E"/>
    <w:rsid w:val="007166FB"/>
    <w:rsid w:val="007167B3"/>
    <w:rsid w:val="00716E86"/>
    <w:rsid w:val="007170F5"/>
    <w:rsid w:val="007174A7"/>
    <w:rsid w:val="00720996"/>
    <w:rsid w:val="00720B1A"/>
    <w:rsid w:val="0072115D"/>
    <w:rsid w:val="00721692"/>
    <w:rsid w:val="00724702"/>
    <w:rsid w:val="00724A0A"/>
    <w:rsid w:val="0072538F"/>
    <w:rsid w:val="00725F47"/>
    <w:rsid w:val="00726E01"/>
    <w:rsid w:val="007301E7"/>
    <w:rsid w:val="00731A9A"/>
    <w:rsid w:val="00732241"/>
    <w:rsid w:val="007328B0"/>
    <w:rsid w:val="00732B25"/>
    <w:rsid w:val="00732D7B"/>
    <w:rsid w:val="00732D80"/>
    <w:rsid w:val="0073330B"/>
    <w:rsid w:val="007338AC"/>
    <w:rsid w:val="00733CD4"/>
    <w:rsid w:val="007343BD"/>
    <w:rsid w:val="00734696"/>
    <w:rsid w:val="007349D6"/>
    <w:rsid w:val="00734B13"/>
    <w:rsid w:val="00735F2F"/>
    <w:rsid w:val="007370CE"/>
    <w:rsid w:val="007408DE"/>
    <w:rsid w:val="00741B7A"/>
    <w:rsid w:val="00742345"/>
    <w:rsid w:val="00746C63"/>
    <w:rsid w:val="007470CF"/>
    <w:rsid w:val="00747D4C"/>
    <w:rsid w:val="00751376"/>
    <w:rsid w:val="00751E30"/>
    <w:rsid w:val="00752532"/>
    <w:rsid w:val="00752780"/>
    <w:rsid w:val="00753556"/>
    <w:rsid w:val="00754683"/>
    <w:rsid w:val="007554E7"/>
    <w:rsid w:val="007555EF"/>
    <w:rsid w:val="007558B8"/>
    <w:rsid w:val="00755F4C"/>
    <w:rsid w:val="0075711D"/>
    <w:rsid w:val="0075753F"/>
    <w:rsid w:val="007576CF"/>
    <w:rsid w:val="00757D26"/>
    <w:rsid w:val="00757DFC"/>
    <w:rsid w:val="0076205F"/>
    <w:rsid w:val="0076228A"/>
    <w:rsid w:val="00762479"/>
    <w:rsid w:val="00763811"/>
    <w:rsid w:val="007638E3"/>
    <w:rsid w:val="00763C80"/>
    <w:rsid w:val="00763EBC"/>
    <w:rsid w:val="0076437B"/>
    <w:rsid w:val="00765233"/>
    <w:rsid w:val="00766262"/>
    <w:rsid w:val="007670E1"/>
    <w:rsid w:val="00767706"/>
    <w:rsid w:val="0077118B"/>
    <w:rsid w:val="007717ED"/>
    <w:rsid w:val="00771924"/>
    <w:rsid w:val="00772346"/>
    <w:rsid w:val="00772919"/>
    <w:rsid w:val="0077595D"/>
    <w:rsid w:val="00775A99"/>
    <w:rsid w:val="00777D5D"/>
    <w:rsid w:val="00777E6B"/>
    <w:rsid w:val="00780244"/>
    <w:rsid w:val="00781407"/>
    <w:rsid w:val="00783DAE"/>
    <w:rsid w:val="0078401A"/>
    <w:rsid w:val="00785ACF"/>
    <w:rsid w:val="00786083"/>
    <w:rsid w:val="0078737C"/>
    <w:rsid w:val="0078756D"/>
    <w:rsid w:val="0078758A"/>
    <w:rsid w:val="00787D09"/>
    <w:rsid w:val="00787D34"/>
    <w:rsid w:val="00791138"/>
    <w:rsid w:val="00792AB8"/>
    <w:rsid w:val="00792F76"/>
    <w:rsid w:val="0079322B"/>
    <w:rsid w:val="007935AC"/>
    <w:rsid w:val="00793736"/>
    <w:rsid w:val="007939B3"/>
    <w:rsid w:val="00795290"/>
    <w:rsid w:val="007956BD"/>
    <w:rsid w:val="00796785"/>
    <w:rsid w:val="00797218"/>
    <w:rsid w:val="007972E5"/>
    <w:rsid w:val="00797389"/>
    <w:rsid w:val="00797946"/>
    <w:rsid w:val="00797A7A"/>
    <w:rsid w:val="007A089C"/>
    <w:rsid w:val="007A1750"/>
    <w:rsid w:val="007A371F"/>
    <w:rsid w:val="007A42B2"/>
    <w:rsid w:val="007A4856"/>
    <w:rsid w:val="007A4D4B"/>
    <w:rsid w:val="007A5D05"/>
    <w:rsid w:val="007A6023"/>
    <w:rsid w:val="007A66FD"/>
    <w:rsid w:val="007A6F05"/>
    <w:rsid w:val="007B05F7"/>
    <w:rsid w:val="007B29AE"/>
    <w:rsid w:val="007B38B0"/>
    <w:rsid w:val="007B3E5C"/>
    <w:rsid w:val="007B4009"/>
    <w:rsid w:val="007B57AF"/>
    <w:rsid w:val="007B63F7"/>
    <w:rsid w:val="007B6C9C"/>
    <w:rsid w:val="007B7AC4"/>
    <w:rsid w:val="007B7C80"/>
    <w:rsid w:val="007C0FAC"/>
    <w:rsid w:val="007C20DB"/>
    <w:rsid w:val="007C2285"/>
    <w:rsid w:val="007C2BB7"/>
    <w:rsid w:val="007C2E6A"/>
    <w:rsid w:val="007C3176"/>
    <w:rsid w:val="007C37BE"/>
    <w:rsid w:val="007C3BA0"/>
    <w:rsid w:val="007C5B75"/>
    <w:rsid w:val="007C5C33"/>
    <w:rsid w:val="007C6F90"/>
    <w:rsid w:val="007C7204"/>
    <w:rsid w:val="007C7DBA"/>
    <w:rsid w:val="007C7E2D"/>
    <w:rsid w:val="007C7E4D"/>
    <w:rsid w:val="007C7F0D"/>
    <w:rsid w:val="007D0322"/>
    <w:rsid w:val="007D2BC9"/>
    <w:rsid w:val="007D31A2"/>
    <w:rsid w:val="007D343D"/>
    <w:rsid w:val="007D3971"/>
    <w:rsid w:val="007D421A"/>
    <w:rsid w:val="007D49EF"/>
    <w:rsid w:val="007D6FED"/>
    <w:rsid w:val="007E0213"/>
    <w:rsid w:val="007E0A6B"/>
    <w:rsid w:val="007E0AAB"/>
    <w:rsid w:val="007E0B97"/>
    <w:rsid w:val="007E12E9"/>
    <w:rsid w:val="007E1B13"/>
    <w:rsid w:val="007E1FE9"/>
    <w:rsid w:val="007E2121"/>
    <w:rsid w:val="007E2D5E"/>
    <w:rsid w:val="007E4119"/>
    <w:rsid w:val="007E42C9"/>
    <w:rsid w:val="007E4E87"/>
    <w:rsid w:val="007E5455"/>
    <w:rsid w:val="007E6AF2"/>
    <w:rsid w:val="007E704A"/>
    <w:rsid w:val="007E7AF0"/>
    <w:rsid w:val="007F0DF9"/>
    <w:rsid w:val="007F183A"/>
    <w:rsid w:val="007F1B0B"/>
    <w:rsid w:val="007F25C7"/>
    <w:rsid w:val="007F25DF"/>
    <w:rsid w:val="007F321F"/>
    <w:rsid w:val="007F33F2"/>
    <w:rsid w:val="007F3AFE"/>
    <w:rsid w:val="007F53BE"/>
    <w:rsid w:val="00800485"/>
    <w:rsid w:val="00800704"/>
    <w:rsid w:val="0080123D"/>
    <w:rsid w:val="00801349"/>
    <w:rsid w:val="00801561"/>
    <w:rsid w:val="00801644"/>
    <w:rsid w:val="00805B28"/>
    <w:rsid w:val="008066D5"/>
    <w:rsid w:val="00806C0C"/>
    <w:rsid w:val="00807993"/>
    <w:rsid w:val="00807DAE"/>
    <w:rsid w:val="00807F0F"/>
    <w:rsid w:val="00810D02"/>
    <w:rsid w:val="00810E98"/>
    <w:rsid w:val="0081124B"/>
    <w:rsid w:val="00811318"/>
    <w:rsid w:val="008116C9"/>
    <w:rsid w:val="00812EF9"/>
    <w:rsid w:val="008140AC"/>
    <w:rsid w:val="008144F5"/>
    <w:rsid w:val="00814B4B"/>
    <w:rsid w:val="00814C30"/>
    <w:rsid w:val="00814D62"/>
    <w:rsid w:val="0081538D"/>
    <w:rsid w:val="0081564E"/>
    <w:rsid w:val="008167AC"/>
    <w:rsid w:val="008201E5"/>
    <w:rsid w:val="00820363"/>
    <w:rsid w:val="0082207D"/>
    <w:rsid w:val="008224E3"/>
    <w:rsid w:val="00823426"/>
    <w:rsid w:val="0082479A"/>
    <w:rsid w:val="00825356"/>
    <w:rsid w:val="008255C9"/>
    <w:rsid w:val="0082594D"/>
    <w:rsid w:val="008259B9"/>
    <w:rsid w:val="008265C0"/>
    <w:rsid w:val="00826755"/>
    <w:rsid w:val="00826E73"/>
    <w:rsid w:val="0082705B"/>
    <w:rsid w:val="008303CA"/>
    <w:rsid w:val="00830715"/>
    <w:rsid w:val="008307CB"/>
    <w:rsid w:val="00831015"/>
    <w:rsid w:val="0083136B"/>
    <w:rsid w:val="00832DD6"/>
    <w:rsid w:val="00833127"/>
    <w:rsid w:val="0083342A"/>
    <w:rsid w:val="00833B75"/>
    <w:rsid w:val="00833DD1"/>
    <w:rsid w:val="00834A2C"/>
    <w:rsid w:val="00835A9C"/>
    <w:rsid w:val="00836121"/>
    <w:rsid w:val="008365B2"/>
    <w:rsid w:val="00836F17"/>
    <w:rsid w:val="008373B1"/>
    <w:rsid w:val="00837711"/>
    <w:rsid w:val="00840922"/>
    <w:rsid w:val="00841222"/>
    <w:rsid w:val="00841AE8"/>
    <w:rsid w:val="0084382D"/>
    <w:rsid w:val="0084415A"/>
    <w:rsid w:val="0084503C"/>
    <w:rsid w:val="0084525A"/>
    <w:rsid w:val="0084763C"/>
    <w:rsid w:val="00847F32"/>
    <w:rsid w:val="0085041C"/>
    <w:rsid w:val="0085082A"/>
    <w:rsid w:val="00850DA3"/>
    <w:rsid w:val="00850FE3"/>
    <w:rsid w:val="008516E8"/>
    <w:rsid w:val="008526B7"/>
    <w:rsid w:val="00852962"/>
    <w:rsid w:val="00852C78"/>
    <w:rsid w:val="00852D33"/>
    <w:rsid w:val="0085303D"/>
    <w:rsid w:val="008532A3"/>
    <w:rsid w:val="00853891"/>
    <w:rsid w:val="008551C0"/>
    <w:rsid w:val="00855EA7"/>
    <w:rsid w:val="008561CA"/>
    <w:rsid w:val="008569F3"/>
    <w:rsid w:val="00856EB4"/>
    <w:rsid w:val="008571A3"/>
    <w:rsid w:val="008603AD"/>
    <w:rsid w:val="008613C5"/>
    <w:rsid w:val="00861947"/>
    <w:rsid w:val="00862128"/>
    <w:rsid w:val="00862DCD"/>
    <w:rsid w:val="00863098"/>
    <w:rsid w:val="00863477"/>
    <w:rsid w:val="0086365F"/>
    <w:rsid w:val="00865C1C"/>
    <w:rsid w:val="00866311"/>
    <w:rsid w:val="00866DC1"/>
    <w:rsid w:val="008672C7"/>
    <w:rsid w:val="00867E6A"/>
    <w:rsid w:val="00870B5F"/>
    <w:rsid w:val="008711B4"/>
    <w:rsid w:val="00872DAF"/>
    <w:rsid w:val="008731FE"/>
    <w:rsid w:val="008745B6"/>
    <w:rsid w:val="00876998"/>
    <w:rsid w:val="00876F3F"/>
    <w:rsid w:val="00877136"/>
    <w:rsid w:val="00877364"/>
    <w:rsid w:val="008804CB"/>
    <w:rsid w:val="008829E9"/>
    <w:rsid w:val="00883DDE"/>
    <w:rsid w:val="0088594E"/>
    <w:rsid w:val="0088677F"/>
    <w:rsid w:val="00887746"/>
    <w:rsid w:val="0089029B"/>
    <w:rsid w:val="00890DBA"/>
    <w:rsid w:val="00891BA8"/>
    <w:rsid w:val="00891E81"/>
    <w:rsid w:val="0089220E"/>
    <w:rsid w:val="00892CD4"/>
    <w:rsid w:val="00892DD3"/>
    <w:rsid w:val="00892E26"/>
    <w:rsid w:val="008931CA"/>
    <w:rsid w:val="008935DD"/>
    <w:rsid w:val="0089435A"/>
    <w:rsid w:val="0089444C"/>
    <w:rsid w:val="008946B9"/>
    <w:rsid w:val="008951D8"/>
    <w:rsid w:val="008965B7"/>
    <w:rsid w:val="0089684F"/>
    <w:rsid w:val="00896C03"/>
    <w:rsid w:val="00896DEA"/>
    <w:rsid w:val="0089717D"/>
    <w:rsid w:val="00897D5B"/>
    <w:rsid w:val="008A075D"/>
    <w:rsid w:val="008A0F09"/>
    <w:rsid w:val="008A2E79"/>
    <w:rsid w:val="008A3995"/>
    <w:rsid w:val="008A3B9F"/>
    <w:rsid w:val="008A4CF5"/>
    <w:rsid w:val="008A5008"/>
    <w:rsid w:val="008A5209"/>
    <w:rsid w:val="008A5F38"/>
    <w:rsid w:val="008A6798"/>
    <w:rsid w:val="008A68C1"/>
    <w:rsid w:val="008A76AD"/>
    <w:rsid w:val="008A76D3"/>
    <w:rsid w:val="008A7B3E"/>
    <w:rsid w:val="008A7CE0"/>
    <w:rsid w:val="008A7FD2"/>
    <w:rsid w:val="008B073B"/>
    <w:rsid w:val="008B0999"/>
    <w:rsid w:val="008B2221"/>
    <w:rsid w:val="008B3587"/>
    <w:rsid w:val="008B37E0"/>
    <w:rsid w:val="008B384C"/>
    <w:rsid w:val="008B4300"/>
    <w:rsid w:val="008B4A10"/>
    <w:rsid w:val="008B4E0C"/>
    <w:rsid w:val="008B56D3"/>
    <w:rsid w:val="008B5C9F"/>
    <w:rsid w:val="008B7E07"/>
    <w:rsid w:val="008C010F"/>
    <w:rsid w:val="008C0C52"/>
    <w:rsid w:val="008C0F9C"/>
    <w:rsid w:val="008C1103"/>
    <w:rsid w:val="008C11BA"/>
    <w:rsid w:val="008C1A36"/>
    <w:rsid w:val="008C2BB1"/>
    <w:rsid w:val="008C3A76"/>
    <w:rsid w:val="008C50E0"/>
    <w:rsid w:val="008C6D1A"/>
    <w:rsid w:val="008C70F4"/>
    <w:rsid w:val="008C712D"/>
    <w:rsid w:val="008C735D"/>
    <w:rsid w:val="008C7890"/>
    <w:rsid w:val="008C793B"/>
    <w:rsid w:val="008C7C0C"/>
    <w:rsid w:val="008D026A"/>
    <w:rsid w:val="008D0400"/>
    <w:rsid w:val="008D1D5D"/>
    <w:rsid w:val="008D23A4"/>
    <w:rsid w:val="008D3E74"/>
    <w:rsid w:val="008D3FEF"/>
    <w:rsid w:val="008D400F"/>
    <w:rsid w:val="008D5C4E"/>
    <w:rsid w:val="008D61D6"/>
    <w:rsid w:val="008D6465"/>
    <w:rsid w:val="008D716A"/>
    <w:rsid w:val="008D777C"/>
    <w:rsid w:val="008D7A30"/>
    <w:rsid w:val="008D7D52"/>
    <w:rsid w:val="008E0BB1"/>
    <w:rsid w:val="008E0F7F"/>
    <w:rsid w:val="008E148E"/>
    <w:rsid w:val="008E1635"/>
    <w:rsid w:val="008E2B50"/>
    <w:rsid w:val="008E2D47"/>
    <w:rsid w:val="008E2D52"/>
    <w:rsid w:val="008E349C"/>
    <w:rsid w:val="008E4EF4"/>
    <w:rsid w:val="008E524E"/>
    <w:rsid w:val="008E5CD7"/>
    <w:rsid w:val="008E5FCF"/>
    <w:rsid w:val="008E7DDA"/>
    <w:rsid w:val="008F00DB"/>
    <w:rsid w:val="008F0A40"/>
    <w:rsid w:val="008F1440"/>
    <w:rsid w:val="008F160E"/>
    <w:rsid w:val="008F49C0"/>
    <w:rsid w:val="008F5B3A"/>
    <w:rsid w:val="008F6B76"/>
    <w:rsid w:val="008F7CC6"/>
    <w:rsid w:val="009018C0"/>
    <w:rsid w:val="00901AE5"/>
    <w:rsid w:val="00901F3C"/>
    <w:rsid w:val="009038B7"/>
    <w:rsid w:val="00904E50"/>
    <w:rsid w:val="00905E42"/>
    <w:rsid w:val="009062A5"/>
    <w:rsid w:val="0091039D"/>
    <w:rsid w:val="009126C4"/>
    <w:rsid w:val="0091498E"/>
    <w:rsid w:val="00914B1A"/>
    <w:rsid w:val="00914FBE"/>
    <w:rsid w:val="009161A8"/>
    <w:rsid w:val="00916320"/>
    <w:rsid w:val="00916D77"/>
    <w:rsid w:val="0092010E"/>
    <w:rsid w:val="009209DD"/>
    <w:rsid w:val="00920A2C"/>
    <w:rsid w:val="0092233F"/>
    <w:rsid w:val="009224AE"/>
    <w:rsid w:val="009224FE"/>
    <w:rsid w:val="00922693"/>
    <w:rsid w:val="009226FF"/>
    <w:rsid w:val="00922C3A"/>
    <w:rsid w:val="0092347A"/>
    <w:rsid w:val="009235A5"/>
    <w:rsid w:val="00923960"/>
    <w:rsid w:val="00924DEA"/>
    <w:rsid w:val="00924F8B"/>
    <w:rsid w:val="00925566"/>
    <w:rsid w:val="00925FFA"/>
    <w:rsid w:val="00926AFD"/>
    <w:rsid w:val="0092733F"/>
    <w:rsid w:val="0092764A"/>
    <w:rsid w:val="00927A6E"/>
    <w:rsid w:val="009303D1"/>
    <w:rsid w:val="00931AFD"/>
    <w:rsid w:val="00932F8C"/>
    <w:rsid w:val="009335C0"/>
    <w:rsid w:val="00934661"/>
    <w:rsid w:val="009362AC"/>
    <w:rsid w:val="009363AA"/>
    <w:rsid w:val="00936821"/>
    <w:rsid w:val="00936C42"/>
    <w:rsid w:val="00936E42"/>
    <w:rsid w:val="00937F16"/>
    <w:rsid w:val="0094087C"/>
    <w:rsid w:val="009413DC"/>
    <w:rsid w:val="00943A29"/>
    <w:rsid w:val="00945101"/>
    <w:rsid w:val="009459F3"/>
    <w:rsid w:val="00945F22"/>
    <w:rsid w:val="00946E02"/>
    <w:rsid w:val="00946FAD"/>
    <w:rsid w:val="009470B1"/>
    <w:rsid w:val="00947416"/>
    <w:rsid w:val="00947D72"/>
    <w:rsid w:val="00952BCE"/>
    <w:rsid w:val="00953B7F"/>
    <w:rsid w:val="009554B2"/>
    <w:rsid w:val="00955CC9"/>
    <w:rsid w:val="009563E0"/>
    <w:rsid w:val="009567CC"/>
    <w:rsid w:val="009571CD"/>
    <w:rsid w:val="00957BBA"/>
    <w:rsid w:val="00960F97"/>
    <w:rsid w:val="0096164A"/>
    <w:rsid w:val="00961AA6"/>
    <w:rsid w:val="0096298C"/>
    <w:rsid w:val="0096306E"/>
    <w:rsid w:val="009631FA"/>
    <w:rsid w:val="0096399A"/>
    <w:rsid w:val="009644C7"/>
    <w:rsid w:val="0096461E"/>
    <w:rsid w:val="00964647"/>
    <w:rsid w:val="00965D53"/>
    <w:rsid w:val="009667CF"/>
    <w:rsid w:val="00967476"/>
    <w:rsid w:val="00967797"/>
    <w:rsid w:val="0097044B"/>
    <w:rsid w:val="00970B1C"/>
    <w:rsid w:val="00970DB3"/>
    <w:rsid w:val="009713DD"/>
    <w:rsid w:val="00971B7E"/>
    <w:rsid w:val="00972737"/>
    <w:rsid w:val="00973A75"/>
    <w:rsid w:val="00974311"/>
    <w:rsid w:val="009746F8"/>
    <w:rsid w:val="00975571"/>
    <w:rsid w:val="00975C04"/>
    <w:rsid w:val="00975EF6"/>
    <w:rsid w:val="0097631C"/>
    <w:rsid w:val="00976349"/>
    <w:rsid w:val="00976432"/>
    <w:rsid w:val="0097670A"/>
    <w:rsid w:val="00977294"/>
    <w:rsid w:val="0098181B"/>
    <w:rsid w:val="0098208D"/>
    <w:rsid w:val="009839E1"/>
    <w:rsid w:val="00983CBF"/>
    <w:rsid w:val="00983DE0"/>
    <w:rsid w:val="00986C14"/>
    <w:rsid w:val="009911E0"/>
    <w:rsid w:val="00991368"/>
    <w:rsid w:val="00991D23"/>
    <w:rsid w:val="00992020"/>
    <w:rsid w:val="00992196"/>
    <w:rsid w:val="0099220B"/>
    <w:rsid w:val="00992468"/>
    <w:rsid w:val="009938F2"/>
    <w:rsid w:val="009939F4"/>
    <w:rsid w:val="0099503B"/>
    <w:rsid w:val="00996531"/>
    <w:rsid w:val="009971EF"/>
    <w:rsid w:val="00997C97"/>
    <w:rsid w:val="009A039E"/>
    <w:rsid w:val="009A0887"/>
    <w:rsid w:val="009A1D8F"/>
    <w:rsid w:val="009A2E2E"/>
    <w:rsid w:val="009A2FE0"/>
    <w:rsid w:val="009A5A55"/>
    <w:rsid w:val="009A5B13"/>
    <w:rsid w:val="009A62D8"/>
    <w:rsid w:val="009A6B31"/>
    <w:rsid w:val="009A6C30"/>
    <w:rsid w:val="009B0253"/>
    <w:rsid w:val="009B0616"/>
    <w:rsid w:val="009B06B8"/>
    <w:rsid w:val="009B0C26"/>
    <w:rsid w:val="009B0F06"/>
    <w:rsid w:val="009B3C57"/>
    <w:rsid w:val="009B5A5C"/>
    <w:rsid w:val="009B5CCC"/>
    <w:rsid w:val="009B6F26"/>
    <w:rsid w:val="009B6F88"/>
    <w:rsid w:val="009C20CE"/>
    <w:rsid w:val="009C3366"/>
    <w:rsid w:val="009C3B8A"/>
    <w:rsid w:val="009C42A1"/>
    <w:rsid w:val="009C5054"/>
    <w:rsid w:val="009C6AE4"/>
    <w:rsid w:val="009C6EFE"/>
    <w:rsid w:val="009C792A"/>
    <w:rsid w:val="009D0240"/>
    <w:rsid w:val="009D05C8"/>
    <w:rsid w:val="009D27E8"/>
    <w:rsid w:val="009D2B49"/>
    <w:rsid w:val="009D30F1"/>
    <w:rsid w:val="009D3377"/>
    <w:rsid w:val="009D3A06"/>
    <w:rsid w:val="009D4724"/>
    <w:rsid w:val="009D47F7"/>
    <w:rsid w:val="009D520F"/>
    <w:rsid w:val="009D5979"/>
    <w:rsid w:val="009D7780"/>
    <w:rsid w:val="009D7BEA"/>
    <w:rsid w:val="009E102C"/>
    <w:rsid w:val="009E191C"/>
    <w:rsid w:val="009E216D"/>
    <w:rsid w:val="009E2575"/>
    <w:rsid w:val="009E356D"/>
    <w:rsid w:val="009E4157"/>
    <w:rsid w:val="009E47E5"/>
    <w:rsid w:val="009E48CC"/>
    <w:rsid w:val="009E58F7"/>
    <w:rsid w:val="009E5C83"/>
    <w:rsid w:val="009E66A3"/>
    <w:rsid w:val="009E69DE"/>
    <w:rsid w:val="009E6E69"/>
    <w:rsid w:val="009F10D6"/>
    <w:rsid w:val="009F26FC"/>
    <w:rsid w:val="009F2C9D"/>
    <w:rsid w:val="009F2E63"/>
    <w:rsid w:val="009F2F11"/>
    <w:rsid w:val="009F4060"/>
    <w:rsid w:val="009F5AA8"/>
    <w:rsid w:val="009F5DCC"/>
    <w:rsid w:val="009F6AD6"/>
    <w:rsid w:val="009F7EE2"/>
    <w:rsid w:val="00A004F1"/>
    <w:rsid w:val="00A02717"/>
    <w:rsid w:val="00A02E37"/>
    <w:rsid w:val="00A0335C"/>
    <w:rsid w:val="00A03626"/>
    <w:rsid w:val="00A03A54"/>
    <w:rsid w:val="00A05014"/>
    <w:rsid w:val="00A0550B"/>
    <w:rsid w:val="00A063A0"/>
    <w:rsid w:val="00A064F1"/>
    <w:rsid w:val="00A06FEF"/>
    <w:rsid w:val="00A07EE6"/>
    <w:rsid w:val="00A10ACA"/>
    <w:rsid w:val="00A11608"/>
    <w:rsid w:val="00A117E1"/>
    <w:rsid w:val="00A12B52"/>
    <w:rsid w:val="00A13034"/>
    <w:rsid w:val="00A13098"/>
    <w:rsid w:val="00A135A7"/>
    <w:rsid w:val="00A139E0"/>
    <w:rsid w:val="00A13C6A"/>
    <w:rsid w:val="00A14530"/>
    <w:rsid w:val="00A150AC"/>
    <w:rsid w:val="00A159F5"/>
    <w:rsid w:val="00A170AC"/>
    <w:rsid w:val="00A17800"/>
    <w:rsid w:val="00A17FB3"/>
    <w:rsid w:val="00A20EEE"/>
    <w:rsid w:val="00A210FF"/>
    <w:rsid w:val="00A23A1D"/>
    <w:rsid w:val="00A23D24"/>
    <w:rsid w:val="00A23F37"/>
    <w:rsid w:val="00A25343"/>
    <w:rsid w:val="00A260E5"/>
    <w:rsid w:val="00A27EBD"/>
    <w:rsid w:val="00A30497"/>
    <w:rsid w:val="00A32BFB"/>
    <w:rsid w:val="00A3445B"/>
    <w:rsid w:val="00A35633"/>
    <w:rsid w:val="00A357E2"/>
    <w:rsid w:val="00A35B54"/>
    <w:rsid w:val="00A35BE8"/>
    <w:rsid w:val="00A35DCA"/>
    <w:rsid w:val="00A36751"/>
    <w:rsid w:val="00A373FC"/>
    <w:rsid w:val="00A3748E"/>
    <w:rsid w:val="00A37BBA"/>
    <w:rsid w:val="00A37D31"/>
    <w:rsid w:val="00A37F36"/>
    <w:rsid w:val="00A413AE"/>
    <w:rsid w:val="00A42C23"/>
    <w:rsid w:val="00A4328E"/>
    <w:rsid w:val="00A43712"/>
    <w:rsid w:val="00A44BE6"/>
    <w:rsid w:val="00A44E32"/>
    <w:rsid w:val="00A468CB"/>
    <w:rsid w:val="00A47E9C"/>
    <w:rsid w:val="00A50567"/>
    <w:rsid w:val="00A528B0"/>
    <w:rsid w:val="00A52D2F"/>
    <w:rsid w:val="00A53C6F"/>
    <w:rsid w:val="00A54297"/>
    <w:rsid w:val="00A54EA1"/>
    <w:rsid w:val="00A54F1B"/>
    <w:rsid w:val="00A55115"/>
    <w:rsid w:val="00A5650F"/>
    <w:rsid w:val="00A57086"/>
    <w:rsid w:val="00A572FE"/>
    <w:rsid w:val="00A606C6"/>
    <w:rsid w:val="00A6124B"/>
    <w:rsid w:val="00A614B2"/>
    <w:rsid w:val="00A62B6A"/>
    <w:rsid w:val="00A63B6D"/>
    <w:rsid w:val="00A6405D"/>
    <w:rsid w:val="00A65733"/>
    <w:rsid w:val="00A65DF5"/>
    <w:rsid w:val="00A66147"/>
    <w:rsid w:val="00A673BC"/>
    <w:rsid w:val="00A67A01"/>
    <w:rsid w:val="00A67B48"/>
    <w:rsid w:val="00A67B75"/>
    <w:rsid w:val="00A706BE"/>
    <w:rsid w:val="00A70A1B"/>
    <w:rsid w:val="00A71ABB"/>
    <w:rsid w:val="00A728B6"/>
    <w:rsid w:val="00A72B8D"/>
    <w:rsid w:val="00A730E5"/>
    <w:rsid w:val="00A7379C"/>
    <w:rsid w:val="00A73F8A"/>
    <w:rsid w:val="00A743A5"/>
    <w:rsid w:val="00A7443D"/>
    <w:rsid w:val="00A748CC"/>
    <w:rsid w:val="00A752B4"/>
    <w:rsid w:val="00A752B6"/>
    <w:rsid w:val="00A762C1"/>
    <w:rsid w:val="00A762D7"/>
    <w:rsid w:val="00A7636A"/>
    <w:rsid w:val="00A76B55"/>
    <w:rsid w:val="00A773C9"/>
    <w:rsid w:val="00A80778"/>
    <w:rsid w:val="00A8474A"/>
    <w:rsid w:val="00A856A1"/>
    <w:rsid w:val="00A85D3D"/>
    <w:rsid w:val="00A87630"/>
    <w:rsid w:val="00A903B0"/>
    <w:rsid w:val="00A91011"/>
    <w:rsid w:val="00A916D2"/>
    <w:rsid w:val="00A9284B"/>
    <w:rsid w:val="00A936AB"/>
    <w:rsid w:val="00A94828"/>
    <w:rsid w:val="00A94D20"/>
    <w:rsid w:val="00A969E2"/>
    <w:rsid w:val="00A97795"/>
    <w:rsid w:val="00A97C88"/>
    <w:rsid w:val="00A97DB7"/>
    <w:rsid w:val="00A97F43"/>
    <w:rsid w:val="00AA0041"/>
    <w:rsid w:val="00AA0555"/>
    <w:rsid w:val="00AA0BF5"/>
    <w:rsid w:val="00AA0D11"/>
    <w:rsid w:val="00AA172E"/>
    <w:rsid w:val="00AA17B4"/>
    <w:rsid w:val="00AA1A33"/>
    <w:rsid w:val="00AA1D31"/>
    <w:rsid w:val="00AA23E5"/>
    <w:rsid w:val="00AA25EE"/>
    <w:rsid w:val="00AA2681"/>
    <w:rsid w:val="00AA29EB"/>
    <w:rsid w:val="00AA3350"/>
    <w:rsid w:val="00AA4FBB"/>
    <w:rsid w:val="00AA582A"/>
    <w:rsid w:val="00AA78B5"/>
    <w:rsid w:val="00AB00CA"/>
    <w:rsid w:val="00AB0261"/>
    <w:rsid w:val="00AB02D3"/>
    <w:rsid w:val="00AB0C6C"/>
    <w:rsid w:val="00AB294A"/>
    <w:rsid w:val="00AB3436"/>
    <w:rsid w:val="00AB3764"/>
    <w:rsid w:val="00AB38DB"/>
    <w:rsid w:val="00AB3B30"/>
    <w:rsid w:val="00AB3FC1"/>
    <w:rsid w:val="00AB43A3"/>
    <w:rsid w:val="00AB487F"/>
    <w:rsid w:val="00AB58AA"/>
    <w:rsid w:val="00AB6884"/>
    <w:rsid w:val="00AB748C"/>
    <w:rsid w:val="00AC073A"/>
    <w:rsid w:val="00AC12FB"/>
    <w:rsid w:val="00AC1CF8"/>
    <w:rsid w:val="00AC2594"/>
    <w:rsid w:val="00AC2C37"/>
    <w:rsid w:val="00AC3124"/>
    <w:rsid w:val="00AC363A"/>
    <w:rsid w:val="00AC40F3"/>
    <w:rsid w:val="00AC437A"/>
    <w:rsid w:val="00AC58B6"/>
    <w:rsid w:val="00AC6259"/>
    <w:rsid w:val="00AC65AF"/>
    <w:rsid w:val="00AC688B"/>
    <w:rsid w:val="00AC6A30"/>
    <w:rsid w:val="00AD06CC"/>
    <w:rsid w:val="00AD0B96"/>
    <w:rsid w:val="00AD170E"/>
    <w:rsid w:val="00AD1DAE"/>
    <w:rsid w:val="00AD46F1"/>
    <w:rsid w:val="00AD5104"/>
    <w:rsid w:val="00AD5524"/>
    <w:rsid w:val="00AD5790"/>
    <w:rsid w:val="00AD6A2F"/>
    <w:rsid w:val="00AD7B3D"/>
    <w:rsid w:val="00AE0778"/>
    <w:rsid w:val="00AE0D73"/>
    <w:rsid w:val="00AE270C"/>
    <w:rsid w:val="00AE2A7A"/>
    <w:rsid w:val="00AE2ECD"/>
    <w:rsid w:val="00AE327B"/>
    <w:rsid w:val="00AE3A9C"/>
    <w:rsid w:val="00AE474B"/>
    <w:rsid w:val="00AE4A26"/>
    <w:rsid w:val="00AE5347"/>
    <w:rsid w:val="00AF2257"/>
    <w:rsid w:val="00AF32FA"/>
    <w:rsid w:val="00AF47BF"/>
    <w:rsid w:val="00AF7123"/>
    <w:rsid w:val="00B0009F"/>
    <w:rsid w:val="00B00C47"/>
    <w:rsid w:val="00B01316"/>
    <w:rsid w:val="00B0198C"/>
    <w:rsid w:val="00B02FEE"/>
    <w:rsid w:val="00B030C1"/>
    <w:rsid w:val="00B03280"/>
    <w:rsid w:val="00B036FC"/>
    <w:rsid w:val="00B03F33"/>
    <w:rsid w:val="00B045EC"/>
    <w:rsid w:val="00B04A01"/>
    <w:rsid w:val="00B05A4B"/>
    <w:rsid w:val="00B05DDB"/>
    <w:rsid w:val="00B05E12"/>
    <w:rsid w:val="00B05E92"/>
    <w:rsid w:val="00B06B0D"/>
    <w:rsid w:val="00B06FD9"/>
    <w:rsid w:val="00B07F89"/>
    <w:rsid w:val="00B10263"/>
    <w:rsid w:val="00B10502"/>
    <w:rsid w:val="00B1118C"/>
    <w:rsid w:val="00B12378"/>
    <w:rsid w:val="00B12630"/>
    <w:rsid w:val="00B1329C"/>
    <w:rsid w:val="00B138DF"/>
    <w:rsid w:val="00B14749"/>
    <w:rsid w:val="00B150A0"/>
    <w:rsid w:val="00B1517D"/>
    <w:rsid w:val="00B15B52"/>
    <w:rsid w:val="00B17FCC"/>
    <w:rsid w:val="00B20734"/>
    <w:rsid w:val="00B21258"/>
    <w:rsid w:val="00B235EA"/>
    <w:rsid w:val="00B25695"/>
    <w:rsid w:val="00B2575F"/>
    <w:rsid w:val="00B25B85"/>
    <w:rsid w:val="00B2617D"/>
    <w:rsid w:val="00B26A60"/>
    <w:rsid w:val="00B3059F"/>
    <w:rsid w:val="00B307B4"/>
    <w:rsid w:val="00B31354"/>
    <w:rsid w:val="00B33642"/>
    <w:rsid w:val="00B33AEC"/>
    <w:rsid w:val="00B34A4B"/>
    <w:rsid w:val="00B35E1C"/>
    <w:rsid w:val="00B35F3E"/>
    <w:rsid w:val="00B36449"/>
    <w:rsid w:val="00B36818"/>
    <w:rsid w:val="00B40979"/>
    <w:rsid w:val="00B40C0D"/>
    <w:rsid w:val="00B421DC"/>
    <w:rsid w:val="00B42582"/>
    <w:rsid w:val="00B43ECB"/>
    <w:rsid w:val="00B452D6"/>
    <w:rsid w:val="00B4536C"/>
    <w:rsid w:val="00B461FF"/>
    <w:rsid w:val="00B476C6"/>
    <w:rsid w:val="00B5019F"/>
    <w:rsid w:val="00B50A51"/>
    <w:rsid w:val="00B5135B"/>
    <w:rsid w:val="00B51758"/>
    <w:rsid w:val="00B5228C"/>
    <w:rsid w:val="00B52E74"/>
    <w:rsid w:val="00B53678"/>
    <w:rsid w:val="00B556F2"/>
    <w:rsid w:val="00B55DA0"/>
    <w:rsid w:val="00B55F45"/>
    <w:rsid w:val="00B56149"/>
    <w:rsid w:val="00B565F6"/>
    <w:rsid w:val="00B56EBC"/>
    <w:rsid w:val="00B577A2"/>
    <w:rsid w:val="00B607F7"/>
    <w:rsid w:val="00B616A4"/>
    <w:rsid w:val="00B62057"/>
    <w:rsid w:val="00B65FA6"/>
    <w:rsid w:val="00B67C97"/>
    <w:rsid w:val="00B7110F"/>
    <w:rsid w:val="00B71D8C"/>
    <w:rsid w:val="00B72C06"/>
    <w:rsid w:val="00B738FD"/>
    <w:rsid w:val="00B73BC9"/>
    <w:rsid w:val="00B744D9"/>
    <w:rsid w:val="00B74AC5"/>
    <w:rsid w:val="00B74F70"/>
    <w:rsid w:val="00B755A1"/>
    <w:rsid w:val="00B760D0"/>
    <w:rsid w:val="00B76A64"/>
    <w:rsid w:val="00B77021"/>
    <w:rsid w:val="00B77844"/>
    <w:rsid w:val="00B77A79"/>
    <w:rsid w:val="00B8051C"/>
    <w:rsid w:val="00B81A6A"/>
    <w:rsid w:val="00B81D32"/>
    <w:rsid w:val="00B826D9"/>
    <w:rsid w:val="00B82E4F"/>
    <w:rsid w:val="00B85B38"/>
    <w:rsid w:val="00B86DE5"/>
    <w:rsid w:val="00B877CD"/>
    <w:rsid w:val="00B87A37"/>
    <w:rsid w:val="00B87FE5"/>
    <w:rsid w:val="00B9046D"/>
    <w:rsid w:val="00B906A1"/>
    <w:rsid w:val="00B934C9"/>
    <w:rsid w:val="00B93EB8"/>
    <w:rsid w:val="00B9444A"/>
    <w:rsid w:val="00B94D7C"/>
    <w:rsid w:val="00B94F16"/>
    <w:rsid w:val="00B94F18"/>
    <w:rsid w:val="00B94FE0"/>
    <w:rsid w:val="00B95764"/>
    <w:rsid w:val="00B96C30"/>
    <w:rsid w:val="00B96C43"/>
    <w:rsid w:val="00B96DCC"/>
    <w:rsid w:val="00BA134B"/>
    <w:rsid w:val="00BA1718"/>
    <w:rsid w:val="00BA178F"/>
    <w:rsid w:val="00BA1964"/>
    <w:rsid w:val="00BA20F6"/>
    <w:rsid w:val="00BA2189"/>
    <w:rsid w:val="00BA3361"/>
    <w:rsid w:val="00BA388D"/>
    <w:rsid w:val="00BA3C54"/>
    <w:rsid w:val="00BA401D"/>
    <w:rsid w:val="00BA4061"/>
    <w:rsid w:val="00BA4635"/>
    <w:rsid w:val="00BA4ED0"/>
    <w:rsid w:val="00BA5196"/>
    <w:rsid w:val="00BA5350"/>
    <w:rsid w:val="00BA5D43"/>
    <w:rsid w:val="00BA60E3"/>
    <w:rsid w:val="00BA72B5"/>
    <w:rsid w:val="00BB01CF"/>
    <w:rsid w:val="00BB12F4"/>
    <w:rsid w:val="00BB1DE3"/>
    <w:rsid w:val="00BB2746"/>
    <w:rsid w:val="00BB2EAB"/>
    <w:rsid w:val="00BB3098"/>
    <w:rsid w:val="00BB3896"/>
    <w:rsid w:val="00BB3EAE"/>
    <w:rsid w:val="00BB40A1"/>
    <w:rsid w:val="00BB41F5"/>
    <w:rsid w:val="00BB47FD"/>
    <w:rsid w:val="00BB4AA2"/>
    <w:rsid w:val="00BB5514"/>
    <w:rsid w:val="00BB5C51"/>
    <w:rsid w:val="00BB6D3A"/>
    <w:rsid w:val="00BB7312"/>
    <w:rsid w:val="00BB7CB9"/>
    <w:rsid w:val="00BB7CC0"/>
    <w:rsid w:val="00BC1251"/>
    <w:rsid w:val="00BC1257"/>
    <w:rsid w:val="00BC1461"/>
    <w:rsid w:val="00BC1595"/>
    <w:rsid w:val="00BC1657"/>
    <w:rsid w:val="00BC2637"/>
    <w:rsid w:val="00BC285C"/>
    <w:rsid w:val="00BC2ED7"/>
    <w:rsid w:val="00BC4AF9"/>
    <w:rsid w:val="00BC4CFC"/>
    <w:rsid w:val="00BC6E1F"/>
    <w:rsid w:val="00BD0368"/>
    <w:rsid w:val="00BD087A"/>
    <w:rsid w:val="00BD1922"/>
    <w:rsid w:val="00BD1B13"/>
    <w:rsid w:val="00BD1D0D"/>
    <w:rsid w:val="00BD262E"/>
    <w:rsid w:val="00BD26C6"/>
    <w:rsid w:val="00BD3AC2"/>
    <w:rsid w:val="00BD3BE6"/>
    <w:rsid w:val="00BD4407"/>
    <w:rsid w:val="00BD5BAF"/>
    <w:rsid w:val="00BD5EE7"/>
    <w:rsid w:val="00BD6D78"/>
    <w:rsid w:val="00BE27E9"/>
    <w:rsid w:val="00BE3372"/>
    <w:rsid w:val="00BE33BD"/>
    <w:rsid w:val="00BE37B6"/>
    <w:rsid w:val="00BE5D11"/>
    <w:rsid w:val="00BE661D"/>
    <w:rsid w:val="00BE6F8A"/>
    <w:rsid w:val="00BE6FF6"/>
    <w:rsid w:val="00BE7A2D"/>
    <w:rsid w:val="00BE7A5B"/>
    <w:rsid w:val="00BE7B46"/>
    <w:rsid w:val="00BE7DD2"/>
    <w:rsid w:val="00BF05B2"/>
    <w:rsid w:val="00BF0639"/>
    <w:rsid w:val="00BF0BD8"/>
    <w:rsid w:val="00BF11C6"/>
    <w:rsid w:val="00BF2164"/>
    <w:rsid w:val="00BF236D"/>
    <w:rsid w:val="00BF31F4"/>
    <w:rsid w:val="00BF3443"/>
    <w:rsid w:val="00BF3628"/>
    <w:rsid w:val="00BF3ADB"/>
    <w:rsid w:val="00BF5A51"/>
    <w:rsid w:val="00BF629E"/>
    <w:rsid w:val="00BF7E47"/>
    <w:rsid w:val="00BF7FAB"/>
    <w:rsid w:val="00C00D44"/>
    <w:rsid w:val="00C01881"/>
    <w:rsid w:val="00C02157"/>
    <w:rsid w:val="00C02377"/>
    <w:rsid w:val="00C03202"/>
    <w:rsid w:val="00C034CA"/>
    <w:rsid w:val="00C044CD"/>
    <w:rsid w:val="00C047FF"/>
    <w:rsid w:val="00C04E37"/>
    <w:rsid w:val="00C04E9A"/>
    <w:rsid w:val="00C055B2"/>
    <w:rsid w:val="00C06C1D"/>
    <w:rsid w:val="00C077A5"/>
    <w:rsid w:val="00C0794D"/>
    <w:rsid w:val="00C07DCC"/>
    <w:rsid w:val="00C1016A"/>
    <w:rsid w:val="00C10E95"/>
    <w:rsid w:val="00C11DD5"/>
    <w:rsid w:val="00C11F86"/>
    <w:rsid w:val="00C12901"/>
    <w:rsid w:val="00C135FF"/>
    <w:rsid w:val="00C1442E"/>
    <w:rsid w:val="00C1444A"/>
    <w:rsid w:val="00C14478"/>
    <w:rsid w:val="00C14577"/>
    <w:rsid w:val="00C1688D"/>
    <w:rsid w:val="00C175D8"/>
    <w:rsid w:val="00C176F7"/>
    <w:rsid w:val="00C178A6"/>
    <w:rsid w:val="00C17EB5"/>
    <w:rsid w:val="00C21E00"/>
    <w:rsid w:val="00C221C3"/>
    <w:rsid w:val="00C22414"/>
    <w:rsid w:val="00C22EEC"/>
    <w:rsid w:val="00C23431"/>
    <w:rsid w:val="00C234D8"/>
    <w:rsid w:val="00C247B5"/>
    <w:rsid w:val="00C255CB"/>
    <w:rsid w:val="00C25C7D"/>
    <w:rsid w:val="00C25D25"/>
    <w:rsid w:val="00C25F65"/>
    <w:rsid w:val="00C27695"/>
    <w:rsid w:val="00C27CE7"/>
    <w:rsid w:val="00C27EE7"/>
    <w:rsid w:val="00C30E3C"/>
    <w:rsid w:val="00C30F98"/>
    <w:rsid w:val="00C32058"/>
    <w:rsid w:val="00C3214B"/>
    <w:rsid w:val="00C33496"/>
    <w:rsid w:val="00C334CB"/>
    <w:rsid w:val="00C3484A"/>
    <w:rsid w:val="00C34E1C"/>
    <w:rsid w:val="00C34EA1"/>
    <w:rsid w:val="00C3610A"/>
    <w:rsid w:val="00C3623D"/>
    <w:rsid w:val="00C372A1"/>
    <w:rsid w:val="00C40041"/>
    <w:rsid w:val="00C407DD"/>
    <w:rsid w:val="00C40A03"/>
    <w:rsid w:val="00C42152"/>
    <w:rsid w:val="00C42429"/>
    <w:rsid w:val="00C42578"/>
    <w:rsid w:val="00C425AC"/>
    <w:rsid w:val="00C425DB"/>
    <w:rsid w:val="00C42AF2"/>
    <w:rsid w:val="00C436E0"/>
    <w:rsid w:val="00C43C8B"/>
    <w:rsid w:val="00C440EF"/>
    <w:rsid w:val="00C442EE"/>
    <w:rsid w:val="00C44427"/>
    <w:rsid w:val="00C45238"/>
    <w:rsid w:val="00C45D3F"/>
    <w:rsid w:val="00C460AA"/>
    <w:rsid w:val="00C464DA"/>
    <w:rsid w:val="00C47432"/>
    <w:rsid w:val="00C47856"/>
    <w:rsid w:val="00C53715"/>
    <w:rsid w:val="00C53869"/>
    <w:rsid w:val="00C5387E"/>
    <w:rsid w:val="00C53DD4"/>
    <w:rsid w:val="00C55E35"/>
    <w:rsid w:val="00C56C7D"/>
    <w:rsid w:val="00C604EB"/>
    <w:rsid w:val="00C60FFA"/>
    <w:rsid w:val="00C61BA0"/>
    <w:rsid w:val="00C64A4D"/>
    <w:rsid w:val="00C64AA3"/>
    <w:rsid w:val="00C658AC"/>
    <w:rsid w:val="00C659F1"/>
    <w:rsid w:val="00C662AE"/>
    <w:rsid w:val="00C669D2"/>
    <w:rsid w:val="00C66A7A"/>
    <w:rsid w:val="00C67051"/>
    <w:rsid w:val="00C671F8"/>
    <w:rsid w:val="00C67A10"/>
    <w:rsid w:val="00C67C32"/>
    <w:rsid w:val="00C7059C"/>
    <w:rsid w:val="00C7245F"/>
    <w:rsid w:val="00C741F5"/>
    <w:rsid w:val="00C7517D"/>
    <w:rsid w:val="00C75DF8"/>
    <w:rsid w:val="00C81908"/>
    <w:rsid w:val="00C822BD"/>
    <w:rsid w:val="00C83DE1"/>
    <w:rsid w:val="00C8405A"/>
    <w:rsid w:val="00C8421B"/>
    <w:rsid w:val="00C845B7"/>
    <w:rsid w:val="00C85D9C"/>
    <w:rsid w:val="00C86D08"/>
    <w:rsid w:val="00C86E94"/>
    <w:rsid w:val="00C8746F"/>
    <w:rsid w:val="00C87887"/>
    <w:rsid w:val="00C90548"/>
    <w:rsid w:val="00C92E67"/>
    <w:rsid w:val="00C96170"/>
    <w:rsid w:val="00C962FE"/>
    <w:rsid w:val="00C973E2"/>
    <w:rsid w:val="00CA007F"/>
    <w:rsid w:val="00CA0642"/>
    <w:rsid w:val="00CA0837"/>
    <w:rsid w:val="00CA11C2"/>
    <w:rsid w:val="00CA1BE9"/>
    <w:rsid w:val="00CA1C24"/>
    <w:rsid w:val="00CA38A2"/>
    <w:rsid w:val="00CA4D81"/>
    <w:rsid w:val="00CA514B"/>
    <w:rsid w:val="00CA66DF"/>
    <w:rsid w:val="00CA6AB5"/>
    <w:rsid w:val="00CA7419"/>
    <w:rsid w:val="00CA7B29"/>
    <w:rsid w:val="00CA7DD9"/>
    <w:rsid w:val="00CB113D"/>
    <w:rsid w:val="00CB132D"/>
    <w:rsid w:val="00CB14E1"/>
    <w:rsid w:val="00CB16B3"/>
    <w:rsid w:val="00CB34A6"/>
    <w:rsid w:val="00CB3690"/>
    <w:rsid w:val="00CB379D"/>
    <w:rsid w:val="00CB486D"/>
    <w:rsid w:val="00CB6152"/>
    <w:rsid w:val="00CB6B7E"/>
    <w:rsid w:val="00CB6BFA"/>
    <w:rsid w:val="00CB7DD1"/>
    <w:rsid w:val="00CC0828"/>
    <w:rsid w:val="00CC088E"/>
    <w:rsid w:val="00CC0DD9"/>
    <w:rsid w:val="00CC1DCA"/>
    <w:rsid w:val="00CC2438"/>
    <w:rsid w:val="00CC27A4"/>
    <w:rsid w:val="00CC2C0C"/>
    <w:rsid w:val="00CC2F02"/>
    <w:rsid w:val="00CC3F54"/>
    <w:rsid w:val="00CC431A"/>
    <w:rsid w:val="00CC4D5B"/>
    <w:rsid w:val="00CC5280"/>
    <w:rsid w:val="00CC542C"/>
    <w:rsid w:val="00CC57DC"/>
    <w:rsid w:val="00CC61A1"/>
    <w:rsid w:val="00CC65D1"/>
    <w:rsid w:val="00CC6EFE"/>
    <w:rsid w:val="00CC6F62"/>
    <w:rsid w:val="00CD1B09"/>
    <w:rsid w:val="00CD22D8"/>
    <w:rsid w:val="00CD2A17"/>
    <w:rsid w:val="00CD2E66"/>
    <w:rsid w:val="00CD4208"/>
    <w:rsid w:val="00CD4B95"/>
    <w:rsid w:val="00CD5963"/>
    <w:rsid w:val="00CD5F19"/>
    <w:rsid w:val="00CD68D5"/>
    <w:rsid w:val="00CD7177"/>
    <w:rsid w:val="00CE1288"/>
    <w:rsid w:val="00CE47A3"/>
    <w:rsid w:val="00CE6A09"/>
    <w:rsid w:val="00CE78D6"/>
    <w:rsid w:val="00CF01E9"/>
    <w:rsid w:val="00CF0944"/>
    <w:rsid w:val="00CF0F23"/>
    <w:rsid w:val="00CF1576"/>
    <w:rsid w:val="00CF1E70"/>
    <w:rsid w:val="00CF2BE7"/>
    <w:rsid w:val="00CF31E1"/>
    <w:rsid w:val="00CF40B4"/>
    <w:rsid w:val="00CF4D93"/>
    <w:rsid w:val="00CF4DC0"/>
    <w:rsid w:val="00CF5940"/>
    <w:rsid w:val="00CF61E8"/>
    <w:rsid w:val="00CF6242"/>
    <w:rsid w:val="00CF77E2"/>
    <w:rsid w:val="00D00595"/>
    <w:rsid w:val="00D00FDA"/>
    <w:rsid w:val="00D01324"/>
    <w:rsid w:val="00D01BEE"/>
    <w:rsid w:val="00D02991"/>
    <w:rsid w:val="00D02F2D"/>
    <w:rsid w:val="00D035E6"/>
    <w:rsid w:val="00D037C1"/>
    <w:rsid w:val="00D037C4"/>
    <w:rsid w:val="00D03E69"/>
    <w:rsid w:val="00D03F57"/>
    <w:rsid w:val="00D055BF"/>
    <w:rsid w:val="00D06EDF"/>
    <w:rsid w:val="00D07466"/>
    <w:rsid w:val="00D1006D"/>
    <w:rsid w:val="00D11585"/>
    <w:rsid w:val="00D11AD5"/>
    <w:rsid w:val="00D11B38"/>
    <w:rsid w:val="00D12BF5"/>
    <w:rsid w:val="00D12D56"/>
    <w:rsid w:val="00D13606"/>
    <w:rsid w:val="00D14859"/>
    <w:rsid w:val="00D154D8"/>
    <w:rsid w:val="00D1560E"/>
    <w:rsid w:val="00D173C6"/>
    <w:rsid w:val="00D20324"/>
    <w:rsid w:val="00D204B6"/>
    <w:rsid w:val="00D20714"/>
    <w:rsid w:val="00D20EB5"/>
    <w:rsid w:val="00D210BB"/>
    <w:rsid w:val="00D2236D"/>
    <w:rsid w:val="00D2382C"/>
    <w:rsid w:val="00D2527C"/>
    <w:rsid w:val="00D2627F"/>
    <w:rsid w:val="00D26E26"/>
    <w:rsid w:val="00D314DE"/>
    <w:rsid w:val="00D324EF"/>
    <w:rsid w:val="00D32665"/>
    <w:rsid w:val="00D337EC"/>
    <w:rsid w:val="00D3447E"/>
    <w:rsid w:val="00D34D9F"/>
    <w:rsid w:val="00D35A3C"/>
    <w:rsid w:val="00D36217"/>
    <w:rsid w:val="00D370EA"/>
    <w:rsid w:val="00D37BEE"/>
    <w:rsid w:val="00D37E45"/>
    <w:rsid w:val="00D37F5D"/>
    <w:rsid w:val="00D37FE4"/>
    <w:rsid w:val="00D405D1"/>
    <w:rsid w:val="00D40D7D"/>
    <w:rsid w:val="00D40D87"/>
    <w:rsid w:val="00D4179D"/>
    <w:rsid w:val="00D4180A"/>
    <w:rsid w:val="00D41AF9"/>
    <w:rsid w:val="00D42129"/>
    <w:rsid w:val="00D42235"/>
    <w:rsid w:val="00D42810"/>
    <w:rsid w:val="00D42AB6"/>
    <w:rsid w:val="00D4330D"/>
    <w:rsid w:val="00D43F69"/>
    <w:rsid w:val="00D4425D"/>
    <w:rsid w:val="00D46060"/>
    <w:rsid w:val="00D465D1"/>
    <w:rsid w:val="00D46615"/>
    <w:rsid w:val="00D46B75"/>
    <w:rsid w:val="00D471CB"/>
    <w:rsid w:val="00D47434"/>
    <w:rsid w:val="00D47563"/>
    <w:rsid w:val="00D50BB5"/>
    <w:rsid w:val="00D5116E"/>
    <w:rsid w:val="00D5165F"/>
    <w:rsid w:val="00D51678"/>
    <w:rsid w:val="00D51825"/>
    <w:rsid w:val="00D51B1C"/>
    <w:rsid w:val="00D52662"/>
    <w:rsid w:val="00D53352"/>
    <w:rsid w:val="00D541B2"/>
    <w:rsid w:val="00D5684E"/>
    <w:rsid w:val="00D57290"/>
    <w:rsid w:val="00D573B4"/>
    <w:rsid w:val="00D574BA"/>
    <w:rsid w:val="00D575F0"/>
    <w:rsid w:val="00D60CA6"/>
    <w:rsid w:val="00D61783"/>
    <w:rsid w:val="00D618F0"/>
    <w:rsid w:val="00D61D5A"/>
    <w:rsid w:val="00D61DE1"/>
    <w:rsid w:val="00D61F08"/>
    <w:rsid w:val="00D62248"/>
    <w:rsid w:val="00D62F18"/>
    <w:rsid w:val="00D63B1D"/>
    <w:rsid w:val="00D64051"/>
    <w:rsid w:val="00D6585A"/>
    <w:rsid w:val="00D66A0F"/>
    <w:rsid w:val="00D66B95"/>
    <w:rsid w:val="00D670EB"/>
    <w:rsid w:val="00D670FC"/>
    <w:rsid w:val="00D701E8"/>
    <w:rsid w:val="00D7099E"/>
    <w:rsid w:val="00D71495"/>
    <w:rsid w:val="00D71EA5"/>
    <w:rsid w:val="00D724A1"/>
    <w:rsid w:val="00D74870"/>
    <w:rsid w:val="00D74E10"/>
    <w:rsid w:val="00D7554D"/>
    <w:rsid w:val="00D75EF0"/>
    <w:rsid w:val="00D76399"/>
    <w:rsid w:val="00D767B9"/>
    <w:rsid w:val="00D76974"/>
    <w:rsid w:val="00D80414"/>
    <w:rsid w:val="00D80E8E"/>
    <w:rsid w:val="00D81259"/>
    <w:rsid w:val="00D812E7"/>
    <w:rsid w:val="00D81AAA"/>
    <w:rsid w:val="00D81D9E"/>
    <w:rsid w:val="00D8226E"/>
    <w:rsid w:val="00D836AC"/>
    <w:rsid w:val="00D837B3"/>
    <w:rsid w:val="00D83A09"/>
    <w:rsid w:val="00D83FA1"/>
    <w:rsid w:val="00D84146"/>
    <w:rsid w:val="00D84C40"/>
    <w:rsid w:val="00D8688B"/>
    <w:rsid w:val="00D86B4F"/>
    <w:rsid w:val="00D8749F"/>
    <w:rsid w:val="00D90714"/>
    <w:rsid w:val="00D915DC"/>
    <w:rsid w:val="00D9175E"/>
    <w:rsid w:val="00D91E6B"/>
    <w:rsid w:val="00D938CC"/>
    <w:rsid w:val="00D93EF3"/>
    <w:rsid w:val="00D94099"/>
    <w:rsid w:val="00D9489C"/>
    <w:rsid w:val="00D94C8D"/>
    <w:rsid w:val="00D9517F"/>
    <w:rsid w:val="00D95888"/>
    <w:rsid w:val="00D95E83"/>
    <w:rsid w:val="00D95F45"/>
    <w:rsid w:val="00D964C9"/>
    <w:rsid w:val="00D97A4D"/>
    <w:rsid w:val="00DA03BC"/>
    <w:rsid w:val="00DA065C"/>
    <w:rsid w:val="00DA0CE8"/>
    <w:rsid w:val="00DA1D63"/>
    <w:rsid w:val="00DA299C"/>
    <w:rsid w:val="00DA32B1"/>
    <w:rsid w:val="00DA3BF2"/>
    <w:rsid w:val="00DA4F86"/>
    <w:rsid w:val="00DA53C7"/>
    <w:rsid w:val="00DA6D02"/>
    <w:rsid w:val="00DA77AF"/>
    <w:rsid w:val="00DA77B0"/>
    <w:rsid w:val="00DB0482"/>
    <w:rsid w:val="00DB078E"/>
    <w:rsid w:val="00DB217D"/>
    <w:rsid w:val="00DB30BE"/>
    <w:rsid w:val="00DB3260"/>
    <w:rsid w:val="00DB361E"/>
    <w:rsid w:val="00DB38FB"/>
    <w:rsid w:val="00DB4109"/>
    <w:rsid w:val="00DB450F"/>
    <w:rsid w:val="00DB472A"/>
    <w:rsid w:val="00DB508E"/>
    <w:rsid w:val="00DB546F"/>
    <w:rsid w:val="00DB55D9"/>
    <w:rsid w:val="00DB5C3A"/>
    <w:rsid w:val="00DB5F96"/>
    <w:rsid w:val="00DB5FAF"/>
    <w:rsid w:val="00DB6201"/>
    <w:rsid w:val="00DB6707"/>
    <w:rsid w:val="00DB67E5"/>
    <w:rsid w:val="00DC00EE"/>
    <w:rsid w:val="00DC038D"/>
    <w:rsid w:val="00DC1220"/>
    <w:rsid w:val="00DC2953"/>
    <w:rsid w:val="00DC3714"/>
    <w:rsid w:val="00DC3972"/>
    <w:rsid w:val="00DC3E08"/>
    <w:rsid w:val="00DC3FF3"/>
    <w:rsid w:val="00DC4B91"/>
    <w:rsid w:val="00DC5AA8"/>
    <w:rsid w:val="00DC6275"/>
    <w:rsid w:val="00DC72C6"/>
    <w:rsid w:val="00DC749F"/>
    <w:rsid w:val="00DD0354"/>
    <w:rsid w:val="00DD0FDB"/>
    <w:rsid w:val="00DD15E7"/>
    <w:rsid w:val="00DD19D0"/>
    <w:rsid w:val="00DD2AE6"/>
    <w:rsid w:val="00DD2F41"/>
    <w:rsid w:val="00DD3E5B"/>
    <w:rsid w:val="00DD53D4"/>
    <w:rsid w:val="00DD5C56"/>
    <w:rsid w:val="00DD6DD8"/>
    <w:rsid w:val="00DD7629"/>
    <w:rsid w:val="00DD7F2B"/>
    <w:rsid w:val="00DE1651"/>
    <w:rsid w:val="00DE211E"/>
    <w:rsid w:val="00DE2A3E"/>
    <w:rsid w:val="00DE357D"/>
    <w:rsid w:val="00DE3CEF"/>
    <w:rsid w:val="00DE5944"/>
    <w:rsid w:val="00DE68FB"/>
    <w:rsid w:val="00DE7B7A"/>
    <w:rsid w:val="00DF1241"/>
    <w:rsid w:val="00DF144F"/>
    <w:rsid w:val="00DF146D"/>
    <w:rsid w:val="00DF1663"/>
    <w:rsid w:val="00DF227A"/>
    <w:rsid w:val="00DF23C6"/>
    <w:rsid w:val="00DF2E19"/>
    <w:rsid w:val="00DF418B"/>
    <w:rsid w:val="00DF4B23"/>
    <w:rsid w:val="00DF5390"/>
    <w:rsid w:val="00DF5D0F"/>
    <w:rsid w:val="00DF6167"/>
    <w:rsid w:val="00DF6632"/>
    <w:rsid w:val="00DF7381"/>
    <w:rsid w:val="00DF7892"/>
    <w:rsid w:val="00E00DDC"/>
    <w:rsid w:val="00E01771"/>
    <w:rsid w:val="00E02A09"/>
    <w:rsid w:val="00E02DB3"/>
    <w:rsid w:val="00E05846"/>
    <w:rsid w:val="00E064EA"/>
    <w:rsid w:val="00E075BD"/>
    <w:rsid w:val="00E1024A"/>
    <w:rsid w:val="00E116A2"/>
    <w:rsid w:val="00E11C5F"/>
    <w:rsid w:val="00E11F66"/>
    <w:rsid w:val="00E1205A"/>
    <w:rsid w:val="00E12F67"/>
    <w:rsid w:val="00E1300F"/>
    <w:rsid w:val="00E13CEB"/>
    <w:rsid w:val="00E14510"/>
    <w:rsid w:val="00E14E03"/>
    <w:rsid w:val="00E14F44"/>
    <w:rsid w:val="00E15974"/>
    <w:rsid w:val="00E15E67"/>
    <w:rsid w:val="00E20751"/>
    <w:rsid w:val="00E20B4C"/>
    <w:rsid w:val="00E21A62"/>
    <w:rsid w:val="00E2225C"/>
    <w:rsid w:val="00E226B0"/>
    <w:rsid w:val="00E2312D"/>
    <w:rsid w:val="00E23980"/>
    <w:rsid w:val="00E24062"/>
    <w:rsid w:val="00E24FC5"/>
    <w:rsid w:val="00E2516B"/>
    <w:rsid w:val="00E257A6"/>
    <w:rsid w:val="00E25B26"/>
    <w:rsid w:val="00E27D9C"/>
    <w:rsid w:val="00E30BF7"/>
    <w:rsid w:val="00E3124A"/>
    <w:rsid w:val="00E31542"/>
    <w:rsid w:val="00E32148"/>
    <w:rsid w:val="00E32B32"/>
    <w:rsid w:val="00E33201"/>
    <w:rsid w:val="00E33900"/>
    <w:rsid w:val="00E33FDD"/>
    <w:rsid w:val="00E3430D"/>
    <w:rsid w:val="00E346AC"/>
    <w:rsid w:val="00E34B82"/>
    <w:rsid w:val="00E34CAA"/>
    <w:rsid w:val="00E35C19"/>
    <w:rsid w:val="00E35D4B"/>
    <w:rsid w:val="00E36EFB"/>
    <w:rsid w:val="00E375D6"/>
    <w:rsid w:val="00E4079C"/>
    <w:rsid w:val="00E409CF"/>
    <w:rsid w:val="00E418C0"/>
    <w:rsid w:val="00E41A3B"/>
    <w:rsid w:val="00E422DC"/>
    <w:rsid w:val="00E42678"/>
    <w:rsid w:val="00E4332A"/>
    <w:rsid w:val="00E43D3C"/>
    <w:rsid w:val="00E44D62"/>
    <w:rsid w:val="00E45A45"/>
    <w:rsid w:val="00E45D84"/>
    <w:rsid w:val="00E474CD"/>
    <w:rsid w:val="00E50B7C"/>
    <w:rsid w:val="00E53D50"/>
    <w:rsid w:val="00E55495"/>
    <w:rsid w:val="00E56FCD"/>
    <w:rsid w:val="00E60F8B"/>
    <w:rsid w:val="00E61183"/>
    <w:rsid w:val="00E61FCB"/>
    <w:rsid w:val="00E6238C"/>
    <w:rsid w:val="00E628D3"/>
    <w:rsid w:val="00E630F1"/>
    <w:rsid w:val="00E63EE7"/>
    <w:rsid w:val="00E64090"/>
    <w:rsid w:val="00E649F4"/>
    <w:rsid w:val="00E64CD0"/>
    <w:rsid w:val="00E64F56"/>
    <w:rsid w:val="00E66C9D"/>
    <w:rsid w:val="00E670A6"/>
    <w:rsid w:val="00E679F2"/>
    <w:rsid w:val="00E67CC5"/>
    <w:rsid w:val="00E7011D"/>
    <w:rsid w:val="00E70389"/>
    <w:rsid w:val="00E7141F"/>
    <w:rsid w:val="00E724F2"/>
    <w:rsid w:val="00E72673"/>
    <w:rsid w:val="00E73157"/>
    <w:rsid w:val="00E7315A"/>
    <w:rsid w:val="00E73A67"/>
    <w:rsid w:val="00E747C8"/>
    <w:rsid w:val="00E7577A"/>
    <w:rsid w:val="00E7589B"/>
    <w:rsid w:val="00E75E0F"/>
    <w:rsid w:val="00E76661"/>
    <w:rsid w:val="00E76E7F"/>
    <w:rsid w:val="00E7788D"/>
    <w:rsid w:val="00E77A31"/>
    <w:rsid w:val="00E801DF"/>
    <w:rsid w:val="00E81041"/>
    <w:rsid w:val="00E813F8"/>
    <w:rsid w:val="00E81BEB"/>
    <w:rsid w:val="00E829C5"/>
    <w:rsid w:val="00E84364"/>
    <w:rsid w:val="00E843CF"/>
    <w:rsid w:val="00E84403"/>
    <w:rsid w:val="00E845C3"/>
    <w:rsid w:val="00E858F9"/>
    <w:rsid w:val="00E85BC2"/>
    <w:rsid w:val="00E8605F"/>
    <w:rsid w:val="00E86388"/>
    <w:rsid w:val="00E86831"/>
    <w:rsid w:val="00E86AFD"/>
    <w:rsid w:val="00E86D0A"/>
    <w:rsid w:val="00E870A9"/>
    <w:rsid w:val="00E870DE"/>
    <w:rsid w:val="00E90242"/>
    <w:rsid w:val="00E913E8"/>
    <w:rsid w:val="00E91704"/>
    <w:rsid w:val="00E917B6"/>
    <w:rsid w:val="00E91D6C"/>
    <w:rsid w:val="00E91F43"/>
    <w:rsid w:val="00E92187"/>
    <w:rsid w:val="00E92E0F"/>
    <w:rsid w:val="00E92F53"/>
    <w:rsid w:val="00E930AB"/>
    <w:rsid w:val="00E94B4A"/>
    <w:rsid w:val="00E952A7"/>
    <w:rsid w:val="00E958F9"/>
    <w:rsid w:val="00E961F2"/>
    <w:rsid w:val="00E96481"/>
    <w:rsid w:val="00E973B0"/>
    <w:rsid w:val="00E974DC"/>
    <w:rsid w:val="00E97A31"/>
    <w:rsid w:val="00E97AA8"/>
    <w:rsid w:val="00E97AC0"/>
    <w:rsid w:val="00EA049D"/>
    <w:rsid w:val="00EA04F1"/>
    <w:rsid w:val="00EA0A7B"/>
    <w:rsid w:val="00EA0E33"/>
    <w:rsid w:val="00EA14DB"/>
    <w:rsid w:val="00EA18EF"/>
    <w:rsid w:val="00EA5B9F"/>
    <w:rsid w:val="00EA5DF7"/>
    <w:rsid w:val="00EA6B76"/>
    <w:rsid w:val="00EA6EBA"/>
    <w:rsid w:val="00EA71BA"/>
    <w:rsid w:val="00EA7512"/>
    <w:rsid w:val="00EB203A"/>
    <w:rsid w:val="00EB29BA"/>
    <w:rsid w:val="00EB3334"/>
    <w:rsid w:val="00EB4292"/>
    <w:rsid w:val="00EB4803"/>
    <w:rsid w:val="00EB748A"/>
    <w:rsid w:val="00EB7935"/>
    <w:rsid w:val="00EC03B3"/>
    <w:rsid w:val="00EC1288"/>
    <w:rsid w:val="00EC1316"/>
    <w:rsid w:val="00EC143E"/>
    <w:rsid w:val="00EC1DFF"/>
    <w:rsid w:val="00EC242E"/>
    <w:rsid w:val="00EC2B2F"/>
    <w:rsid w:val="00EC2B6A"/>
    <w:rsid w:val="00EC4398"/>
    <w:rsid w:val="00EC516D"/>
    <w:rsid w:val="00EC5351"/>
    <w:rsid w:val="00EC59D4"/>
    <w:rsid w:val="00EC5C5D"/>
    <w:rsid w:val="00EC5DFC"/>
    <w:rsid w:val="00EC5E69"/>
    <w:rsid w:val="00EC65BC"/>
    <w:rsid w:val="00EC678F"/>
    <w:rsid w:val="00EC7500"/>
    <w:rsid w:val="00EC7F92"/>
    <w:rsid w:val="00ED0382"/>
    <w:rsid w:val="00ED0982"/>
    <w:rsid w:val="00ED167F"/>
    <w:rsid w:val="00ED1B45"/>
    <w:rsid w:val="00ED23BB"/>
    <w:rsid w:val="00ED3AC4"/>
    <w:rsid w:val="00ED3C93"/>
    <w:rsid w:val="00ED3DAC"/>
    <w:rsid w:val="00ED5266"/>
    <w:rsid w:val="00ED5F0B"/>
    <w:rsid w:val="00ED5FB4"/>
    <w:rsid w:val="00ED7805"/>
    <w:rsid w:val="00ED7C22"/>
    <w:rsid w:val="00EE26A9"/>
    <w:rsid w:val="00EE59E5"/>
    <w:rsid w:val="00EE5CA5"/>
    <w:rsid w:val="00EE6528"/>
    <w:rsid w:val="00EF0EFB"/>
    <w:rsid w:val="00EF1A8F"/>
    <w:rsid w:val="00EF1AB9"/>
    <w:rsid w:val="00EF1FCD"/>
    <w:rsid w:val="00EF2417"/>
    <w:rsid w:val="00EF25F8"/>
    <w:rsid w:val="00EF3269"/>
    <w:rsid w:val="00EF3497"/>
    <w:rsid w:val="00EF34CE"/>
    <w:rsid w:val="00EF391E"/>
    <w:rsid w:val="00EF4145"/>
    <w:rsid w:val="00EF41DF"/>
    <w:rsid w:val="00EF43AC"/>
    <w:rsid w:val="00EF4D24"/>
    <w:rsid w:val="00EF4FEA"/>
    <w:rsid w:val="00EF5050"/>
    <w:rsid w:val="00F0070E"/>
    <w:rsid w:val="00F00C4C"/>
    <w:rsid w:val="00F00ED5"/>
    <w:rsid w:val="00F013C6"/>
    <w:rsid w:val="00F01D76"/>
    <w:rsid w:val="00F01D77"/>
    <w:rsid w:val="00F021F1"/>
    <w:rsid w:val="00F024A2"/>
    <w:rsid w:val="00F024C7"/>
    <w:rsid w:val="00F0292C"/>
    <w:rsid w:val="00F02C26"/>
    <w:rsid w:val="00F03478"/>
    <w:rsid w:val="00F0368B"/>
    <w:rsid w:val="00F03B44"/>
    <w:rsid w:val="00F03C2D"/>
    <w:rsid w:val="00F03F20"/>
    <w:rsid w:val="00F0435C"/>
    <w:rsid w:val="00F043F2"/>
    <w:rsid w:val="00F04498"/>
    <w:rsid w:val="00F065F9"/>
    <w:rsid w:val="00F0666B"/>
    <w:rsid w:val="00F06933"/>
    <w:rsid w:val="00F06B90"/>
    <w:rsid w:val="00F07664"/>
    <w:rsid w:val="00F0766F"/>
    <w:rsid w:val="00F109DD"/>
    <w:rsid w:val="00F117CA"/>
    <w:rsid w:val="00F11A87"/>
    <w:rsid w:val="00F14054"/>
    <w:rsid w:val="00F1680E"/>
    <w:rsid w:val="00F171A1"/>
    <w:rsid w:val="00F173C5"/>
    <w:rsid w:val="00F17B91"/>
    <w:rsid w:val="00F20D9A"/>
    <w:rsid w:val="00F223F9"/>
    <w:rsid w:val="00F2269D"/>
    <w:rsid w:val="00F22910"/>
    <w:rsid w:val="00F22F8C"/>
    <w:rsid w:val="00F23C36"/>
    <w:rsid w:val="00F23CD7"/>
    <w:rsid w:val="00F23EF5"/>
    <w:rsid w:val="00F24395"/>
    <w:rsid w:val="00F24646"/>
    <w:rsid w:val="00F248C7"/>
    <w:rsid w:val="00F250AD"/>
    <w:rsid w:val="00F27007"/>
    <w:rsid w:val="00F27E20"/>
    <w:rsid w:val="00F317E2"/>
    <w:rsid w:val="00F318A4"/>
    <w:rsid w:val="00F32228"/>
    <w:rsid w:val="00F32503"/>
    <w:rsid w:val="00F33EA4"/>
    <w:rsid w:val="00F34A62"/>
    <w:rsid w:val="00F35122"/>
    <w:rsid w:val="00F35362"/>
    <w:rsid w:val="00F3550D"/>
    <w:rsid w:val="00F360B8"/>
    <w:rsid w:val="00F36374"/>
    <w:rsid w:val="00F36765"/>
    <w:rsid w:val="00F3752B"/>
    <w:rsid w:val="00F40D9D"/>
    <w:rsid w:val="00F40FA5"/>
    <w:rsid w:val="00F41774"/>
    <w:rsid w:val="00F417B7"/>
    <w:rsid w:val="00F42E44"/>
    <w:rsid w:val="00F431D9"/>
    <w:rsid w:val="00F45959"/>
    <w:rsid w:val="00F45BDD"/>
    <w:rsid w:val="00F45C6A"/>
    <w:rsid w:val="00F474C2"/>
    <w:rsid w:val="00F47578"/>
    <w:rsid w:val="00F476DD"/>
    <w:rsid w:val="00F47963"/>
    <w:rsid w:val="00F5080F"/>
    <w:rsid w:val="00F50F4C"/>
    <w:rsid w:val="00F51AAD"/>
    <w:rsid w:val="00F5212D"/>
    <w:rsid w:val="00F5310A"/>
    <w:rsid w:val="00F53FD4"/>
    <w:rsid w:val="00F54A33"/>
    <w:rsid w:val="00F55141"/>
    <w:rsid w:val="00F56244"/>
    <w:rsid w:val="00F5653A"/>
    <w:rsid w:val="00F56614"/>
    <w:rsid w:val="00F57178"/>
    <w:rsid w:val="00F5783C"/>
    <w:rsid w:val="00F602F0"/>
    <w:rsid w:val="00F60FA4"/>
    <w:rsid w:val="00F628FE"/>
    <w:rsid w:val="00F62B04"/>
    <w:rsid w:val="00F62D69"/>
    <w:rsid w:val="00F63062"/>
    <w:rsid w:val="00F6317F"/>
    <w:rsid w:val="00F634EE"/>
    <w:rsid w:val="00F63D2D"/>
    <w:rsid w:val="00F65B69"/>
    <w:rsid w:val="00F65D54"/>
    <w:rsid w:val="00F6693D"/>
    <w:rsid w:val="00F67EAA"/>
    <w:rsid w:val="00F70B6A"/>
    <w:rsid w:val="00F71253"/>
    <w:rsid w:val="00F713BD"/>
    <w:rsid w:val="00F71ABA"/>
    <w:rsid w:val="00F71C5D"/>
    <w:rsid w:val="00F72199"/>
    <w:rsid w:val="00F72BCF"/>
    <w:rsid w:val="00F7305D"/>
    <w:rsid w:val="00F734F9"/>
    <w:rsid w:val="00F74BDB"/>
    <w:rsid w:val="00F76B66"/>
    <w:rsid w:val="00F76BF7"/>
    <w:rsid w:val="00F77AED"/>
    <w:rsid w:val="00F77B89"/>
    <w:rsid w:val="00F77FE0"/>
    <w:rsid w:val="00F8163A"/>
    <w:rsid w:val="00F81E7E"/>
    <w:rsid w:val="00F828BD"/>
    <w:rsid w:val="00F82919"/>
    <w:rsid w:val="00F82A43"/>
    <w:rsid w:val="00F8356B"/>
    <w:rsid w:val="00F83C8E"/>
    <w:rsid w:val="00F84B7F"/>
    <w:rsid w:val="00F85A1B"/>
    <w:rsid w:val="00F900C3"/>
    <w:rsid w:val="00F90E21"/>
    <w:rsid w:val="00F9105A"/>
    <w:rsid w:val="00F92390"/>
    <w:rsid w:val="00F9262F"/>
    <w:rsid w:val="00F93696"/>
    <w:rsid w:val="00F94585"/>
    <w:rsid w:val="00F96245"/>
    <w:rsid w:val="00F966BB"/>
    <w:rsid w:val="00F96D53"/>
    <w:rsid w:val="00F96DA3"/>
    <w:rsid w:val="00F96DAE"/>
    <w:rsid w:val="00F96E9F"/>
    <w:rsid w:val="00F974CE"/>
    <w:rsid w:val="00FA10F1"/>
    <w:rsid w:val="00FA35A6"/>
    <w:rsid w:val="00FA3733"/>
    <w:rsid w:val="00FA413E"/>
    <w:rsid w:val="00FA44D8"/>
    <w:rsid w:val="00FA5767"/>
    <w:rsid w:val="00FA6035"/>
    <w:rsid w:val="00FA610B"/>
    <w:rsid w:val="00FA6671"/>
    <w:rsid w:val="00FA73ED"/>
    <w:rsid w:val="00FA76EF"/>
    <w:rsid w:val="00FA7D9D"/>
    <w:rsid w:val="00FB02B5"/>
    <w:rsid w:val="00FB0A27"/>
    <w:rsid w:val="00FB0A4A"/>
    <w:rsid w:val="00FB0F85"/>
    <w:rsid w:val="00FB150E"/>
    <w:rsid w:val="00FB173C"/>
    <w:rsid w:val="00FB1CCB"/>
    <w:rsid w:val="00FB2756"/>
    <w:rsid w:val="00FB2D34"/>
    <w:rsid w:val="00FB2F04"/>
    <w:rsid w:val="00FB32AF"/>
    <w:rsid w:val="00FB43F2"/>
    <w:rsid w:val="00FB5BAF"/>
    <w:rsid w:val="00FB5E8A"/>
    <w:rsid w:val="00FB616A"/>
    <w:rsid w:val="00FB6FEB"/>
    <w:rsid w:val="00FB734C"/>
    <w:rsid w:val="00FC09BA"/>
    <w:rsid w:val="00FC116B"/>
    <w:rsid w:val="00FC194D"/>
    <w:rsid w:val="00FC271E"/>
    <w:rsid w:val="00FC3AA7"/>
    <w:rsid w:val="00FC3D28"/>
    <w:rsid w:val="00FC3DA1"/>
    <w:rsid w:val="00FC4AFB"/>
    <w:rsid w:val="00FC5C43"/>
    <w:rsid w:val="00FC6251"/>
    <w:rsid w:val="00FD0104"/>
    <w:rsid w:val="00FD13E6"/>
    <w:rsid w:val="00FD1BDB"/>
    <w:rsid w:val="00FD21B4"/>
    <w:rsid w:val="00FD21EB"/>
    <w:rsid w:val="00FD3338"/>
    <w:rsid w:val="00FD3DA1"/>
    <w:rsid w:val="00FD426A"/>
    <w:rsid w:val="00FD57D5"/>
    <w:rsid w:val="00FD5F8B"/>
    <w:rsid w:val="00FD687F"/>
    <w:rsid w:val="00FD7491"/>
    <w:rsid w:val="00FE13C3"/>
    <w:rsid w:val="00FE2F45"/>
    <w:rsid w:val="00FE359B"/>
    <w:rsid w:val="00FE3C1E"/>
    <w:rsid w:val="00FE42F2"/>
    <w:rsid w:val="00FE475A"/>
    <w:rsid w:val="00FE515D"/>
    <w:rsid w:val="00FE51D8"/>
    <w:rsid w:val="00FE5928"/>
    <w:rsid w:val="00FE5A8E"/>
    <w:rsid w:val="00FE6694"/>
    <w:rsid w:val="00FE7966"/>
    <w:rsid w:val="00FE7D99"/>
    <w:rsid w:val="00FF0505"/>
    <w:rsid w:val="00FF08B0"/>
    <w:rsid w:val="00FF17C9"/>
    <w:rsid w:val="00FF3347"/>
    <w:rsid w:val="00FF34D0"/>
    <w:rsid w:val="00FF3903"/>
    <w:rsid w:val="00FF47B8"/>
    <w:rsid w:val="00FF4DF1"/>
    <w:rsid w:val="00FF5EC6"/>
    <w:rsid w:val="00FF6B07"/>
    <w:rsid w:val="00FF6F24"/>
    <w:rsid w:val="00FF6F29"/>
    <w:rsid w:val="00FF7F20"/>
    <w:rsid w:val="1FFBA6DC"/>
    <w:rsid w:val="33FD3346"/>
    <w:rsid w:val="353F4D7C"/>
    <w:rsid w:val="3655FA76"/>
    <w:rsid w:val="3F663F9C"/>
    <w:rsid w:val="3FE7CBBE"/>
    <w:rsid w:val="56BD6056"/>
    <w:rsid w:val="574E2F5B"/>
    <w:rsid w:val="58DF6FD0"/>
    <w:rsid w:val="5B7F3EF5"/>
    <w:rsid w:val="5E5591DA"/>
    <w:rsid w:val="5EFF80E3"/>
    <w:rsid w:val="5FDEC894"/>
    <w:rsid w:val="666D50D6"/>
    <w:rsid w:val="6766282F"/>
    <w:rsid w:val="6FD5C593"/>
    <w:rsid w:val="71FFE6C8"/>
    <w:rsid w:val="75EBE12D"/>
    <w:rsid w:val="763EFD3B"/>
    <w:rsid w:val="77FF3D9A"/>
    <w:rsid w:val="7BEFAF01"/>
    <w:rsid w:val="7BF7765C"/>
    <w:rsid w:val="7BFDEA5B"/>
    <w:rsid w:val="7F1FB302"/>
    <w:rsid w:val="7FD6A066"/>
    <w:rsid w:val="7FFD13CF"/>
    <w:rsid w:val="AFDF4EE7"/>
    <w:rsid w:val="B39E6DAE"/>
    <w:rsid w:val="B6EE6975"/>
    <w:rsid w:val="BAAFA92D"/>
    <w:rsid w:val="BF7F3FBD"/>
    <w:rsid w:val="BFE14FCD"/>
    <w:rsid w:val="BFF7239C"/>
    <w:rsid w:val="BFFEFAC1"/>
    <w:rsid w:val="BFFFBF5E"/>
    <w:rsid w:val="DCF267FE"/>
    <w:rsid w:val="DD7565E4"/>
    <w:rsid w:val="DF5F9ECD"/>
    <w:rsid w:val="DFE618C2"/>
    <w:rsid w:val="DFF2011B"/>
    <w:rsid w:val="E977CC4E"/>
    <w:rsid w:val="EC7B26C6"/>
    <w:rsid w:val="ECFAF46B"/>
    <w:rsid w:val="F258DEBB"/>
    <w:rsid w:val="F39A70FA"/>
    <w:rsid w:val="F52D015C"/>
    <w:rsid w:val="F82C7E03"/>
    <w:rsid w:val="FAFF9AA9"/>
    <w:rsid w:val="FBEE680D"/>
    <w:rsid w:val="FBF7673B"/>
    <w:rsid w:val="FBFC7FF8"/>
    <w:rsid w:val="FD3BC54B"/>
    <w:rsid w:val="FDFF4BD7"/>
    <w:rsid w:val="FDFFE952"/>
    <w:rsid w:val="FED52D6F"/>
    <w:rsid w:val="FEFF562A"/>
    <w:rsid w:val="FFAF938F"/>
    <w:rsid w:val="FFEB72C6"/>
    <w:rsid w:val="FFF62CC0"/>
    <w:rsid w:val="FFF7E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uiPriority="99" w:name="Body Text First Indent"/>
    <w:lsdException w:uiPriority="99"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6"/>
    <w:qFormat/>
    <w:uiPriority w:val="99"/>
    <w:pPr>
      <w:spacing w:before="340" w:after="330" w:line="578" w:lineRule="auto"/>
      <w:jc w:val="center"/>
      <w:outlineLvl w:val="0"/>
    </w:pPr>
    <w:rPr>
      <w:rFonts w:eastAsia="黑体"/>
      <w:b/>
      <w:bCs/>
      <w:kern w:val="44"/>
      <w:sz w:val="36"/>
      <w:szCs w:val="44"/>
      <w:lang w:val="zh-CN" w:eastAsia="zh-CN"/>
    </w:rPr>
  </w:style>
  <w:style w:type="paragraph" w:styleId="3">
    <w:name w:val="heading 2"/>
    <w:basedOn w:val="1"/>
    <w:next w:val="1"/>
    <w:link w:val="72"/>
    <w:unhideWhenUsed/>
    <w:qFormat/>
    <w:uiPriority w:val="0"/>
    <w:pPr>
      <w:spacing w:before="260" w:after="260" w:line="415" w:lineRule="auto"/>
      <w:outlineLvl w:val="1"/>
    </w:pPr>
    <w:rPr>
      <w:rFonts w:eastAsia="微软雅黑" w:asciiTheme="majorHAnsi" w:hAnsiTheme="majorHAnsi" w:cstheme="majorBidi"/>
      <w:b/>
      <w:bCs/>
      <w:sz w:val="22"/>
      <w:szCs w:val="32"/>
    </w:rPr>
  </w:style>
  <w:style w:type="paragraph" w:styleId="4">
    <w:name w:val="heading 3"/>
    <w:basedOn w:val="1"/>
    <w:next w:val="1"/>
    <w:link w:val="79"/>
    <w:qFormat/>
    <w:uiPriority w:val="9"/>
    <w:pPr>
      <w:spacing w:line="415" w:lineRule="auto"/>
      <w:outlineLvl w:val="2"/>
    </w:pPr>
    <w:rPr>
      <w:rFonts w:ascii="Times New Roman" w:hAnsi="Times New Roman" w:eastAsiaTheme="minorEastAsia"/>
      <w:b/>
      <w:bCs/>
      <w:szCs w:val="32"/>
      <w:lang w:val="zh-CN" w:eastAsia="zh-CN"/>
    </w:rPr>
  </w:style>
  <w:style w:type="paragraph" w:styleId="5">
    <w:name w:val="heading 4"/>
    <w:basedOn w:val="1"/>
    <w:next w:val="1"/>
    <w:link w:val="78"/>
    <w:qFormat/>
    <w:uiPriority w:val="9"/>
    <w:pPr>
      <w:keepNext/>
      <w:keepLines/>
      <w:spacing w:before="280" w:after="290" w:line="376" w:lineRule="auto"/>
      <w:outlineLvl w:val="3"/>
    </w:pPr>
    <w:rPr>
      <w:rFonts w:ascii="Arial" w:hAnsi="Arial" w:eastAsia="黑体"/>
      <w:b/>
      <w:bCs/>
      <w:sz w:val="28"/>
      <w:szCs w:val="28"/>
      <w:lang w:val="zh-CN" w:eastAsia="zh-CN"/>
    </w:rPr>
  </w:style>
  <w:style w:type="paragraph" w:styleId="6">
    <w:name w:val="heading 5"/>
    <w:basedOn w:val="1"/>
    <w:next w:val="1"/>
    <w:link w:val="174"/>
    <w:unhideWhenUsed/>
    <w:qFormat/>
    <w:uiPriority w:val="9"/>
    <w:pPr>
      <w:keepNext/>
      <w:keepLines/>
      <w:spacing w:before="280" w:after="290" w:line="376" w:lineRule="auto"/>
      <w:outlineLvl w:val="4"/>
    </w:pPr>
    <w:rPr>
      <w:b/>
      <w:bCs/>
      <w:szCs w:val="28"/>
    </w:rPr>
  </w:style>
  <w:style w:type="paragraph" w:styleId="7">
    <w:name w:val="heading 6"/>
    <w:basedOn w:val="1"/>
    <w:next w:val="1"/>
    <w:link w:val="181"/>
    <w:unhideWhenUsed/>
    <w:qFormat/>
    <w:uiPriority w:val="9"/>
    <w:pPr>
      <w:keepNext/>
      <w:keepLines/>
      <w:widowControl/>
      <w:spacing w:before="60" w:after="60"/>
      <w:jc w:val="left"/>
      <w:outlineLvl w:val="5"/>
    </w:pPr>
    <w:rPr>
      <w:rFonts w:asciiTheme="majorHAnsi" w:hAnsiTheme="majorHAnsi" w:cstheme="majorBidi"/>
      <w:b/>
      <w:bCs/>
      <w:kern w:val="0"/>
      <w:szCs w:val="24"/>
    </w:rPr>
  </w:style>
  <w:style w:type="paragraph" w:styleId="8">
    <w:name w:val="heading 7"/>
    <w:basedOn w:val="1"/>
    <w:next w:val="1"/>
    <w:link w:val="182"/>
    <w:unhideWhenUsed/>
    <w:qFormat/>
    <w:uiPriority w:val="9"/>
    <w:pPr>
      <w:keepNext/>
      <w:keepLines/>
      <w:widowControl/>
      <w:spacing w:before="240" w:after="64" w:line="320" w:lineRule="auto"/>
      <w:jc w:val="left"/>
      <w:outlineLvl w:val="6"/>
    </w:pPr>
    <w:rPr>
      <w:rFonts w:ascii="宋体" w:hAnsi="宋体" w:cs="宋体"/>
      <w:b/>
      <w:bCs/>
      <w:kern w:val="0"/>
      <w:sz w:val="24"/>
      <w:szCs w:val="24"/>
    </w:rPr>
  </w:style>
  <w:style w:type="character" w:default="1" w:styleId="58">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ind w:left="1260"/>
      <w:jc w:val="left"/>
    </w:pPr>
    <w:rPr>
      <w:rFonts w:asciiTheme="minorHAnsi" w:hAnsiTheme="minorHAnsi" w:eastAsiaTheme="minorEastAsia" w:cstheme="minorHAnsi"/>
      <w:sz w:val="18"/>
      <w:szCs w:val="18"/>
    </w:rPr>
  </w:style>
  <w:style w:type="paragraph" w:styleId="10">
    <w:name w:val="List Number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11">
    <w:name w:val="Note Heading"/>
    <w:basedOn w:val="1"/>
    <w:next w:val="1"/>
    <w:link w:val="92"/>
    <w:qFormat/>
    <w:uiPriority w:val="99"/>
    <w:pPr>
      <w:jc w:val="center"/>
    </w:pPr>
    <w:rPr>
      <w:rFonts w:ascii="Times New Roman" w:hAnsi="Times New Roman"/>
      <w:szCs w:val="21"/>
      <w:lang w:val="zh-CN" w:eastAsia="zh-CN"/>
    </w:rPr>
  </w:style>
  <w:style w:type="paragraph" w:styleId="12">
    <w:name w:val="List Bullet 4"/>
    <w:basedOn w:val="1"/>
    <w:qFormat/>
    <w:uiPriority w:val="0"/>
    <w:pPr>
      <w:tabs>
        <w:tab w:val="left" w:pos="720"/>
        <w:tab w:val="left" w:pos="1620"/>
      </w:tabs>
      <w:ind w:left="1620" w:leftChars="600" w:hanging="720"/>
    </w:pPr>
    <w:rPr>
      <w:rFonts w:ascii="Times New Roman" w:hAnsi="Times New Roman"/>
      <w:szCs w:val="21"/>
    </w:rPr>
  </w:style>
  <w:style w:type="paragraph" w:styleId="13">
    <w:name w:val="List Number"/>
    <w:basedOn w:val="1"/>
    <w:qFormat/>
    <w:uiPriority w:val="0"/>
    <w:pPr>
      <w:tabs>
        <w:tab w:val="left" w:pos="360"/>
      </w:tabs>
      <w:ind w:left="360" w:hanging="360"/>
    </w:pPr>
    <w:rPr>
      <w:rFonts w:ascii="Times New Roman" w:hAnsi="Times New Roman"/>
      <w:szCs w:val="21"/>
    </w:rPr>
  </w:style>
  <w:style w:type="paragraph" w:styleId="14">
    <w:name w:val="Normal Indent"/>
    <w:basedOn w:val="1"/>
    <w:qFormat/>
    <w:uiPriority w:val="0"/>
    <w:pPr>
      <w:ind w:firstLine="420" w:firstLineChars="200"/>
    </w:pPr>
    <w:rPr>
      <w:rFonts w:ascii="Times New Roman" w:hAnsi="Times New Roman"/>
      <w:szCs w:val="21"/>
    </w:rPr>
  </w:style>
  <w:style w:type="paragraph" w:styleId="15">
    <w:name w:val="List Bullet"/>
    <w:basedOn w:val="1"/>
    <w:qFormat/>
    <w:uiPriority w:val="0"/>
    <w:pPr>
      <w:tabs>
        <w:tab w:val="left" w:pos="360"/>
        <w:tab w:val="left" w:pos="780"/>
      </w:tabs>
      <w:ind w:left="360" w:leftChars="200" w:hanging="360" w:hangingChars="200"/>
    </w:pPr>
    <w:rPr>
      <w:rFonts w:ascii="Times New Roman" w:hAnsi="Times New Roman"/>
      <w:szCs w:val="21"/>
    </w:rPr>
  </w:style>
  <w:style w:type="paragraph" w:styleId="16">
    <w:name w:val="Document Map"/>
    <w:basedOn w:val="1"/>
    <w:link w:val="102"/>
    <w:qFormat/>
    <w:uiPriority w:val="99"/>
    <w:rPr>
      <w:rFonts w:ascii="宋体" w:hAnsi="Times New Roman"/>
      <w:sz w:val="18"/>
      <w:szCs w:val="18"/>
      <w:lang w:val="zh-CN" w:eastAsia="zh-CN"/>
    </w:rPr>
  </w:style>
  <w:style w:type="paragraph" w:styleId="17">
    <w:name w:val="toa heading"/>
    <w:basedOn w:val="1"/>
    <w:next w:val="1"/>
    <w:qFormat/>
    <w:uiPriority w:val="0"/>
    <w:pPr>
      <w:spacing w:before="120"/>
    </w:pPr>
    <w:rPr>
      <w:rFonts w:ascii="Arial" w:hAnsi="Arial"/>
      <w:b/>
      <w:bCs/>
      <w:szCs w:val="21"/>
    </w:rPr>
  </w:style>
  <w:style w:type="paragraph" w:styleId="18">
    <w:name w:val="annotation text"/>
    <w:basedOn w:val="1"/>
    <w:link w:val="74"/>
    <w:unhideWhenUsed/>
    <w:qFormat/>
    <w:uiPriority w:val="99"/>
    <w:pPr>
      <w:jc w:val="left"/>
    </w:pPr>
  </w:style>
  <w:style w:type="paragraph" w:styleId="19">
    <w:name w:val="Salutation"/>
    <w:basedOn w:val="1"/>
    <w:next w:val="1"/>
    <w:link w:val="89"/>
    <w:qFormat/>
    <w:uiPriority w:val="99"/>
    <w:rPr>
      <w:rFonts w:ascii="Times New Roman" w:hAnsi="Times New Roman"/>
      <w:szCs w:val="21"/>
      <w:lang w:val="zh-CN" w:eastAsia="zh-CN"/>
    </w:rPr>
  </w:style>
  <w:style w:type="paragraph" w:styleId="20">
    <w:name w:val="Body Text 3"/>
    <w:basedOn w:val="1"/>
    <w:link w:val="116"/>
    <w:qFormat/>
    <w:uiPriority w:val="0"/>
    <w:pPr>
      <w:spacing w:before="100" w:after="20" w:line="440" w:lineRule="exact"/>
    </w:pPr>
    <w:rPr>
      <w:rFonts w:ascii="楷体_GB2312" w:hAnsi="Times New Roman" w:eastAsia="楷体_GB2312"/>
      <w:color w:val="000000"/>
      <w:sz w:val="24"/>
    </w:rPr>
  </w:style>
  <w:style w:type="paragraph" w:styleId="21">
    <w:name w:val="List Bullet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22">
    <w:name w:val="Body Text"/>
    <w:basedOn w:val="1"/>
    <w:link w:val="97"/>
    <w:qFormat/>
    <w:uiPriority w:val="99"/>
    <w:pPr>
      <w:spacing w:after="120"/>
    </w:pPr>
    <w:rPr>
      <w:rFonts w:ascii="Times New Roman" w:hAnsi="Times New Roman"/>
      <w:szCs w:val="21"/>
      <w:lang w:val="zh-CN" w:eastAsia="zh-CN"/>
    </w:rPr>
  </w:style>
  <w:style w:type="paragraph" w:styleId="23">
    <w:name w:val="Body Text Indent"/>
    <w:basedOn w:val="1"/>
    <w:link w:val="112"/>
    <w:qFormat/>
    <w:uiPriority w:val="0"/>
    <w:pPr>
      <w:adjustRightInd w:val="0"/>
      <w:spacing w:line="300" w:lineRule="auto"/>
      <w:ind w:left="898" w:firstLine="2"/>
      <w:jc w:val="left"/>
      <w:textAlignment w:val="baseline"/>
    </w:pPr>
    <w:rPr>
      <w:rFonts w:ascii="仿宋_GB2312" w:hAnsi="MS Sans Serif" w:eastAsia="仿宋_GB2312"/>
      <w:kern w:val="0"/>
      <w:sz w:val="28"/>
      <w:szCs w:val="20"/>
    </w:rPr>
  </w:style>
  <w:style w:type="paragraph" w:styleId="24">
    <w:name w:val="List Number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25">
    <w:name w:val="Block Text"/>
    <w:basedOn w:val="1"/>
    <w:qFormat/>
    <w:uiPriority w:val="0"/>
    <w:pPr>
      <w:spacing w:after="120"/>
      <w:ind w:left="1440" w:leftChars="700" w:right="1440" w:rightChars="700"/>
    </w:pPr>
    <w:rPr>
      <w:rFonts w:ascii="Times New Roman" w:hAnsi="Times New Roman"/>
      <w:szCs w:val="21"/>
    </w:rPr>
  </w:style>
  <w:style w:type="paragraph" w:styleId="26">
    <w:name w:val="List Bullet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27">
    <w:name w:val="toc 5"/>
    <w:basedOn w:val="1"/>
    <w:next w:val="1"/>
    <w:unhideWhenUsed/>
    <w:qFormat/>
    <w:uiPriority w:val="39"/>
    <w:pPr>
      <w:ind w:left="840"/>
      <w:jc w:val="left"/>
    </w:pPr>
    <w:rPr>
      <w:rFonts w:asciiTheme="minorHAnsi" w:hAnsiTheme="minorHAnsi" w:eastAsiaTheme="minorEastAsia" w:cstheme="minorHAnsi"/>
      <w:sz w:val="18"/>
      <w:szCs w:val="18"/>
    </w:rPr>
  </w:style>
  <w:style w:type="paragraph" w:styleId="28">
    <w:name w:val="toc 3"/>
    <w:basedOn w:val="1"/>
    <w:next w:val="1"/>
    <w:qFormat/>
    <w:uiPriority w:val="39"/>
    <w:pPr>
      <w:tabs>
        <w:tab w:val="left" w:pos="1680"/>
        <w:tab w:val="right" w:leader="dot" w:pos="8296"/>
      </w:tabs>
      <w:ind w:left="840" w:leftChars="400"/>
    </w:pPr>
    <w:rPr>
      <w:rFonts w:ascii="Times New Roman" w:hAnsi="Times New Roman"/>
      <w:szCs w:val="24"/>
    </w:rPr>
  </w:style>
  <w:style w:type="paragraph" w:styleId="29">
    <w:name w:val="Plain Text"/>
    <w:basedOn w:val="1"/>
    <w:link w:val="96"/>
    <w:qFormat/>
    <w:uiPriority w:val="0"/>
    <w:rPr>
      <w:rFonts w:ascii="宋体" w:hAnsi="Courier New"/>
      <w:szCs w:val="21"/>
      <w:lang w:val="zh-CN" w:eastAsia="zh-CN"/>
    </w:rPr>
  </w:style>
  <w:style w:type="paragraph" w:styleId="30">
    <w:name w:val="List Bullet 5"/>
    <w:basedOn w:val="1"/>
    <w:qFormat/>
    <w:uiPriority w:val="0"/>
    <w:pPr>
      <w:tabs>
        <w:tab w:val="left" w:pos="2040"/>
      </w:tabs>
      <w:ind w:left="2040" w:leftChars="800" w:hanging="360" w:hangingChars="200"/>
    </w:pPr>
    <w:rPr>
      <w:rFonts w:ascii="Times New Roman" w:hAnsi="Times New Roman"/>
      <w:szCs w:val="21"/>
    </w:rPr>
  </w:style>
  <w:style w:type="paragraph" w:styleId="31">
    <w:name w:val="List Number 4"/>
    <w:basedOn w:val="1"/>
    <w:qFormat/>
    <w:uiPriority w:val="0"/>
    <w:pPr>
      <w:tabs>
        <w:tab w:val="left" w:pos="1620"/>
        <w:tab w:val="left" w:pos="2040"/>
      </w:tabs>
      <w:ind w:left="1620" w:leftChars="600" w:hanging="360" w:hangingChars="200"/>
    </w:pPr>
    <w:rPr>
      <w:rFonts w:ascii="Times New Roman" w:hAnsi="Times New Roman"/>
      <w:szCs w:val="21"/>
    </w:rPr>
  </w:style>
  <w:style w:type="paragraph" w:styleId="32">
    <w:name w:val="toc 8"/>
    <w:basedOn w:val="1"/>
    <w:next w:val="1"/>
    <w:unhideWhenUsed/>
    <w:qFormat/>
    <w:uiPriority w:val="39"/>
    <w:pPr>
      <w:ind w:left="1470"/>
      <w:jc w:val="left"/>
    </w:pPr>
    <w:rPr>
      <w:rFonts w:asciiTheme="minorHAnsi" w:hAnsiTheme="minorHAnsi" w:eastAsiaTheme="minorEastAsia" w:cstheme="minorHAnsi"/>
      <w:sz w:val="18"/>
      <w:szCs w:val="18"/>
    </w:rPr>
  </w:style>
  <w:style w:type="paragraph" w:styleId="33">
    <w:name w:val="Date"/>
    <w:basedOn w:val="1"/>
    <w:next w:val="1"/>
    <w:link w:val="93"/>
    <w:qFormat/>
    <w:uiPriority w:val="99"/>
    <w:pPr>
      <w:ind w:left="100" w:leftChars="2500"/>
    </w:pPr>
    <w:rPr>
      <w:rFonts w:ascii="楷体_GB2312" w:hAnsi="Times New Roman" w:eastAsia="楷体_GB2312"/>
      <w:sz w:val="28"/>
      <w:szCs w:val="24"/>
      <w:lang w:val="zh-CN" w:eastAsia="zh-CN"/>
    </w:rPr>
  </w:style>
  <w:style w:type="paragraph" w:styleId="34">
    <w:name w:val="Body Text Indent 2"/>
    <w:basedOn w:val="1"/>
    <w:link w:val="111"/>
    <w:qFormat/>
    <w:uiPriority w:val="0"/>
    <w:pPr>
      <w:adjustRightInd w:val="0"/>
      <w:spacing w:line="360" w:lineRule="auto"/>
      <w:ind w:firstLine="540"/>
      <w:textAlignment w:val="baseline"/>
    </w:pPr>
    <w:rPr>
      <w:rFonts w:ascii="仿宋_GB2312" w:hAnsi="Times New Roman" w:eastAsia="仿宋_GB2312"/>
      <w:kern w:val="0"/>
      <w:sz w:val="24"/>
      <w:szCs w:val="20"/>
    </w:rPr>
  </w:style>
  <w:style w:type="paragraph" w:styleId="35">
    <w:name w:val="endnote text"/>
    <w:basedOn w:val="1"/>
    <w:link w:val="189"/>
    <w:semiHidden/>
    <w:unhideWhenUsed/>
    <w:qFormat/>
    <w:uiPriority w:val="99"/>
    <w:pPr>
      <w:widowControl/>
      <w:snapToGrid w:val="0"/>
      <w:jc w:val="left"/>
    </w:pPr>
    <w:rPr>
      <w:rFonts w:ascii="宋体" w:hAnsi="宋体" w:cs="宋体"/>
      <w:kern w:val="0"/>
      <w:szCs w:val="24"/>
    </w:rPr>
  </w:style>
  <w:style w:type="paragraph" w:styleId="36">
    <w:name w:val="Balloon Text"/>
    <w:basedOn w:val="1"/>
    <w:link w:val="71"/>
    <w:unhideWhenUsed/>
    <w:qFormat/>
    <w:uiPriority w:val="99"/>
    <w:rPr>
      <w:sz w:val="18"/>
      <w:szCs w:val="18"/>
    </w:rPr>
  </w:style>
  <w:style w:type="paragraph" w:styleId="37">
    <w:name w:val="footer"/>
    <w:basedOn w:val="1"/>
    <w:link w:val="6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8">
    <w:name w:val="envelope return"/>
    <w:basedOn w:val="1"/>
    <w:qFormat/>
    <w:uiPriority w:val="0"/>
    <w:pPr>
      <w:snapToGrid w:val="0"/>
    </w:pPr>
    <w:rPr>
      <w:rFonts w:ascii="Arial" w:hAnsi="Arial" w:cs="Arial"/>
      <w:szCs w:val="21"/>
    </w:rPr>
  </w:style>
  <w:style w:type="paragraph" w:styleId="39">
    <w:name w:val="header"/>
    <w:basedOn w:val="1"/>
    <w:link w:val="6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0">
    <w:name w:val="toc 1"/>
    <w:basedOn w:val="1"/>
    <w:next w:val="1"/>
    <w:qFormat/>
    <w:uiPriority w:val="39"/>
    <w:pPr>
      <w:tabs>
        <w:tab w:val="right" w:leader="dot" w:pos="9628"/>
      </w:tabs>
      <w:jc w:val="center"/>
    </w:pPr>
    <w:rPr>
      <w:rFonts w:ascii="黑体" w:hAnsi="Times New Roman" w:eastAsia="黑体"/>
      <w:sz w:val="44"/>
      <w:szCs w:val="44"/>
    </w:rPr>
  </w:style>
  <w:style w:type="paragraph" w:styleId="41">
    <w:name w:val="toc 4"/>
    <w:basedOn w:val="1"/>
    <w:next w:val="1"/>
    <w:unhideWhenUsed/>
    <w:qFormat/>
    <w:uiPriority w:val="39"/>
    <w:pPr>
      <w:ind w:left="630"/>
      <w:jc w:val="left"/>
    </w:pPr>
    <w:rPr>
      <w:rFonts w:asciiTheme="minorHAnsi" w:hAnsiTheme="minorHAnsi" w:eastAsiaTheme="minorEastAsia" w:cstheme="minorHAnsi"/>
      <w:sz w:val="18"/>
      <w:szCs w:val="18"/>
    </w:rPr>
  </w:style>
  <w:style w:type="paragraph" w:styleId="42">
    <w:name w:val="Subtitle"/>
    <w:basedOn w:val="1"/>
    <w:next w:val="1"/>
    <w:link w:val="13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43">
    <w:name w:val="List Number 5"/>
    <w:basedOn w:val="1"/>
    <w:qFormat/>
    <w:uiPriority w:val="0"/>
    <w:pPr>
      <w:tabs>
        <w:tab w:val="left" w:pos="1200"/>
        <w:tab w:val="left" w:pos="2040"/>
      </w:tabs>
      <w:ind w:left="2040" w:leftChars="800" w:hanging="360" w:hangingChars="200"/>
    </w:pPr>
    <w:rPr>
      <w:rFonts w:ascii="Times New Roman" w:hAnsi="Times New Roman"/>
      <w:szCs w:val="21"/>
    </w:rPr>
  </w:style>
  <w:style w:type="paragraph" w:styleId="44">
    <w:name w:val="List"/>
    <w:basedOn w:val="1"/>
    <w:qFormat/>
    <w:uiPriority w:val="0"/>
    <w:pPr>
      <w:ind w:left="200" w:hanging="200" w:hangingChars="200"/>
    </w:pPr>
    <w:rPr>
      <w:rFonts w:ascii="Times New Roman" w:hAnsi="Times New Roman"/>
      <w:szCs w:val="21"/>
    </w:rPr>
  </w:style>
  <w:style w:type="paragraph" w:styleId="45">
    <w:name w:val="footnote text"/>
    <w:basedOn w:val="1"/>
    <w:link w:val="104"/>
    <w:qFormat/>
    <w:uiPriority w:val="0"/>
    <w:pPr>
      <w:snapToGrid w:val="0"/>
      <w:jc w:val="left"/>
    </w:pPr>
    <w:rPr>
      <w:rFonts w:ascii="Times New Roman" w:hAnsi="Times New Roman"/>
      <w:sz w:val="18"/>
      <w:szCs w:val="18"/>
      <w:lang w:val="zh-CN" w:eastAsia="zh-CN"/>
    </w:rPr>
  </w:style>
  <w:style w:type="paragraph" w:styleId="46">
    <w:name w:val="toc 6"/>
    <w:basedOn w:val="1"/>
    <w:next w:val="1"/>
    <w:unhideWhenUsed/>
    <w:qFormat/>
    <w:uiPriority w:val="39"/>
    <w:pPr>
      <w:ind w:left="1050"/>
      <w:jc w:val="left"/>
    </w:pPr>
    <w:rPr>
      <w:rFonts w:asciiTheme="minorHAnsi" w:hAnsiTheme="minorHAnsi" w:eastAsiaTheme="minorEastAsia" w:cstheme="minorHAnsi"/>
      <w:sz w:val="18"/>
      <w:szCs w:val="18"/>
    </w:rPr>
  </w:style>
  <w:style w:type="paragraph" w:styleId="47">
    <w:name w:val="Body Text Indent 3"/>
    <w:basedOn w:val="1"/>
    <w:link w:val="114"/>
    <w:qFormat/>
    <w:uiPriority w:val="0"/>
    <w:pPr>
      <w:spacing w:line="180" w:lineRule="atLeast"/>
      <w:ind w:firstLine="538" w:firstLineChars="192"/>
    </w:pPr>
    <w:rPr>
      <w:rFonts w:ascii="楷体_GB2312" w:hAnsi="Times New Roman" w:eastAsia="楷体_GB2312"/>
      <w:sz w:val="28"/>
      <w:szCs w:val="20"/>
    </w:rPr>
  </w:style>
  <w:style w:type="paragraph" w:styleId="48">
    <w:name w:val="toc 2"/>
    <w:basedOn w:val="1"/>
    <w:next w:val="1"/>
    <w:qFormat/>
    <w:uiPriority w:val="39"/>
    <w:pPr>
      <w:tabs>
        <w:tab w:val="right" w:leader="dot" w:pos="9628"/>
      </w:tabs>
      <w:ind w:left="420" w:leftChars="200"/>
    </w:pPr>
    <w:rPr>
      <w:rFonts w:ascii="Times New Roman" w:hAnsi="Times New Roman"/>
      <w:szCs w:val="24"/>
    </w:rPr>
  </w:style>
  <w:style w:type="paragraph" w:styleId="49">
    <w:name w:val="toc 9"/>
    <w:basedOn w:val="1"/>
    <w:next w:val="1"/>
    <w:unhideWhenUsed/>
    <w:qFormat/>
    <w:uiPriority w:val="39"/>
    <w:pPr>
      <w:ind w:left="1680"/>
      <w:jc w:val="left"/>
    </w:pPr>
    <w:rPr>
      <w:rFonts w:asciiTheme="minorHAnsi" w:hAnsiTheme="minorHAnsi" w:eastAsiaTheme="minorEastAsia" w:cstheme="minorHAnsi"/>
      <w:sz w:val="18"/>
      <w:szCs w:val="18"/>
    </w:rPr>
  </w:style>
  <w:style w:type="paragraph" w:styleId="50">
    <w:name w:val="Body Text 2"/>
    <w:basedOn w:val="1"/>
    <w:link w:val="115"/>
    <w:qFormat/>
    <w:uiPriority w:val="0"/>
    <w:pPr>
      <w:tabs>
        <w:tab w:val="left" w:pos="9000"/>
      </w:tabs>
      <w:spacing w:before="100" w:after="20" w:line="440" w:lineRule="exact"/>
      <w:ind w:right="-176"/>
    </w:pPr>
    <w:rPr>
      <w:rFonts w:ascii="楷体_GB2312" w:hAnsi="Times New Roman" w:eastAsia="楷体_GB2312"/>
      <w:sz w:val="28"/>
      <w:szCs w:val="20"/>
    </w:rPr>
  </w:style>
  <w:style w:type="paragraph" w:styleId="5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2">
    <w:name w:val="index 1"/>
    <w:basedOn w:val="1"/>
    <w:next w:val="1"/>
    <w:semiHidden/>
    <w:qFormat/>
    <w:uiPriority w:val="0"/>
    <w:pPr>
      <w:widowControl/>
      <w:ind w:firstLine="420" w:firstLineChars="200"/>
      <w:jc w:val="left"/>
    </w:pPr>
    <w:rPr>
      <w:rFonts w:ascii="宋体" w:hAnsi="宋体"/>
      <w:color w:val="000000"/>
      <w:kern w:val="0"/>
      <w:szCs w:val="21"/>
    </w:rPr>
  </w:style>
  <w:style w:type="paragraph" w:styleId="53">
    <w:name w:val="Title"/>
    <w:basedOn w:val="1"/>
    <w:link w:val="90"/>
    <w:qFormat/>
    <w:uiPriority w:val="10"/>
    <w:pPr>
      <w:spacing w:before="240" w:after="60"/>
      <w:jc w:val="center"/>
      <w:outlineLvl w:val="0"/>
    </w:pPr>
    <w:rPr>
      <w:rFonts w:ascii="Arial" w:hAnsi="Arial" w:cs="Arial" w:eastAsiaTheme="minorEastAsia"/>
      <w:b/>
      <w:bCs/>
      <w:sz w:val="32"/>
      <w:szCs w:val="32"/>
    </w:rPr>
  </w:style>
  <w:style w:type="paragraph" w:styleId="54">
    <w:name w:val="annotation subject"/>
    <w:basedOn w:val="18"/>
    <w:next w:val="18"/>
    <w:link w:val="75"/>
    <w:unhideWhenUsed/>
    <w:qFormat/>
    <w:uiPriority w:val="99"/>
    <w:rPr>
      <w:b/>
      <w:bCs/>
    </w:rPr>
  </w:style>
  <w:style w:type="table" w:styleId="56">
    <w:name w:val="Table Grid"/>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Light Shading Accent 1"/>
    <w:basedOn w:val="55"/>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59">
    <w:name w:val="Strong"/>
    <w:qFormat/>
    <w:uiPriority w:val="0"/>
    <w:rPr>
      <w:b/>
      <w:bCs/>
    </w:rPr>
  </w:style>
  <w:style w:type="character" w:styleId="60">
    <w:name w:val="endnote reference"/>
    <w:basedOn w:val="58"/>
    <w:semiHidden/>
    <w:unhideWhenUsed/>
    <w:qFormat/>
    <w:uiPriority w:val="99"/>
    <w:rPr>
      <w:vertAlign w:val="superscript"/>
    </w:rPr>
  </w:style>
  <w:style w:type="character" w:styleId="61">
    <w:name w:val="page number"/>
    <w:qFormat/>
    <w:uiPriority w:val="0"/>
    <w:rPr>
      <w:rFonts w:eastAsia="宋体"/>
      <w:kern w:val="2"/>
      <w:sz w:val="24"/>
      <w:szCs w:val="24"/>
      <w:lang w:val="en-US" w:eastAsia="zh-CN" w:bidi="ar-SA"/>
    </w:rPr>
  </w:style>
  <w:style w:type="character" w:styleId="62">
    <w:name w:val="FollowedHyperlink"/>
    <w:qFormat/>
    <w:uiPriority w:val="0"/>
    <w:rPr>
      <w:rFonts w:eastAsia="宋体"/>
      <w:color w:val="800080"/>
      <w:kern w:val="2"/>
      <w:sz w:val="24"/>
      <w:szCs w:val="24"/>
      <w:u w:val="single"/>
      <w:lang w:val="en-US" w:eastAsia="zh-CN" w:bidi="ar-SA"/>
    </w:rPr>
  </w:style>
  <w:style w:type="character" w:styleId="63">
    <w:name w:val="Emphasis"/>
    <w:basedOn w:val="58"/>
    <w:qFormat/>
    <w:uiPriority w:val="20"/>
    <w:rPr>
      <w:i/>
      <w:iCs/>
    </w:rPr>
  </w:style>
  <w:style w:type="character" w:styleId="64">
    <w:name w:val="Hyperlink"/>
    <w:qFormat/>
    <w:uiPriority w:val="99"/>
    <w:rPr>
      <w:rFonts w:eastAsia="宋体"/>
      <w:color w:val="0000FF"/>
      <w:kern w:val="2"/>
      <w:sz w:val="24"/>
      <w:szCs w:val="24"/>
      <w:u w:val="single"/>
      <w:lang w:val="en-US" w:eastAsia="zh-CN" w:bidi="ar-SA"/>
    </w:rPr>
  </w:style>
  <w:style w:type="character" w:styleId="65">
    <w:name w:val="annotation reference"/>
    <w:basedOn w:val="58"/>
    <w:unhideWhenUsed/>
    <w:qFormat/>
    <w:uiPriority w:val="99"/>
    <w:rPr>
      <w:sz w:val="21"/>
      <w:szCs w:val="21"/>
    </w:rPr>
  </w:style>
  <w:style w:type="character" w:styleId="66">
    <w:name w:val="footnote reference"/>
    <w:qFormat/>
    <w:uiPriority w:val="0"/>
    <w:rPr>
      <w:rFonts w:eastAsia="宋体"/>
      <w:kern w:val="2"/>
      <w:sz w:val="24"/>
      <w:szCs w:val="24"/>
      <w:vertAlign w:val="superscript"/>
      <w:lang w:val="en-US" w:eastAsia="zh-CN" w:bidi="ar-SA"/>
    </w:rPr>
  </w:style>
  <w:style w:type="character" w:customStyle="1" w:styleId="67">
    <w:name w:val="页眉 Char"/>
    <w:basedOn w:val="58"/>
    <w:link w:val="39"/>
    <w:qFormat/>
    <w:uiPriority w:val="99"/>
    <w:rPr>
      <w:sz w:val="18"/>
      <w:szCs w:val="18"/>
    </w:rPr>
  </w:style>
  <w:style w:type="character" w:customStyle="1" w:styleId="68">
    <w:name w:val="页脚 Char"/>
    <w:basedOn w:val="58"/>
    <w:link w:val="37"/>
    <w:qFormat/>
    <w:uiPriority w:val="99"/>
    <w:rPr>
      <w:sz w:val="18"/>
      <w:szCs w:val="18"/>
    </w:rPr>
  </w:style>
  <w:style w:type="paragraph" w:customStyle="1" w:styleId="69">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styleId="70">
    <w:name w:val="List Paragraph"/>
    <w:basedOn w:val="1"/>
    <w:qFormat/>
    <w:uiPriority w:val="34"/>
    <w:pPr>
      <w:ind w:firstLine="420" w:firstLineChars="200"/>
    </w:pPr>
  </w:style>
  <w:style w:type="character" w:customStyle="1" w:styleId="71">
    <w:name w:val="批注框文本 Char"/>
    <w:basedOn w:val="58"/>
    <w:link w:val="36"/>
    <w:qFormat/>
    <w:uiPriority w:val="99"/>
    <w:rPr>
      <w:rFonts w:ascii="Calibri" w:hAnsi="Calibri" w:eastAsia="宋体" w:cs="Times New Roman"/>
      <w:sz w:val="18"/>
      <w:szCs w:val="18"/>
    </w:rPr>
  </w:style>
  <w:style w:type="character" w:customStyle="1" w:styleId="72">
    <w:name w:val="标题 2 Char"/>
    <w:basedOn w:val="58"/>
    <w:link w:val="3"/>
    <w:qFormat/>
    <w:uiPriority w:val="0"/>
    <w:rPr>
      <w:rFonts w:eastAsia="微软雅黑" w:asciiTheme="majorHAnsi" w:hAnsiTheme="majorHAnsi" w:cstheme="majorBidi"/>
      <w:b/>
      <w:bCs/>
      <w:sz w:val="22"/>
      <w:szCs w:val="32"/>
    </w:rPr>
  </w:style>
  <w:style w:type="paragraph" w:styleId="7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74">
    <w:name w:val="批注文字 Char"/>
    <w:basedOn w:val="58"/>
    <w:link w:val="18"/>
    <w:qFormat/>
    <w:uiPriority w:val="99"/>
    <w:rPr>
      <w:rFonts w:ascii="Calibri" w:hAnsi="Calibri" w:eastAsia="宋体" w:cs="Times New Roman"/>
    </w:rPr>
  </w:style>
  <w:style w:type="character" w:customStyle="1" w:styleId="75">
    <w:name w:val="批注主题 Char"/>
    <w:basedOn w:val="74"/>
    <w:link w:val="54"/>
    <w:qFormat/>
    <w:uiPriority w:val="99"/>
    <w:rPr>
      <w:rFonts w:ascii="Calibri" w:hAnsi="Calibri" w:eastAsia="宋体" w:cs="Times New Roman"/>
      <w:b/>
      <w:bCs/>
    </w:rPr>
  </w:style>
  <w:style w:type="character" w:customStyle="1" w:styleId="76">
    <w:name w:val="标题 1 Char"/>
    <w:basedOn w:val="58"/>
    <w:link w:val="2"/>
    <w:qFormat/>
    <w:uiPriority w:val="99"/>
    <w:rPr>
      <w:rFonts w:ascii="Calibri" w:hAnsi="Calibri" w:eastAsia="黑体" w:cs="Times New Roman"/>
      <w:b/>
      <w:bCs/>
      <w:kern w:val="44"/>
      <w:sz w:val="36"/>
      <w:szCs w:val="44"/>
      <w:lang w:val="zh-CN" w:eastAsia="zh-CN"/>
    </w:rPr>
  </w:style>
  <w:style w:type="character" w:customStyle="1" w:styleId="77">
    <w:name w:val="标题 3 Char"/>
    <w:basedOn w:val="58"/>
    <w:qFormat/>
    <w:uiPriority w:val="9"/>
    <w:rPr>
      <w:rFonts w:ascii="Calibri" w:hAnsi="Calibri" w:eastAsia="宋体" w:cs="Times New Roman"/>
      <w:b/>
      <w:bCs/>
      <w:sz w:val="32"/>
      <w:szCs w:val="32"/>
    </w:rPr>
  </w:style>
  <w:style w:type="character" w:customStyle="1" w:styleId="78">
    <w:name w:val="标题 4 Char"/>
    <w:basedOn w:val="58"/>
    <w:link w:val="5"/>
    <w:qFormat/>
    <w:uiPriority w:val="9"/>
    <w:rPr>
      <w:rFonts w:ascii="Arial" w:hAnsi="Arial" w:eastAsia="黑体" w:cs="Times New Roman"/>
      <w:b/>
      <w:bCs/>
      <w:sz w:val="28"/>
      <w:szCs w:val="28"/>
      <w:lang w:val="zh-CN" w:eastAsia="zh-CN"/>
    </w:rPr>
  </w:style>
  <w:style w:type="character" w:customStyle="1" w:styleId="79">
    <w:name w:val="标题 3 Char1"/>
    <w:link w:val="4"/>
    <w:qFormat/>
    <w:uiPriority w:val="9"/>
    <w:rPr>
      <w:rFonts w:ascii="Times New Roman" w:hAnsi="Times New Roman" w:cs="Times New Roman"/>
      <w:b/>
      <w:bCs/>
      <w:szCs w:val="32"/>
      <w:lang w:val="zh-CN" w:eastAsia="zh-CN"/>
    </w:rPr>
  </w:style>
  <w:style w:type="paragraph" w:customStyle="1" w:styleId="80">
    <w:name w:val="Revision"/>
    <w:hidden/>
    <w:qFormat/>
    <w:uiPriority w:val="99"/>
    <w:rPr>
      <w:rFonts w:ascii="Calibri" w:hAnsi="Calibri" w:eastAsia="宋体" w:cs="Times New Roman"/>
      <w:kern w:val="2"/>
      <w:sz w:val="21"/>
      <w:szCs w:val="22"/>
      <w:lang w:val="en-US" w:eastAsia="zh-CN" w:bidi="ar-SA"/>
    </w:rPr>
  </w:style>
  <w:style w:type="table" w:customStyle="1" w:styleId="81">
    <w:name w:val="Plain Table 2"/>
    <w:basedOn w:val="55"/>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82">
    <w:name w:val="Plain Table 3"/>
    <w:basedOn w:val="55"/>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83">
    <w:name w:val="TableGrid"/>
    <w:qFormat/>
    <w:uiPriority w:val="0"/>
    <w:rPr>
      <w:rFonts w:ascii="Calibri" w:hAnsi="Calibri" w:eastAsia="宋体" w:cs="Times New Roman"/>
    </w:rPr>
    <w:tblPr>
      <w:tblCellMar>
        <w:top w:w="0" w:type="dxa"/>
        <w:left w:w="0" w:type="dxa"/>
        <w:bottom w:w="0" w:type="dxa"/>
        <w:right w:w="0" w:type="dxa"/>
      </w:tblCellMar>
    </w:tblPr>
  </w:style>
  <w:style w:type="paragraph" w:customStyle="1" w:styleId="84">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85">
    <w:name w:val="Char Char Char Char Char Char Char"/>
    <w:basedOn w:val="1"/>
    <w:qFormat/>
    <w:uiPriority w:val="0"/>
    <w:pPr>
      <w:tabs>
        <w:tab w:val="left" w:pos="360"/>
      </w:tabs>
      <w:ind w:left="360" w:hanging="360"/>
    </w:pPr>
    <w:rPr>
      <w:rFonts w:ascii="Times New Roman" w:hAnsi="Times New Roman"/>
      <w:sz w:val="24"/>
      <w:szCs w:val="24"/>
    </w:rPr>
  </w:style>
  <w:style w:type="character" w:customStyle="1" w:styleId="86">
    <w:name w:val="cap"/>
    <w:qFormat/>
    <w:uiPriority w:val="0"/>
    <w:rPr>
      <w:rFonts w:eastAsia="宋体"/>
      <w:kern w:val="2"/>
      <w:sz w:val="24"/>
      <w:szCs w:val="24"/>
      <w:lang w:val="en-US" w:eastAsia="zh-CN" w:bidi="ar-SA"/>
    </w:rPr>
  </w:style>
  <w:style w:type="character" w:customStyle="1" w:styleId="87">
    <w:name w:val="notnullcss1"/>
    <w:qFormat/>
    <w:uiPriority w:val="99"/>
    <w:rPr>
      <w:rFonts w:eastAsia="宋体"/>
      <w:color w:val="FF0000"/>
      <w:kern w:val="2"/>
      <w:sz w:val="24"/>
      <w:szCs w:val="24"/>
      <w:lang w:val="en-US" w:eastAsia="zh-CN" w:bidi="ar-SA"/>
    </w:rPr>
  </w:style>
  <w:style w:type="paragraph" w:customStyle="1" w:styleId="88">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89">
    <w:name w:val="称呼 Char"/>
    <w:basedOn w:val="58"/>
    <w:link w:val="19"/>
    <w:qFormat/>
    <w:uiPriority w:val="99"/>
    <w:rPr>
      <w:rFonts w:ascii="Times New Roman" w:hAnsi="Times New Roman" w:eastAsia="宋体" w:cs="Times New Roman"/>
      <w:szCs w:val="21"/>
      <w:lang w:val="zh-CN" w:eastAsia="zh-CN"/>
    </w:rPr>
  </w:style>
  <w:style w:type="character" w:customStyle="1" w:styleId="90">
    <w:name w:val="标题 Char"/>
    <w:link w:val="53"/>
    <w:qFormat/>
    <w:locked/>
    <w:uiPriority w:val="10"/>
    <w:rPr>
      <w:rFonts w:ascii="Arial" w:hAnsi="Arial" w:cs="Arial"/>
      <w:b/>
      <w:bCs/>
      <w:sz w:val="32"/>
      <w:szCs w:val="32"/>
    </w:rPr>
  </w:style>
  <w:style w:type="character" w:customStyle="1" w:styleId="91">
    <w:name w:val="标题 Char1"/>
    <w:basedOn w:val="58"/>
    <w:qFormat/>
    <w:uiPriority w:val="0"/>
    <w:rPr>
      <w:rFonts w:eastAsia="宋体" w:asciiTheme="majorHAnsi" w:hAnsiTheme="majorHAnsi" w:cstheme="majorBidi"/>
      <w:b/>
      <w:bCs/>
      <w:sz w:val="32"/>
      <w:szCs w:val="32"/>
    </w:rPr>
  </w:style>
  <w:style w:type="character" w:customStyle="1" w:styleId="92">
    <w:name w:val="注释标题 Char"/>
    <w:basedOn w:val="58"/>
    <w:link w:val="11"/>
    <w:qFormat/>
    <w:uiPriority w:val="99"/>
    <w:rPr>
      <w:rFonts w:ascii="Times New Roman" w:hAnsi="Times New Roman" w:eastAsia="宋体" w:cs="Times New Roman"/>
      <w:szCs w:val="21"/>
      <w:lang w:val="zh-CN" w:eastAsia="zh-CN"/>
    </w:rPr>
  </w:style>
  <w:style w:type="character" w:customStyle="1" w:styleId="93">
    <w:name w:val="日期 Char"/>
    <w:basedOn w:val="58"/>
    <w:link w:val="33"/>
    <w:qFormat/>
    <w:uiPriority w:val="99"/>
    <w:rPr>
      <w:rFonts w:ascii="楷体_GB2312" w:hAnsi="Times New Roman" w:eastAsia="楷体_GB2312" w:cs="Times New Roman"/>
      <w:sz w:val="28"/>
      <w:szCs w:val="24"/>
      <w:lang w:val="zh-CN" w:eastAsia="zh-CN"/>
    </w:rPr>
  </w:style>
  <w:style w:type="paragraph" w:customStyle="1" w:styleId="94">
    <w:name w:val="Char Char Char Char Char Char Char Char Char"/>
    <w:basedOn w:val="1"/>
    <w:qFormat/>
    <w:uiPriority w:val="0"/>
    <w:pPr>
      <w:tabs>
        <w:tab w:val="left" w:pos="360"/>
      </w:tabs>
      <w:ind w:left="360" w:hanging="360"/>
    </w:pPr>
    <w:rPr>
      <w:rFonts w:ascii="Times New Roman" w:hAnsi="Times New Roman"/>
      <w:sz w:val="24"/>
      <w:szCs w:val="24"/>
    </w:rPr>
  </w:style>
  <w:style w:type="paragraph" w:customStyle="1" w:styleId="95">
    <w:name w:val="xl61"/>
    <w:basedOn w:val="1"/>
    <w:qFormat/>
    <w:uiPriority w:val="99"/>
    <w:pPr>
      <w:widowControl/>
      <w:spacing w:before="100" w:after="100"/>
      <w:jc w:val="right"/>
    </w:pPr>
    <w:rPr>
      <w:rFonts w:ascii="Arial Unicode MS" w:hAnsi="Times New Roman" w:eastAsia="Arial Unicode MS"/>
      <w:kern w:val="0"/>
      <w:sz w:val="18"/>
      <w:szCs w:val="18"/>
    </w:rPr>
  </w:style>
  <w:style w:type="character" w:customStyle="1" w:styleId="96">
    <w:name w:val="纯文本 Char"/>
    <w:basedOn w:val="58"/>
    <w:link w:val="29"/>
    <w:qFormat/>
    <w:uiPriority w:val="0"/>
    <w:rPr>
      <w:rFonts w:ascii="宋体" w:hAnsi="Courier New" w:eastAsia="宋体" w:cs="Times New Roman"/>
      <w:szCs w:val="21"/>
      <w:lang w:val="zh-CN" w:eastAsia="zh-CN"/>
    </w:rPr>
  </w:style>
  <w:style w:type="character" w:customStyle="1" w:styleId="97">
    <w:name w:val="正文文本 Char"/>
    <w:basedOn w:val="58"/>
    <w:link w:val="22"/>
    <w:qFormat/>
    <w:uiPriority w:val="99"/>
    <w:rPr>
      <w:rFonts w:ascii="Times New Roman" w:hAnsi="Times New Roman" w:eastAsia="宋体" w:cs="Times New Roman"/>
      <w:szCs w:val="21"/>
      <w:lang w:val="zh-CN" w:eastAsia="zh-CN"/>
    </w:rPr>
  </w:style>
  <w:style w:type="paragraph" w:customStyle="1" w:styleId="98">
    <w:name w:val="write2"/>
    <w:basedOn w:val="1"/>
    <w:qFormat/>
    <w:uiPriority w:val="99"/>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99">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100">
    <w:name w:val="span_"/>
    <w:qFormat/>
    <w:uiPriority w:val="0"/>
    <w:rPr>
      <w:rFonts w:eastAsia="宋体"/>
      <w:kern w:val="2"/>
      <w:sz w:val="24"/>
      <w:szCs w:val="24"/>
      <w:lang w:val="en-US" w:eastAsia="zh-CN" w:bidi="ar-SA"/>
    </w:rPr>
  </w:style>
  <w:style w:type="paragraph" w:customStyle="1" w:styleId="101">
    <w:name w:val="Char"/>
    <w:basedOn w:val="1"/>
    <w:qFormat/>
    <w:uiPriority w:val="0"/>
    <w:pPr>
      <w:ind w:left="765" w:hanging="360"/>
    </w:pPr>
    <w:rPr>
      <w:rFonts w:ascii="Times New Roman" w:hAnsi="Times New Roman"/>
      <w:sz w:val="24"/>
      <w:szCs w:val="24"/>
    </w:rPr>
  </w:style>
  <w:style w:type="character" w:customStyle="1" w:styleId="102">
    <w:name w:val="文档结构图 Char"/>
    <w:basedOn w:val="58"/>
    <w:link w:val="16"/>
    <w:qFormat/>
    <w:uiPriority w:val="99"/>
    <w:rPr>
      <w:rFonts w:ascii="宋体" w:hAnsi="Times New Roman" w:eastAsia="宋体" w:cs="Times New Roman"/>
      <w:sz w:val="18"/>
      <w:szCs w:val="18"/>
      <w:lang w:val="zh-CN" w:eastAsia="zh-CN"/>
    </w:rPr>
  </w:style>
  <w:style w:type="paragraph" w:customStyle="1" w:styleId="103">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104">
    <w:name w:val="脚注文本 Char"/>
    <w:basedOn w:val="58"/>
    <w:link w:val="45"/>
    <w:qFormat/>
    <w:uiPriority w:val="0"/>
    <w:rPr>
      <w:rFonts w:ascii="Times New Roman" w:hAnsi="Times New Roman" w:eastAsia="宋体" w:cs="Times New Roman"/>
      <w:sz w:val="18"/>
      <w:szCs w:val="18"/>
      <w:lang w:val="zh-CN" w:eastAsia="zh-CN"/>
    </w:rPr>
  </w:style>
  <w:style w:type="character" w:customStyle="1" w:styleId="105">
    <w:name w:val="标题 3 Char Char"/>
    <w:qFormat/>
    <w:uiPriority w:val="0"/>
    <w:rPr>
      <w:b/>
      <w:bCs/>
      <w:kern w:val="2"/>
      <w:sz w:val="32"/>
      <w:szCs w:val="32"/>
    </w:rPr>
  </w:style>
  <w:style w:type="paragraph" w:customStyle="1" w:styleId="106">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107">
    <w:name w:val="网格型2"/>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3"/>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character" w:customStyle="1" w:styleId="111">
    <w:name w:val="正文文本缩进 2 Char"/>
    <w:basedOn w:val="58"/>
    <w:link w:val="34"/>
    <w:qFormat/>
    <w:uiPriority w:val="0"/>
    <w:rPr>
      <w:rFonts w:ascii="仿宋_GB2312" w:hAnsi="Times New Roman" w:eastAsia="仿宋_GB2312" w:cs="Times New Roman"/>
      <w:kern w:val="0"/>
      <w:sz w:val="24"/>
      <w:szCs w:val="20"/>
    </w:rPr>
  </w:style>
  <w:style w:type="character" w:customStyle="1" w:styleId="112">
    <w:name w:val="正文文本缩进 Char"/>
    <w:basedOn w:val="58"/>
    <w:link w:val="23"/>
    <w:qFormat/>
    <w:uiPriority w:val="0"/>
    <w:rPr>
      <w:rFonts w:ascii="仿宋_GB2312" w:hAnsi="MS Sans Serif" w:eastAsia="仿宋_GB2312" w:cs="Times New Roman"/>
      <w:kern w:val="0"/>
      <w:sz w:val="28"/>
      <w:szCs w:val="20"/>
    </w:rPr>
  </w:style>
  <w:style w:type="paragraph" w:customStyle="1" w:styleId="113">
    <w:name w:val="标准"/>
    <w:basedOn w:val="1"/>
    <w:qFormat/>
    <w:uiPriority w:val="0"/>
    <w:pPr>
      <w:adjustRightInd w:val="0"/>
      <w:spacing w:line="360" w:lineRule="auto"/>
      <w:jc w:val="center"/>
      <w:textAlignment w:val="baseline"/>
    </w:pPr>
    <w:rPr>
      <w:rFonts w:ascii="Times New Roman" w:hAnsi="Times New Roman"/>
      <w:spacing w:val="28"/>
      <w:kern w:val="0"/>
      <w:sz w:val="72"/>
      <w:szCs w:val="20"/>
    </w:rPr>
  </w:style>
  <w:style w:type="character" w:customStyle="1" w:styleId="114">
    <w:name w:val="正文文本缩进 3 Char"/>
    <w:basedOn w:val="58"/>
    <w:link w:val="47"/>
    <w:qFormat/>
    <w:uiPriority w:val="0"/>
    <w:rPr>
      <w:rFonts w:ascii="楷体_GB2312" w:hAnsi="Times New Roman" w:eastAsia="楷体_GB2312" w:cs="Times New Roman"/>
      <w:sz w:val="28"/>
      <w:szCs w:val="20"/>
    </w:rPr>
  </w:style>
  <w:style w:type="character" w:customStyle="1" w:styleId="115">
    <w:name w:val="正文文本 2 Char"/>
    <w:basedOn w:val="58"/>
    <w:link w:val="50"/>
    <w:qFormat/>
    <w:uiPriority w:val="0"/>
    <w:rPr>
      <w:rFonts w:ascii="楷体_GB2312" w:hAnsi="Times New Roman" w:eastAsia="楷体_GB2312" w:cs="Times New Roman"/>
      <w:sz w:val="28"/>
      <w:szCs w:val="20"/>
    </w:rPr>
  </w:style>
  <w:style w:type="character" w:customStyle="1" w:styleId="116">
    <w:name w:val="正文文本 3 Char"/>
    <w:basedOn w:val="58"/>
    <w:link w:val="20"/>
    <w:qFormat/>
    <w:uiPriority w:val="0"/>
    <w:rPr>
      <w:rFonts w:ascii="楷体_GB2312" w:hAnsi="Times New Roman" w:eastAsia="楷体_GB2312" w:cs="Times New Roman"/>
      <w:color w:val="000000"/>
      <w:sz w:val="24"/>
    </w:rPr>
  </w:style>
  <w:style w:type="character" w:customStyle="1" w:styleId="117">
    <w:name w:val="font14 line-height"/>
    <w:basedOn w:val="58"/>
    <w:qFormat/>
    <w:uiPriority w:val="0"/>
  </w:style>
  <w:style w:type="character" w:customStyle="1" w:styleId="118">
    <w:name w:val="msoins"/>
    <w:basedOn w:val="58"/>
    <w:qFormat/>
    <w:uiPriority w:val="0"/>
  </w:style>
  <w:style w:type="paragraph" w:customStyle="1" w:styleId="119">
    <w:name w:val="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21">
    <w:name w:val="font8"/>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12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3">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24">
    <w:name w:val="Char Char4"/>
    <w:qFormat/>
    <w:uiPriority w:val="0"/>
    <w:rPr>
      <w:b/>
      <w:bCs/>
      <w:sz w:val="32"/>
      <w:szCs w:val="32"/>
    </w:rPr>
  </w:style>
  <w:style w:type="paragraph" w:customStyle="1" w:styleId="125">
    <w:name w:val="默认段落字体 Para Char Char Char Char Char Char Char"/>
    <w:basedOn w:val="1"/>
    <w:qFormat/>
    <w:uiPriority w:val="0"/>
    <w:rPr>
      <w:rFonts w:ascii="Tahoma" w:hAnsi="Tahoma"/>
      <w:sz w:val="24"/>
      <w:szCs w:val="20"/>
    </w:rPr>
  </w:style>
  <w:style w:type="character" w:customStyle="1" w:styleId="126">
    <w:name w:val="Body Text Char"/>
    <w:link w:val="127"/>
    <w:qFormat/>
    <w:uiPriority w:val="0"/>
    <w:rPr>
      <w:rFonts w:ascii="Georgia"/>
    </w:rPr>
  </w:style>
  <w:style w:type="paragraph" w:customStyle="1" w:styleId="127">
    <w:name w:val="Body Text1"/>
    <w:basedOn w:val="1"/>
    <w:link w:val="126"/>
    <w:qFormat/>
    <w:uiPriority w:val="0"/>
    <w:rPr>
      <w:rFonts w:ascii="Georgia" w:hAnsiTheme="minorHAnsi" w:eastAsiaTheme="minorEastAsia" w:cstheme="minorBidi"/>
    </w:rPr>
  </w:style>
  <w:style w:type="paragraph" w:customStyle="1" w:styleId="128">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29">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30">
    <w:name w:val="Char Char42"/>
    <w:qFormat/>
    <w:uiPriority w:val="0"/>
    <w:rPr>
      <w:b/>
      <w:bCs/>
      <w:sz w:val="32"/>
      <w:szCs w:val="32"/>
    </w:rPr>
  </w:style>
  <w:style w:type="paragraph" w:customStyle="1" w:styleId="131">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32">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33">
    <w:name w:val="Char Char41"/>
    <w:qFormat/>
    <w:uiPriority w:val="0"/>
    <w:rPr>
      <w:b/>
      <w:bCs/>
      <w:sz w:val="32"/>
      <w:szCs w:val="32"/>
    </w:rPr>
  </w:style>
  <w:style w:type="character" w:customStyle="1" w:styleId="134">
    <w:name w:val="副标题 Char"/>
    <w:basedOn w:val="58"/>
    <w:link w:val="42"/>
    <w:qFormat/>
    <w:uiPriority w:val="11"/>
    <w:rPr>
      <w:rFonts w:eastAsia="宋体" w:asciiTheme="majorHAnsi" w:hAnsiTheme="majorHAnsi" w:cstheme="majorBidi"/>
      <w:b/>
      <w:bCs/>
      <w:kern w:val="28"/>
      <w:sz w:val="32"/>
      <w:szCs w:val="32"/>
    </w:rPr>
  </w:style>
  <w:style w:type="table" w:customStyle="1" w:styleId="135">
    <w:name w:val="网格型4"/>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5"/>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网格型6"/>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网格型7"/>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网格型8"/>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网格型6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网格型9"/>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2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19"/>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22"/>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10"/>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1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12"/>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13"/>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无格式表格 21"/>
    <w:basedOn w:val="55"/>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51">
    <w:name w:val="无格式表格 31"/>
    <w:basedOn w:val="55"/>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2">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53">
    <w:name w:val="网格型23"/>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32"/>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61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4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5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62"/>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7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8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9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网格型10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11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14"/>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网格型15"/>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网格型16"/>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17"/>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18"/>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19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fontstyle01"/>
    <w:basedOn w:val="58"/>
    <w:qFormat/>
    <w:uiPriority w:val="0"/>
    <w:rPr>
      <w:rFonts w:hint="default" w:ascii="CIDFont+F4" w:hAnsi="CIDFont+F4"/>
      <w:color w:val="000000"/>
      <w:sz w:val="28"/>
      <w:szCs w:val="28"/>
    </w:rPr>
  </w:style>
  <w:style w:type="character" w:customStyle="1" w:styleId="171">
    <w:name w:val="fontstyle21"/>
    <w:basedOn w:val="58"/>
    <w:qFormat/>
    <w:uiPriority w:val="0"/>
    <w:rPr>
      <w:rFonts w:hint="default" w:ascii="CIDFont+F1" w:hAnsi="CIDFont+F1"/>
      <w:color w:val="000000"/>
      <w:sz w:val="28"/>
      <w:szCs w:val="28"/>
    </w:rPr>
  </w:style>
  <w:style w:type="table" w:customStyle="1" w:styleId="172">
    <w:name w:val="网格型20"/>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72"/>
    <w:basedOn w:val="5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4">
    <w:name w:val="标题 5 Char"/>
    <w:basedOn w:val="58"/>
    <w:link w:val="6"/>
    <w:qFormat/>
    <w:uiPriority w:val="9"/>
    <w:rPr>
      <w:rFonts w:ascii="Calibri" w:hAnsi="Calibri" w:eastAsia="宋体" w:cs="Times New Roman"/>
      <w:b/>
      <w:bCs/>
      <w:szCs w:val="28"/>
    </w:rPr>
  </w:style>
  <w:style w:type="character" w:customStyle="1" w:styleId="175">
    <w:name w:val="fontstyle11"/>
    <w:basedOn w:val="58"/>
    <w:qFormat/>
    <w:uiPriority w:val="0"/>
    <w:rPr>
      <w:rFonts w:hint="eastAsia" w:ascii="宋体" w:hAnsi="宋体" w:eastAsia="宋体"/>
      <w:color w:val="000000"/>
      <w:sz w:val="22"/>
      <w:szCs w:val="22"/>
    </w:rPr>
  </w:style>
  <w:style w:type="table" w:customStyle="1" w:styleId="176">
    <w:name w:val="网格型16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4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81"/>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
    <w:name w:val="标题  3"/>
    <w:basedOn w:val="1"/>
    <w:next w:val="1"/>
    <w:link w:val="180"/>
    <w:qFormat/>
    <w:uiPriority w:val="0"/>
    <w:pPr>
      <w:keepNext/>
      <w:keepLines/>
      <w:widowControl/>
      <w:numPr>
        <w:ilvl w:val="0"/>
        <w:numId w:val="1"/>
      </w:numPr>
      <w:spacing w:before="156" w:after="156" w:line="360" w:lineRule="auto"/>
      <w:jc w:val="left"/>
      <w:outlineLvl w:val="2"/>
    </w:pPr>
    <w:rPr>
      <w:rFonts w:eastAsiaTheme="minorEastAsia"/>
      <w:b/>
      <w:bCs/>
      <w:kern w:val="0"/>
    </w:rPr>
  </w:style>
  <w:style w:type="character" w:customStyle="1" w:styleId="180">
    <w:name w:val="标题  3 Char"/>
    <w:basedOn w:val="58"/>
    <w:link w:val="179"/>
    <w:qFormat/>
    <w:uiPriority w:val="0"/>
    <w:rPr>
      <w:rFonts w:ascii="Calibri" w:hAnsi="Calibri" w:cs="Times New Roman"/>
      <w:b/>
      <w:bCs/>
      <w:kern w:val="0"/>
    </w:rPr>
  </w:style>
  <w:style w:type="character" w:customStyle="1" w:styleId="181">
    <w:name w:val="标题 6 Char"/>
    <w:basedOn w:val="58"/>
    <w:link w:val="7"/>
    <w:qFormat/>
    <w:uiPriority w:val="9"/>
    <w:rPr>
      <w:rFonts w:eastAsia="宋体" w:asciiTheme="majorHAnsi" w:hAnsiTheme="majorHAnsi" w:cstheme="majorBidi"/>
      <w:b/>
      <w:bCs/>
      <w:kern w:val="0"/>
      <w:szCs w:val="24"/>
    </w:rPr>
  </w:style>
  <w:style w:type="character" w:customStyle="1" w:styleId="182">
    <w:name w:val="标题 7 Char"/>
    <w:basedOn w:val="58"/>
    <w:link w:val="8"/>
    <w:qFormat/>
    <w:uiPriority w:val="9"/>
    <w:rPr>
      <w:rFonts w:ascii="宋体" w:hAnsi="宋体" w:eastAsia="宋体" w:cs="宋体"/>
      <w:b/>
      <w:bCs/>
      <w:kern w:val="0"/>
      <w:sz w:val="24"/>
      <w:szCs w:val="24"/>
    </w:rPr>
  </w:style>
  <w:style w:type="character" w:styleId="183">
    <w:name w:val="Placeholder Text"/>
    <w:basedOn w:val="58"/>
    <w:semiHidden/>
    <w:qFormat/>
    <w:uiPriority w:val="99"/>
    <w:rPr>
      <w:color w:val="808080"/>
    </w:rPr>
  </w:style>
  <w:style w:type="character" w:customStyle="1" w:styleId="184">
    <w:name w:val="标题 4 Char1"/>
    <w:basedOn w:val="58"/>
    <w:qFormat/>
    <w:uiPriority w:val="9"/>
    <w:rPr>
      <w:rFonts w:ascii="Cambria" w:hAnsi="Cambria"/>
      <w:b/>
      <w:bCs/>
      <w:kern w:val="2"/>
      <w:sz w:val="21"/>
      <w:szCs w:val="28"/>
    </w:rPr>
  </w:style>
  <w:style w:type="character" w:customStyle="1" w:styleId="185">
    <w:name w:val="headline-content2"/>
    <w:basedOn w:val="58"/>
    <w:qFormat/>
    <w:uiPriority w:val="0"/>
    <w:rPr>
      <w:rFonts w:eastAsia="宋体" w:cs="Times New Roman"/>
      <w:kern w:val="2"/>
      <w:sz w:val="24"/>
      <w:szCs w:val="24"/>
      <w:lang w:val="en-US" w:eastAsia="zh-CN" w:bidi="ar-SA"/>
    </w:rPr>
  </w:style>
  <w:style w:type="paragraph" w:customStyle="1" w:styleId="186">
    <w:name w:val="标题5"/>
    <w:basedOn w:val="1"/>
    <w:qFormat/>
    <w:uiPriority w:val="0"/>
    <w:pPr>
      <w:keepNext/>
      <w:keepLines/>
      <w:widowControl/>
      <w:spacing w:before="60" w:after="60"/>
      <w:ind w:hanging="420" w:hangingChars="200"/>
      <w:jc w:val="left"/>
      <w:outlineLvl w:val="4"/>
    </w:pPr>
    <w:rPr>
      <w:rFonts w:ascii="宋体" w:hAnsi="宋体"/>
      <w:b/>
      <w:bCs/>
      <w:kern w:val="0"/>
      <w:szCs w:val="21"/>
    </w:rPr>
  </w:style>
  <w:style w:type="character" w:customStyle="1" w:styleId="187">
    <w:name w:val="正文的样式 Char"/>
    <w:basedOn w:val="58"/>
    <w:link w:val="188"/>
    <w:qFormat/>
    <w:uiPriority w:val="0"/>
    <w:rPr>
      <w:szCs w:val="24"/>
    </w:rPr>
  </w:style>
  <w:style w:type="paragraph" w:customStyle="1" w:styleId="188">
    <w:name w:val="正文的样式"/>
    <w:basedOn w:val="1"/>
    <w:link w:val="187"/>
    <w:qFormat/>
    <w:uiPriority w:val="0"/>
    <w:pPr>
      <w:widowControl/>
      <w:spacing w:before="100" w:after="100"/>
      <w:jc w:val="left"/>
    </w:pPr>
    <w:rPr>
      <w:rFonts w:asciiTheme="minorHAnsi" w:hAnsiTheme="minorHAnsi" w:eastAsiaTheme="minorEastAsia" w:cstheme="minorBidi"/>
      <w:szCs w:val="24"/>
    </w:rPr>
  </w:style>
  <w:style w:type="character" w:customStyle="1" w:styleId="189">
    <w:name w:val="尾注文本 Char"/>
    <w:basedOn w:val="58"/>
    <w:link w:val="35"/>
    <w:semiHidden/>
    <w:qFormat/>
    <w:uiPriority w:val="99"/>
    <w:rPr>
      <w:rFonts w:ascii="宋体" w:hAnsi="宋体" w:eastAsia="宋体" w:cs="宋体"/>
      <w:kern w:val="0"/>
      <w:szCs w:val="24"/>
    </w:rPr>
  </w:style>
  <w:style w:type="character" w:customStyle="1" w:styleId="190">
    <w:name w:val="批注主题 Char1"/>
    <w:basedOn w:val="74"/>
    <w:semiHidden/>
    <w:qFormat/>
    <w:uiPriority w:val="99"/>
    <w:rPr>
      <w:rFonts w:ascii="Times New Roman" w:hAnsi="Times New Roman" w:eastAsia="宋体" w:cs="Times New Roman"/>
      <w:b/>
      <w:bCs/>
      <w:kern w:val="0"/>
      <w:szCs w:val="21"/>
    </w:rPr>
  </w:style>
  <w:style w:type="character" w:customStyle="1" w:styleId="191">
    <w:name w:val="批注主题 字符1"/>
    <w:basedOn w:val="74"/>
    <w:semiHidden/>
    <w:qFormat/>
    <w:uiPriority w:val="99"/>
    <w:rPr>
      <w:rFonts w:ascii="Times New Roman" w:hAnsi="Times New Roman" w:eastAsia="宋体" w:cs="Times New Roman"/>
      <w:b/>
      <w:bCs/>
      <w:kern w:val="0"/>
      <w:szCs w:val="21"/>
    </w:rPr>
  </w:style>
  <w:style w:type="paragraph" w:customStyle="1" w:styleId="192">
    <w:name w:val="4"/>
    <w:basedOn w:val="1"/>
    <w:next w:val="70"/>
    <w:qFormat/>
    <w:uiPriority w:val="34"/>
    <w:pPr>
      <w:widowControl/>
      <w:ind w:firstLine="420" w:firstLineChars="200"/>
      <w:jc w:val="left"/>
    </w:pPr>
    <w:rPr>
      <w:kern w:val="0"/>
      <w:szCs w:val="24"/>
    </w:rPr>
  </w:style>
  <w:style w:type="paragraph" w:customStyle="1" w:styleId="193">
    <w:name w:val="3"/>
    <w:basedOn w:val="1"/>
    <w:next w:val="70"/>
    <w:qFormat/>
    <w:uiPriority w:val="34"/>
    <w:pPr>
      <w:widowControl/>
      <w:ind w:firstLine="420" w:firstLineChars="200"/>
      <w:jc w:val="left"/>
    </w:pPr>
    <w:rPr>
      <w:kern w:val="0"/>
      <w:szCs w:val="24"/>
    </w:rPr>
  </w:style>
  <w:style w:type="paragraph" w:customStyle="1" w:styleId="194">
    <w:name w:val="2"/>
    <w:basedOn w:val="1"/>
    <w:next w:val="70"/>
    <w:qFormat/>
    <w:uiPriority w:val="34"/>
    <w:pPr>
      <w:widowControl/>
      <w:ind w:firstLine="420" w:firstLineChars="200"/>
      <w:jc w:val="left"/>
    </w:pPr>
    <w:rPr>
      <w:kern w:val="0"/>
      <w:szCs w:val="24"/>
    </w:rPr>
  </w:style>
  <w:style w:type="paragraph" w:customStyle="1" w:styleId="195">
    <w:name w:val="1"/>
    <w:basedOn w:val="1"/>
    <w:next w:val="70"/>
    <w:qFormat/>
    <w:uiPriority w:val="34"/>
    <w:pPr>
      <w:widowControl/>
      <w:ind w:firstLine="420" w:firstLineChars="200"/>
      <w:jc w:val="left"/>
    </w:pPr>
    <w:rPr>
      <w:kern w:val="0"/>
      <w:szCs w:val="24"/>
    </w:rPr>
  </w:style>
  <w:style w:type="paragraph" w:customStyle="1" w:styleId="196">
    <w:name w:val="Table Paragraph"/>
    <w:basedOn w:val="1"/>
    <w:qFormat/>
    <w:uiPriority w:val="1"/>
    <w:pPr>
      <w:widowControl/>
      <w:autoSpaceDE w:val="0"/>
      <w:autoSpaceDN w:val="0"/>
      <w:spacing w:after="160" w:line="259" w:lineRule="auto"/>
      <w:jc w:val="left"/>
    </w:pPr>
    <w:rPr>
      <w:rFonts w:ascii="Noto Sans CJK JP Regular" w:hAnsi="Noto Sans CJK JP Regular" w:eastAsia="Noto Sans CJK JP Regular" w:cs="Noto Sans CJK JP Regular"/>
      <w:kern w:val="0"/>
      <w:sz w:val="22"/>
      <w:szCs w:val="24"/>
      <w:lang w:eastAsia="en-US"/>
    </w:rPr>
  </w:style>
  <w:style w:type="table" w:customStyle="1" w:styleId="197">
    <w:name w:val="网格表 4 - 着色 51"/>
    <w:basedOn w:val="55"/>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style>
  <w:style w:type="table" w:customStyle="1" w:styleId="198">
    <w:name w:val="网格表 4 - 着色 52"/>
    <w:basedOn w:val="55"/>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D9B7541345045DE8CFD6D27BC9DCD9D"/>
        <w:style w:val=""/>
        <w:category>
          <w:name w:val="常规"/>
          <w:gallery w:val="placeholder"/>
        </w:category>
        <w:types>
          <w:type w:val="bbPlcHdr"/>
        </w:types>
        <w:behaviors>
          <w:behavior w:val="content"/>
        </w:behaviors>
        <w:description w:val=""/>
        <w:guid w:val="{7B3955D9-7D14-452D-BC38-F92398C66982}"/>
      </w:docPartPr>
      <w:docPartBody>
        <w:p>
          <w:pPr>
            <w:pStyle w:val="4"/>
          </w:pPr>
          <w:r>
            <w:rPr>
              <w:rFonts w:ascii="宋体" w:hAnsi="宋体"/>
              <w:szCs w:val="21"/>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59"/>
    <w:rsid w:val="000819DA"/>
    <w:rsid w:val="000A7C3B"/>
    <w:rsid w:val="00117CF1"/>
    <w:rsid w:val="001E3043"/>
    <w:rsid w:val="00323E33"/>
    <w:rsid w:val="00347EA9"/>
    <w:rsid w:val="003F2AA1"/>
    <w:rsid w:val="00407418"/>
    <w:rsid w:val="004776E1"/>
    <w:rsid w:val="004B5DFC"/>
    <w:rsid w:val="004C009F"/>
    <w:rsid w:val="004E44A4"/>
    <w:rsid w:val="005826CE"/>
    <w:rsid w:val="007C276B"/>
    <w:rsid w:val="007F7BAE"/>
    <w:rsid w:val="00855D71"/>
    <w:rsid w:val="00887E98"/>
    <w:rsid w:val="009665F7"/>
    <w:rsid w:val="00985522"/>
    <w:rsid w:val="00A506B3"/>
    <w:rsid w:val="00B021A9"/>
    <w:rsid w:val="00C0477B"/>
    <w:rsid w:val="00C34090"/>
    <w:rsid w:val="00CA782D"/>
    <w:rsid w:val="00CD1359"/>
    <w:rsid w:val="00E05A88"/>
    <w:rsid w:val="00E1404A"/>
    <w:rsid w:val="00E750CF"/>
    <w:rsid w:val="00F7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AD9B7541345045DE8CFD6D27BC9DCD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B80604D1037F4E6AAD1C3720B7E1D0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B6FA70E6AD4B7CB7AC59DDFD9032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1B2CC31D6614E40AE1768C90699591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8">
    <w:name w:val="Placeholder Text"/>
    <w:basedOn w:val="2"/>
    <w:semiHidden/>
    <w:qFormat/>
    <w:uiPriority w:val="99"/>
    <w:rPr>
      <w:color w:val="808080"/>
    </w:rPr>
  </w:style>
  <w:style w:type="paragraph" w:customStyle="1" w:styleId="9">
    <w:name w:val="EBA664FEEEF74DDA8A73227EEEE4B6C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4ED317A73A6A4750ACA4990CE81B10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8A983FC04CB4A88B413AB07B32408C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10589</Words>
  <Characters>60362</Characters>
  <Lines>503</Lines>
  <Paragraphs>141</Paragraphs>
  <TotalTime>0</TotalTime>
  <ScaleCrop>false</ScaleCrop>
  <LinksUpToDate>false</LinksUpToDate>
  <CharactersWithSpaces>70810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2022-11-24T00:45:00Z</dcterms:created>
  <dc:creator>帅嘉伟sjw</dc:creator>
  <cp:lastModifiedBy>shuaijw</cp:lastModifiedBy>
  <cp:lastPrinted>2021-12-15T17:29:00Z</cp:lastPrinted>
  <dcterms:modified xsi:type="dcterms:W3CDTF">2022-12-26T09:41:34Z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