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line="560" w:lineRule="exact"/>
        <w:rPr>
          <w:rFonts w:ascii="Times New Roman" w:hAnsi="Times New Roman" w:eastAsia="方正仿宋简体" w:cs="Times New Roman"/>
          <w:b/>
          <w:color w:val="000000" w:themeColor="text1"/>
          <w:sz w:val="36"/>
          <w:szCs w:val="36"/>
          <w14:textFill>
            <w14:solidFill>
              <w14:schemeClr w14:val="tx1"/>
            </w14:solidFill>
          </w14:textFill>
        </w:rPr>
      </w:pPr>
      <w:r>
        <w:rPr>
          <w:rFonts w:ascii="Times New Roman" w:hAnsi="Times New Roman" w:eastAsia="黑体" w:cs="Times New Roman"/>
          <w:sz w:val="32"/>
          <w:szCs w:val="32"/>
        </w:rPr>
        <w:t>北证办发〔2022〕</w:t>
      </w:r>
      <w:r>
        <w:rPr>
          <w:rFonts w:hint="eastAsia" w:ascii="Times New Roman" w:hAnsi="Times New Roman" w:eastAsia="黑体" w:cs="Times New Roman"/>
          <w:sz w:val="32"/>
          <w:szCs w:val="32"/>
        </w:rPr>
        <w:t>40</w:t>
      </w:r>
      <w:r>
        <w:rPr>
          <w:rFonts w:ascii="Times New Roman" w:hAnsi="Times New Roman" w:eastAsia="黑体" w:cs="Times New Roman"/>
          <w:sz w:val="32"/>
          <w:szCs w:val="32"/>
        </w:rPr>
        <w:t>号附件</w:t>
      </w:r>
    </w:p>
    <w:p>
      <w:pPr>
        <w:spacing w:before="120" w:line="560" w:lineRule="exact"/>
        <w:rPr>
          <w:rFonts w:ascii="Times New Roman" w:hAnsi="Times New Roman" w:eastAsia="方正仿宋简体" w:cs="Times New Roman"/>
          <w:b/>
          <w:color w:val="000000" w:themeColor="text1"/>
          <w:sz w:val="36"/>
          <w:szCs w:val="36"/>
          <w14:textFill>
            <w14:solidFill>
              <w14:schemeClr w14:val="tx1"/>
            </w14:solidFill>
          </w14:textFill>
        </w:rPr>
      </w:pPr>
    </w:p>
    <w:p>
      <w:pPr>
        <w:spacing w:before="120" w:line="560" w:lineRule="exact"/>
        <w:ind w:firstLine="723"/>
        <w:jc w:val="center"/>
        <w:rPr>
          <w:rFonts w:ascii="Times New Roman" w:hAnsi="Times New Roman" w:eastAsia="方正大标宋简体" w:cs="Times New Roman"/>
          <w:color w:val="000000" w:themeColor="text1"/>
          <w:sz w:val="36"/>
          <w:szCs w:val="36"/>
          <w14:textFill>
            <w14:solidFill>
              <w14:schemeClr w14:val="tx1"/>
            </w14:solidFill>
          </w14:textFill>
        </w:rPr>
      </w:pPr>
    </w:p>
    <w:p>
      <w:pPr>
        <w:spacing w:before="120" w:line="560" w:lineRule="exact"/>
        <w:ind w:firstLine="723"/>
        <w:jc w:val="center"/>
        <w:rPr>
          <w:rFonts w:ascii="Times New Roman" w:hAnsi="Times New Roman" w:eastAsia="方正大标宋简体" w:cs="Times New Roman"/>
          <w:color w:val="000000" w:themeColor="text1"/>
          <w:sz w:val="36"/>
          <w:szCs w:val="36"/>
          <w14:textFill>
            <w14:solidFill>
              <w14:schemeClr w14:val="tx1"/>
            </w14:solidFill>
          </w14:textFill>
        </w:rPr>
      </w:pPr>
    </w:p>
    <w:p>
      <w:pPr>
        <w:spacing w:before="120" w:line="560" w:lineRule="exact"/>
        <w:ind w:firstLine="723"/>
        <w:jc w:val="center"/>
        <w:rPr>
          <w:rFonts w:ascii="Times New Roman" w:hAnsi="Times New Roman" w:eastAsia="方正大标宋简体" w:cs="Times New Roman"/>
          <w:color w:val="000000" w:themeColor="text1"/>
          <w:sz w:val="36"/>
          <w:szCs w:val="36"/>
          <w14:textFill>
            <w14:solidFill>
              <w14:schemeClr w14:val="tx1"/>
            </w14:solidFill>
          </w14:textFill>
        </w:rPr>
      </w:pPr>
    </w:p>
    <w:p>
      <w:pPr>
        <w:spacing w:before="120" w:line="560" w:lineRule="exact"/>
        <w:ind w:firstLine="723"/>
        <w:jc w:val="center"/>
        <w:rPr>
          <w:rFonts w:ascii="Times New Roman" w:hAnsi="Times New Roman" w:eastAsia="方正大标宋简体" w:cs="Times New Roman"/>
          <w:color w:val="000000" w:themeColor="text1"/>
          <w:sz w:val="36"/>
          <w:szCs w:val="36"/>
          <w14:textFill>
            <w14:solidFill>
              <w14:schemeClr w14:val="tx1"/>
            </w14:solidFill>
          </w14:textFill>
        </w:rPr>
      </w:pPr>
    </w:p>
    <w:p>
      <w:pPr>
        <w:spacing w:before="120" w:line="560" w:lineRule="exact"/>
        <w:ind w:firstLine="723"/>
        <w:jc w:val="center"/>
        <w:rPr>
          <w:rFonts w:ascii="Times New Roman" w:hAnsi="Times New Roman" w:eastAsia="方正大标宋简体" w:cs="Times New Roman"/>
          <w:color w:val="000000" w:themeColor="text1"/>
          <w:sz w:val="36"/>
          <w:szCs w:val="36"/>
          <w14:textFill>
            <w14:solidFill>
              <w14:schemeClr w14:val="tx1"/>
            </w14:solidFill>
          </w14:textFill>
        </w:rPr>
      </w:pPr>
    </w:p>
    <w:p>
      <w:pPr>
        <w:spacing w:beforeLines="0" w:line="560" w:lineRule="exact"/>
        <w:jc w:val="center"/>
        <w:rPr>
          <w:rFonts w:ascii="Times New Roman" w:hAnsi="Times New Roman" w:eastAsia="方正大标宋简体" w:cs="Times New Roman"/>
          <w:color w:val="000000" w:themeColor="text1"/>
          <w:sz w:val="42"/>
          <w:szCs w:val="42"/>
          <w14:textFill>
            <w14:solidFill>
              <w14:schemeClr w14:val="tx1"/>
            </w14:solidFill>
          </w14:textFill>
        </w:rPr>
      </w:pPr>
      <w:r>
        <w:rPr>
          <w:rFonts w:hint="eastAsia" w:ascii="Times New Roman" w:hAnsi="Times New Roman" w:eastAsia="方正大标宋简体" w:cs="Times New Roman"/>
          <w:color w:val="000000" w:themeColor="text1"/>
          <w:sz w:val="42"/>
          <w:szCs w:val="42"/>
          <w14:textFill>
            <w14:solidFill>
              <w14:schemeClr w14:val="tx1"/>
            </w14:solidFill>
          </w14:textFill>
        </w:rPr>
        <w:t>北京证券交易所</w:t>
      </w:r>
    </w:p>
    <w:p>
      <w:pPr>
        <w:spacing w:beforeLines="0" w:line="560" w:lineRule="exact"/>
        <w:jc w:val="center"/>
        <w:rPr>
          <w:rFonts w:ascii="Times New Roman" w:hAnsi="Times New Roman" w:eastAsia="方正大标宋简体" w:cs="Times New Roman"/>
          <w:color w:val="000000" w:themeColor="text1"/>
          <w:sz w:val="42"/>
          <w:szCs w:val="42"/>
          <w14:textFill>
            <w14:solidFill>
              <w14:schemeClr w14:val="tx1"/>
            </w14:solidFill>
          </w14:textFill>
        </w:rPr>
      </w:pPr>
      <w:bookmarkStart w:id="0" w:name="_Toc423685203"/>
      <w:r>
        <w:rPr>
          <w:rFonts w:ascii="Times New Roman" w:hAnsi="Times New Roman" w:eastAsia="方正大标宋简体" w:cs="Times New Roman"/>
          <w:color w:val="000000" w:themeColor="text1"/>
          <w:sz w:val="42"/>
          <w:szCs w:val="42"/>
          <w14:textFill>
            <w14:solidFill>
              <w14:schemeClr w14:val="tx1"/>
            </w14:solidFill>
          </w14:textFill>
        </w:rPr>
        <w:t>市场参与者技术系统变更指南</w:t>
      </w:r>
      <w:bookmarkEnd w:id="0"/>
    </w:p>
    <w:p>
      <w:pPr>
        <w:spacing w:beforeLines="0" w:line="560" w:lineRule="exact"/>
        <w:jc w:val="center"/>
        <w:rPr>
          <w:rFonts w:ascii="Times New Roman" w:hAnsi="Times New Roman" w:eastAsia="方正大标宋简体" w:cs="Times New Roman"/>
          <w:color w:val="000000" w:themeColor="text1"/>
          <w:sz w:val="42"/>
          <w:szCs w:val="42"/>
          <w14:textFill>
            <w14:solidFill>
              <w14:schemeClr w14:val="tx1"/>
            </w14:solidFill>
          </w14:textFill>
        </w:rPr>
      </w:pPr>
      <w:r>
        <w:rPr>
          <w:rFonts w:ascii="Times New Roman" w:hAnsi="Times New Roman" w:eastAsia="方正大标宋简体" w:cs="Times New Roman"/>
          <w:color w:val="000000" w:themeColor="text1"/>
          <w:sz w:val="42"/>
          <w:szCs w:val="42"/>
          <w14:textFill>
            <w14:solidFill>
              <w14:schemeClr w14:val="tx1"/>
            </w14:solidFill>
          </w14:textFill>
        </w:rPr>
        <w:t>之</w:t>
      </w:r>
      <w:r>
        <w:rPr>
          <w:rFonts w:hint="eastAsia" w:ascii="Times New Roman" w:hAnsi="Times New Roman" w:eastAsia="方正大标宋简体" w:cs="Times New Roman"/>
          <w:color w:val="000000" w:themeColor="text1"/>
          <w:sz w:val="42"/>
          <w:szCs w:val="42"/>
          <w14:textFill>
            <w14:solidFill>
              <w14:schemeClr w14:val="tx1"/>
            </w14:solidFill>
          </w14:textFill>
        </w:rPr>
        <w:t>做市交易</w:t>
      </w:r>
      <w:r>
        <w:rPr>
          <w:rFonts w:ascii="Times New Roman" w:hAnsi="Times New Roman" w:eastAsia="方正大标宋简体" w:cs="Times New Roman"/>
          <w:color w:val="000000" w:themeColor="text1"/>
          <w:sz w:val="42"/>
          <w:szCs w:val="42"/>
          <w14:textFill>
            <w14:solidFill>
              <w14:schemeClr w14:val="tx1"/>
            </w14:solidFill>
          </w14:textFill>
        </w:rPr>
        <w:t>业务</w:t>
      </w:r>
    </w:p>
    <w:p>
      <w:pPr>
        <w:spacing w:beforeLines="0" w:line="560" w:lineRule="exact"/>
        <w:jc w:val="center"/>
        <w:rPr>
          <w:rFonts w:ascii="Times New Roman" w:hAnsi="Times New Roman" w:eastAsia="方正大标宋简体" w:cs="Times New Roman"/>
          <w:color w:val="000000" w:themeColor="text1"/>
          <w:sz w:val="42"/>
          <w:szCs w:val="42"/>
          <w14:textFill>
            <w14:solidFill>
              <w14:schemeClr w14:val="tx1"/>
            </w14:solidFill>
          </w14:textFill>
        </w:rPr>
      </w:pPr>
      <w:r>
        <w:rPr>
          <w:rFonts w:ascii="Times New Roman" w:hAnsi="Times New Roman" w:eastAsia="方正大标宋简体" w:cs="Times New Roman"/>
          <w:color w:val="000000" w:themeColor="text1"/>
          <w:sz w:val="42"/>
          <w:szCs w:val="42"/>
          <w14:textFill>
            <w14:solidFill>
              <w14:schemeClr w14:val="tx1"/>
            </w14:solidFill>
          </w14:textFill>
        </w:rPr>
        <w:t>（V</w:t>
      </w:r>
      <w:r>
        <w:rPr>
          <w:rFonts w:hint="eastAsia" w:ascii="Times New Roman" w:hAnsi="Times New Roman" w:eastAsia="方正大标宋简体" w:cs="Times New Roman"/>
          <w:color w:val="000000" w:themeColor="text1"/>
          <w:sz w:val="42"/>
          <w:szCs w:val="42"/>
          <w14:textFill>
            <w14:solidFill>
              <w14:schemeClr w14:val="tx1"/>
            </w14:solidFill>
          </w14:textFill>
        </w:rPr>
        <w:t>1.0</w:t>
      </w:r>
      <w:r>
        <w:rPr>
          <w:rFonts w:ascii="Times New Roman" w:hAnsi="Times New Roman" w:eastAsia="方正大标宋简体" w:cs="Times New Roman"/>
          <w:color w:val="000000" w:themeColor="text1"/>
          <w:sz w:val="42"/>
          <w:szCs w:val="42"/>
          <w14:textFill>
            <w14:solidFill>
              <w14:schemeClr w14:val="tx1"/>
            </w14:solidFill>
          </w14:textFill>
        </w:rPr>
        <w:t>）</w:t>
      </w:r>
    </w:p>
    <w:p>
      <w:pPr>
        <w:adjustRightInd w:val="0"/>
        <w:snapToGrid w:val="0"/>
        <w:spacing w:before="120" w:after="120" w:line="560" w:lineRule="exact"/>
        <w:ind w:firstLine="2718" w:firstLineChars="971"/>
        <w:rPr>
          <w:rFonts w:ascii="Times New Roman" w:hAnsi="Times New Roman" w:eastAsia="方正大标宋简体" w:cs="Times New Roman"/>
          <w:color w:val="000000" w:themeColor="text1"/>
          <w:sz w:val="28"/>
          <w:szCs w:val="28"/>
          <w14:textFill>
            <w14:solidFill>
              <w14:schemeClr w14:val="tx1"/>
            </w14:solidFill>
          </w14:textFill>
        </w:rPr>
      </w:pPr>
    </w:p>
    <w:p>
      <w:pPr>
        <w:tabs>
          <w:tab w:val="left" w:pos="4200"/>
        </w:tabs>
        <w:spacing w:before="120" w:line="560" w:lineRule="exact"/>
        <w:rPr>
          <w:rFonts w:ascii="Times New Roman" w:hAnsi="Times New Roman" w:eastAsia="方正大标宋简体" w:cs="Times New Roman"/>
          <w:color w:val="000000" w:themeColor="text1"/>
          <w:sz w:val="28"/>
          <w:szCs w:val="28"/>
          <w14:textFill>
            <w14:solidFill>
              <w14:schemeClr w14:val="tx1"/>
            </w14:solidFill>
          </w14:textFill>
        </w:rPr>
      </w:pPr>
    </w:p>
    <w:p>
      <w:pPr>
        <w:tabs>
          <w:tab w:val="left" w:pos="4200"/>
        </w:tabs>
        <w:spacing w:before="120" w:line="560" w:lineRule="exact"/>
        <w:rPr>
          <w:rFonts w:ascii="Times New Roman" w:hAnsi="Times New Roman" w:eastAsia="方正大标宋简体" w:cs="Times New Roman"/>
          <w:color w:val="000000" w:themeColor="text1"/>
          <w:sz w:val="28"/>
          <w:szCs w:val="28"/>
          <w14:textFill>
            <w14:solidFill>
              <w14:schemeClr w14:val="tx1"/>
            </w14:solidFill>
          </w14:textFill>
        </w:rPr>
      </w:pPr>
    </w:p>
    <w:p>
      <w:pPr>
        <w:tabs>
          <w:tab w:val="left" w:pos="4200"/>
        </w:tabs>
        <w:spacing w:before="120" w:line="560" w:lineRule="exact"/>
        <w:rPr>
          <w:rFonts w:ascii="Times New Roman" w:hAnsi="Times New Roman" w:eastAsia="方正大标宋简体" w:cs="Times New Roman"/>
          <w:color w:val="000000" w:themeColor="text1"/>
          <w:sz w:val="36"/>
          <w14:textFill>
            <w14:solidFill>
              <w14:schemeClr w14:val="tx1"/>
            </w14:solidFill>
          </w14:textFill>
        </w:rPr>
      </w:pPr>
    </w:p>
    <w:p>
      <w:pPr>
        <w:tabs>
          <w:tab w:val="left" w:pos="4200"/>
        </w:tabs>
        <w:spacing w:before="120" w:line="560" w:lineRule="exact"/>
        <w:rPr>
          <w:rFonts w:ascii="Times New Roman" w:hAnsi="Times New Roman" w:eastAsia="方正大标宋简体" w:cs="Times New Roman"/>
          <w:color w:val="000000" w:themeColor="text1"/>
          <w:sz w:val="36"/>
          <w14:textFill>
            <w14:solidFill>
              <w14:schemeClr w14:val="tx1"/>
            </w14:solidFill>
          </w14:textFill>
        </w:rPr>
      </w:pPr>
    </w:p>
    <w:p>
      <w:pPr>
        <w:tabs>
          <w:tab w:val="left" w:pos="4200"/>
        </w:tabs>
        <w:spacing w:before="120" w:line="560" w:lineRule="exact"/>
        <w:rPr>
          <w:rFonts w:ascii="Times New Roman" w:hAnsi="Times New Roman" w:eastAsia="方正大标宋简体" w:cs="Times New Roman"/>
          <w:color w:val="000000" w:themeColor="text1"/>
          <w:sz w:val="36"/>
          <w14:textFill>
            <w14:solidFill>
              <w14:schemeClr w14:val="tx1"/>
            </w14:solidFill>
          </w14:textFill>
        </w:rPr>
      </w:pPr>
    </w:p>
    <w:p>
      <w:pPr>
        <w:pStyle w:val="50"/>
        <w:spacing w:before="120" w:line="560" w:lineRule="exact"/>
        <w:rPr>
          <w:rFonts w:ascii="方正大标宋简体" w:hAnsi="方正大标宋简体" w:eastAsia="方正大标宋简体" w:cs="方正大标宋简体"/>
          <w:b w:val="0"/>
          <w:color w:val="000000" w:themeColor="text1"/>
          <w:sz w:val="28"/>
          <w:szCs w:val="28"/>
          <w14:textFill>
            <w14:solidFill>
              <w14:schemeClr w14:val="tx1"/>
            </w14:solidFill>
          </w14:textFill>
        </w:rPr>
      </w:pPr>
      <w:r>
        <w:rPr>
          <w:rFonts w:hint="eastAsia" w:ascii="方正大标宋简体" w:hAnsi="方正大标宋简体" w:eastAsia="方正大标宋简体" w:cs="方正大标宋简体"/>
          <w:b w:val="0"/>
          <w:sz w:val="28"/>
          <w:szCs w:val="28"/>
        </w:rPr>
        <w:t>北京证券交易所</w:t>
      </w:r>
    </w:p>
    <w:p>
      <w:pPr>
        <w:pStyle w:val="50"/>
        <w:spacing w:before="120" w:line="560" w:lineRule="exact"/>
        <w:rPr>
          <w:rFonts w:ascii="方正大标宋简体" w:hAnsi="方正大标宋简体" w:eastAsia="方正大标宋简体" w:cs="方正大标宋简体"/>
          <w:b w:val="0"/>
          <w:color w:val="000000" w:themeColor="text1"/>
          <w:sz w:val="28"/>
          <w:szCs w:val="28"/>
          <w14:textFill>
            <w14:solidFill>
              <w14:schemeClr w14:val="tx1"/>
            </w14:solidFill>
          </w14:textFill>
        </w:rPr>
      </w:pPr>
      <w:r>
        <w:rPr>
          <w:rFonts w:hint="eastAsia" w:ascii="方正大标宋简体" w:hAnsi="方正大标宋简体" w:eastAsia="方正大标宋简体" w:cs="方正大标宋简体"/>
          <w:b w:val="0"/>
          <w:color w:val="000000" w:themeColor="text1"/>
          <w:sz w:val="28"/>
          <w:szCs w:val="28"/>
          <w14:textFill>
            <w14:solidFill>
              <w14:schemeClr w14:val="tx1"/>
            </w14:solidFill>
          </w14:textFill>
        </w:rPr>
        <w:t>二〇二二年十月</w:t>
      </w:r>
    </w:p>
    <w:p>
      <w:pPr>
        <w:spacing w:before="120" w:line="560" w:lineRule="exact"/>
        <w:ind w:firstLine="643"/>
        <w:jc w:val="center"/>
        <w:rPr>
          <w:rFonts w:ascii="Times New Roman" w:hAnsi="Times New Roman" w:eastAsia="方正大标宋简体" w:cs="Times New Roman"/>
          <w:color w:val="000000" w:themeColor="text1"/>
          <w:sz w:val="28"/>
          <w:szCs w:val="28"/>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6" w:h="16838"/>
          <w:pgMar w:top="1440" w:right="1080" w:bottom="1440" w:left="1080" w:header="992" w:footer="612" w:gutter="0"/>
          <w:pgNumType w:fmt="upperRoman" w:start="1"/>
          <w:cols w:space="425" w:num="1"/>
          <w:titlePg/>
          <w:docGrid w:linePitch="326" w:charSpace="0"/>
        </w:sectPr>
      </w:pPr>
    </w:p>
    <w:p>
      <w:pPr>
        <w:pStyle w:val="44"/>
        <w:spacing w:line="560" w:lineRule="exact"/>
        <w:jc w:val="left"/>
        <w:rPr>
          <w:rFonts w:ascii="方正大标宋简体" w:hAnsi="方正大标宋简体" w:eastAsia="方正大标宋简体" w:cs="方正大标宋简体"/>
          <w:color w:val="000000" w:themeColor="text1"/>
          <w:sz w:val="28"/>
          <w:szCs w:val="28"/>
          <w14:textFill>
            <w14:solidFill>
              <w14:schemeClr w14:val="tx1"/>
            </w14:solidFill>
          </w14:textFill>
        </w:rPr>
      </w:pPr>
    </w:p>
    <w:p>
      <w:pPr>
        <w:pStyle w:val="44"/>
        <w:spacing w:line="560" w:lineRule="exact"/>
        <w:rPr>
          <w:rFonts w:ascii="方正大标宋简体" w:hAnsi="方正大标宋简体" w:eastAsia="方正大标宋简体" w:cs="方正大标宋简体"/>
          <w:color w:val="000000" w:themeColor="text1"/>
          <w:sz w:val="42"/>
          <w:szCs w:val="42"/>
          <w14:textFill>
            <w14:solidFill>
              <w14:schemeClr w14:val="tx1"/>
            </w14:solidFill>
          </w14:textFill>
        </w:rPr>
      </w:pPr>
      <w:r>
        <w:rPr>
          <w:rFonts w:hint="eastAsia" w:ascii="方正大标宋简体" w:hAnsi="方正大标宋简体" w:eastAsia="方正大标宋简体" w:cs="方正大标宋简体"/>
          <w:color w:val="000000" w:themeColor="text1"/>
          <w:sz w:val="42"/>
          <w:szCs w:val="42"/>
          <w14:textFill>
            <w14:solidFill>
              <w14:schemeClr w14:val="tx1"/>
            </w14:solidFill>
          </w14:textFill>
        </w:rPr>
        <w:t>修订历史</w:t>
      </w:r>
    </w:p>
    <w:p>
      <w:pPr>
        <w:pStyle w:val="8"/>
        <w:spacing w:before="156" w:line="560" w:lineRule="exact"/>
        <w:ind w:firstLine="600"/>
        <w:rPr>
          <w:rFonts w:ascii="方正仿宋简体" w:hAnsi="方正仿宋简体" w:eastAsia="方正仿宋简体" w:cs="方正仿宋简体"/>
          <w:color w:val="000000" w:themeColor="text1"/>
          <w:sz w:val="30"/>
          <w:szCs w:val="30"/>
          <w14:textFill>
            <w14:solidFill>
              <w14:schemeClr w14:val="tx1"/>
            </w14:solidFill>
          </w14:textFill>
        </w:rPr>
      </w:pPr>
    </w:p>
    <w:tbl>
      <w:tblPr>
        <w:tblStyle w:val="21"/>
        <w:tblW w:w="8613" w:type="dxa"/>
        <w:tblInd w:w="0" w:type="dxa"/>
        <w:tblLayout w:type="fixed"/>
        <w:tblCellMar>
          <w:top w:w="0" w:type="dxa"/>
          <w:left w:w="108" w:type="dxa"/>
          <w:bottom w:w="0" w:type="dxa"/>
          <w:right w:w="108" w:type="dxa"/>
        </w:tblCellMar>
      </w:tblPr>
      <w:tblGrid>
        <w:gridCol w:w="1104"/>
        <w:gridCol w:w="1414"/>
        <w:gridCol w:w="6095"/>
      </w:tblGrid>
      <w:tr>
        <w:tblPrEx>
          <w:tblCellMar>
            <w:top w:w="0" w:type="dxa"/>
            <w:left w:w="108" w:type="dxa"/>
            <w:bottom w:w="0" w:type="dxa"/>
            <w:right w:w="108" w:type="dxa"/>
          </w:tblCellMar>
        </w:tblPrEx>
        <w:trPr>
          <w:cantSplit/>
        </w:trPr>
        <w:tc>
          <w:tcPr>
            <w:tcW w:w="8613" w:type="dxa"/>
            <w:gridSpan w:val="3"/>
            <w:tcBorders>
              <w:top w:val="double" w:color="auto" w:sz="4" w:space="0"/>
              <w:left w:val="double" w:color="auto" w:sz="4" w:space="0"/>
              <w:bottom w:val="single" w:color="auto" w:sz="4" w:space="0"/>
              <w:right w:val="double" w:color="auto" w:sz="4" w:space="0"/>
            </w:tcBorders>
            <w:shd w:val="clear" w:color="auto" w:fill="CCCCCC"/>
          </w:tcPr>
          <w:p>
            <w:pPr>
              <w:pStyle w:val="41"/>
              <w:spacing w:before="156" w:line="560" w:lineRule="exact"/>
              <w:rPr>
                <w:rFonts w:ascii="方正仿宋简体" w:hAnsi="方正仿宋简体" w:eastAsia="方正仿宋简体" w:cs="方正仿宋简体"/>
                <w:color w:val="000000" w:themeColor="text1"/>
                <w:sz w:val="28"/>
                <w:szCs w:val="28"/>
                <w14:textFill>
                  <w14:solidFill>
                    <w14:schemeClr w14:val="tx1"/>
                  </w14:solidFill>
                </w14:textFill>
              </w:rPr>
            </w:pPr>
            <w:r>
              <w:rPr>
                <w:rFonts w:hint="eastAsia" w:ascii="方正仿宋简体" w:hAnsi="方正仿宋简体" w:eastAsia="方正仿宋简体" w:cs="方正仿宋简体"/>
                <w:color w:val="000000" w:themeColor="text1"/>
                <w:sz w:val="28"/>
                <w:szCs w:val="28"/>
                <w14:textFill>
                  <w14:solidFill>
                    <w14:schemeClr w14:val="tx1"/>
                  </w14:solidFill>
                </w14:textFill>
              </w:rPr>
              <w:t>修订历史</w:t>
            </w:r>
          </w:p>
        </w:tc>
      </w:tr>
      <w:tr>
        <w:tblPrEx>
          <w:tblCellMar>
            <w:top w:w="0" w:type="dxa"/>
            <w:left w:w="108" w:type="dxa"/>
            <w:bottom w:w="0" w:type="dxa"/>
            <w:right w:w="108" w:type="dxa"/>
          </w:tblCellMar>
        </w:tblPrEx>
        <w:trPr>
          <w:cantSplit/>
        </w:trPr>
        <w:tc>
          <w:tcPr>
            <w:tcW w:w="1104" w:type="dxa"/>
            <w:tcBorders>
              <w:top w:val="single" w:color="auto" w:sz="4" w:space="0"/>
              <w:left w:val="double" w:color="auto" w:sz="4" w:space="0"/>
              <w:bottom w:val="single" w:color="auto" w:sz="4" w:space="0"/>
              <w:right w:val="single" w:color="auto" w:sz="4" w:space="0"/>
            </w:tcBorders>
            <w:shd w:val="clear" w:color="auto" w:fill="CCCCCC"/>
          </w:tcPr>
          <w:p>
            <w:pPr>
              <w:pStyle w:val="41"/>
              <w:spacing w:before="156" w:line="560" w:lineRule="exact"/>
              <w:rPr>
                <w:rFonts w:ascii="方正仿宋简体" w:hAnsi="方正仿宋简体" w:eastAsia="方正仿宋简体" w:cs="方正仿宋简体"/>
                <w:color w:val="000000" w:themeColor="text1"/>
                <w:sz w:val="28"/>
                <w:szCs w:val="28"/>
                <w14:textFill>
                  <w14:solidFill>
                    <w14:schemeClr w14:val="tx1"/>
                  </w14:solidFill>
                </w14:textFill>
              </w:rPr>
            </w:pPr>
            <w:r>
              <w:rPr>
                <w:rFonts w:hint="eastAsia" w:ascii="方正仿宋简体" w:hAnsi="方正仿宋简体" w:eastAsia="方正仿宋简体" w:cs="方正仿宋简体"/>
                <w:color w:val="000000" w:themeColor="text1"/>
                <w:sz w:val="28"/>
                <w:szCs w:val="28"/>
                <w14:textFill>
                  <w14:solidFill>
                    <w14:schemeClr w14:val="tx1"/>
                  </w14:solidFill>
                </w14:textFill>
              </w:rPr>
              <w:t>版本号</w:t>
            </w:r>
          </w:p>
        </w:tc>
        <w:tc>
          <w:tcPr>
            <w:tcW w:w="1414" w:type="dxa"/>
            <w:tcBorders>
              <w:top w:val="single" w:color="auto" w:sz="4" w:space="0"/>
              <w:left w:val="single" w:color="auto" w:sz="4" w:space="0"/>
              <w:bottom w:val="single" w:color="auto" w:sz="4" w:space="0"/>
              <w:right w:val="single" w:color="auto" w:sz="4" w:space="0"/>
            </w:tcBorders>
            <w:shd w:val="clear" w:color="auto" w:fill="CCCCCC"/>
          </w:tcPr>
          <w:p>
            <w:pPr>
              <w:pStyle w:val="41"/>
              <w:spacing w:before="156" w:line="560" w:lineRule="exact"/>
              <w:rPr>
                <w:rFonts w:ascii="方正仿宋简体" w:hAnsi="方正仿宋简体" w:eastAsia="方正仿宋简体" w:cs="方正仿宋简体"/>
                <w:color w:val="000000" w:themeColor="text1"/>
                <w:sz w:val="28"/>
                <w:szCs w:val="28"/>
                <w14:textFill>
                  <w14:solidFill>
                    <w14:schemeClr w14:val="tx1"/>
                  </w14:solidFill>
                </w14:textFill>
              </w:rPr>
            </w:pPr>
            <w:r>
              <w:rPr>
                <w:rFonts w:hint="eastAsia" w:ascii="方正仿宋简体" w:hAnsi="方正仿宋简体" w:eastAsia="方正仿宋简体" w:cs="方正仿宋简体"/>
                <w:color w:val="000000" w:themeColor="text1"/>
                <w:sz w:val="28"/>
                <w:szCs w:val="28"/>
                <w14:textFill>
                  <w14:solidFill>
                    <w14:schemeClr w14:val="tx1"/>
                  </w14:solidFill>
                </w14:textFill>
              </w:rPr>
              <w:t>修订日期</w:t>
            </w:r>
          </w:p>
        </w:tc>
        <w:tc>
          <w:tcPr>
            <w:tcW w:w="6095" w:type="dxa"/>
            <w:tcBorders>
              <w:top w:val="single" w:color="auto" w:sz="4" w:space="0"/>
              <w:left w:val="single" w:color="auto" w:sz="4" w:space="0"/>
              <w:bottom w:val="single" w:color="auto" w:sz="4" w:space="0"/>
              <w:right w:val="double" w:color="auto" w:sz="4" w:space="0"/>
            </w:tcBorders>
            <w:shd w:val="clear" w:color="auto" w:fill="CCCCCC"/>
          </w:tcPr>
          <w:p>
            <w:pPr>
              <w:pStyle w:val="41"/>
              <w:spacing w:before="156" w:line="560" w:lineRule="exact"/>
              <w:rPr>
                <w:rFonts w:ascii="方正仿宋简体" w:hAnsi="方正仿宋简体" w:eastAsia="方正仿宋简体" w:cs="方正仿宋简体"/>
                <w:color w:val="000000" w:themeColor="text1"/>
                <w:sz w:val="28"/>
                <w:szCs w:val="28"/>
                <w14:textFill>
                  <w14:solidFill>
                    <w14:schemeClr w14:val="tx1"/>
                  </w14:solidFill>
                </w14:textFill>
              </w:rPr>
            </w:pPr>
            <w:r>
              <w:rPr>
                <w:rFonts w:hint="eastAsia" w:ascii="方正仿宋简体" w:hAnsi="方正仿宋简体" w:eastAsia="方正仿宋简体" w:cs="方正仿宋简体"/>
                <w:color w:val="000000" w:themeColor="text1"/>
                <w:sz w:val="28"/>
                <w:szCs w:val="28"/>
                <w14:textFill>
                  <w14:solidFill>
                    <w14:schemeClr w14:val="tx1"/>
                  </w14:solidFill>
                </w14:textFill>
              </w:rPr>
              <w:t>修订说明</w:t>
            </w:r>
          </w:p>
        </w:tc>
      </w:tr>
      <w:tr>
        <w:tblPrEx>
          <w:tblCellMar>
            <w:top w:w="0" w:type="dxa"/>
            <w:left w:w="108" w:type="dxa"/>
            <w:bottom w:w="0" w:type="dxa"/>
            <w:right w:w="108" w:type="dxa"/>
          </w:tblCellMar>
        </w:tblPrEx>
        <w:trPr>
          <w:cantSplit/>
          <w:trHeight w:val="454" w:hRule="atLeast"/>
        </w:trPr>
        <w:tc>
          <w:tcPr>
            <w:tcW w:w="1104" w:type="dxa"/>
            <w:tcBorders>
              <w:top w:val="single" w:color="auto" w:sz="4" w:space="0"/>
              <w:left w:val="double" w:color="auto" w:sz="4" w:space="0"/>
              <w:bottom w:val="single" w:color="auto" w:sz="4" w:space="0"/>
              <w:right w:val="single" w:color="auto" w:sz="4" w:space="0"/>
            </w:tcBorders>
          </w:tcPr>
          <w:p>
            <w:pPr>
              <w:pStyle w:val="40"/>
              <w:spacing w:before="156" w:line="560" w:lineRule="exact"/>
              <w:rPr>
                <w:rFonts w:ascii="方正仿宋简体" w:hAnsi="方正仿宋简体" w:eastAsia="方正仿宋简体" w:cs="方正仿宋简体"/>
                <w:color w:val="000000" w:themeColor="text1"/>
                <w:sz w:val="28"/>
                <w:szCs w:val="28"/>
                <w14:textFill>
                  <w14:solidFill>
                    <w14:schemeClr w14:val="tx1"/>
                  </w14:solidFill>
                </w14:textFill>
              </w:rPr>
            </w:pPr>
            <w:r>
              <w:rPr>
                <w:rFonts w:hint="eastAsia" w:ascii="方正仿宋简体" w:hAnsi="方正仿宋简体" w:eastAsia="方正仿宋简体" w:cs="方正仿宋简体"/>
                <w:color w:val="000000" w:themeColor="text1"/>
                <w:sz w:val="28"/>
                <w:szCs w:val="28"/>
                <w14:textFill>
                  <w14:solidFill>
                    <w14:schemeClr w14:val="tx1"/>
                  </w14:solidFill>
                </w14:textFill>
              </w:rPr>
              <w:t>V1.0</w:t>
            </w:r>
          </w:p>
        </w:tc>
        <w:tc>
          <w:tcPr>
            <w:tcW w:w="1414" w:type="dxa"/>
            <w:tcBorders>
              <w:top w:val="single" w:color="auto" w:sz="4" w:space="0"/>
              <w:left w:val="single" w:color="auto" w:sz="4" w:space="0"/>
              <w:bottom w:val="single" w:color="auto" w:sz="4" w:space="0"/>
              <w:right w:val="single" w:color="auto" w:sz="4" w:space="0"/>
            </w:tcBorders>
          </w:tcPr>
          <w:p>
            <w:pPr>
              <w:pStyle w:val="40"/>
              <w:spacing w:before="156" w:line="560" w:lineRule="exact"/>
              <w:rPr>
                <w:rFonts w:ascii="方正仿宋简体" w:hAnsi="方正仿宋简体" w:eastAsia="方正仿宋简体" w:cs="方正仿宋简体"/>
                <w:color w:val="000000" w:themeColor="text1"/>
                <w:sz w:val="28"/>
                <w:szCs w:val="28"/>
                <w14:textFill>
                  <w14:solidFill>
                    <w14:schemeClr w14:val="tx1"/>
                  </w14:solidFill>
                </w14:textFill>
              </w:rPr>
            </w:pPr>
            <w:r>
              <w:rPr>
                <w:rFonts w:hint="eastAsia" w:ascii="方正仿宋简体" w:hAnsi="方正仿宋简体" w:eastAsia="方正仿宋简体" w:cs="方正仿宋简体"/>
                <w:color w:val="000000" w:themeColor="text1"/>
                <w:sz w:val="28"/>
                <w:szCs w:val="28"/>
                <w14:textFill>
                  <w14:solidFill>
                    <w14:schemeClr w14:val="tx1"/>
                  </w14:solidFill>
                </w14:textFill>
              </w:rPr>
              <w:t>2022.10</w:t>
            </w:r>
          </w:p>
        </w:tc>
        <w:tc>
          <w:tcPr>
            <w:tcW w:w="6095" w:type="dxa"/>
            <w:tcBorders>
              <w:top w:val="single" w:color="auto" w:sz="4" w:space="0"/>
              <w:left w:val="single" w:color="auto" w:sz="4" w:space="0"/>
              <w:bottom w:val="single" w:color="auto" w:sz="4" w:space="0"/>
              <w:right w:val="double" w:color="auto" w:sz="4" w:space="0"/>
            </w:tcBorders>
          </w:tcPr>
          <w:p>
            <w:pPr>
              <w:pStyle w:val="40"/>
              <w:spacing w:before="156" w:line="560" w:lineRule="exact"/>
              <w:rPr>
                <w:rFonts w:ascii="方正仿宋简体" w:hAnsi="方正仿宋简体" w:eastAsia="方正仿宋简体" w:cs="方正仿宋简体"/>
                <w:color w:val="000000" w:themeColor="text1"/>
                <w:sz w:val="28"/>
                <w:szCs w:val="28"/>
                <w14:textFill>
                  <w14:solidFill>
                    <w14:schemeClr w14:val="tx1"/>
                  </w14:solidFill>
                </w14:textFill>
              </w:rPr>
            </w:pPr>
            <w:r>
              <w:rPr>
                <w:rFonts w:hint="eastAsia" w:ascii="方正仿宋简体" w:hAnsi="方正仿宋简体" w:eastAsia="方正仿宋简体" w:cs="方正仿宋简体"/>
                <w:color w:val="000000" w:themeColor="text1"/>
                <w:sz w:val="28"/>
                <w:szCs w:val="28"/>
                <w14:textFill>
                  <w14:solidFill>
                    <w14:schemeClr w14:val="tx1"/>
                  </w14:solidFill>
                </w14:textFill>
              </w:rPr>
              <w:t>形成文档</w:t>
            </w:r>
          </w:p>
        </w:tc>
      </w:tr>
      <w:tr>
        <w:tblPrEx>
          <w:tblCellMar>
            <w:top w:w="0" w:type="dxa"/>
            <w:left w:w="108" w:type="dxa"/>
            <w:bottom w:w="0" w:type="dxa"/>
            <w:right w:w="108" w:type="dxa"/>
          </w:tblCellMar>
        </w:tblPrEx>
        <w:trPr>
          <w:cantSplit/>
          <w:trHeight w:val="454" w:hRule="atLeast"/>
        </w:trPr>
        <w:tc>
          <w:tcPr>
            <w:tcW w:w="1104" w:type="dxa"/>
            <w:tcBorders>
              <w:top w:val="single" w:color="auto" w:sz="4" w:space="0"/>
              <w:left w:val="double" w:color="auto" w:sz="4" w:space="0"/>
              <w:bottom w:val="single" w:color="auto" w:sz="4" w:space="0"/>
              <w:right w:val="single" w:color="auto" w:sz="4" w:space="0"/>
            </w:tcBorders>
          </w:tcPr>
          <w:p>
            <w:pPr>
              <w:pStyle w:val="40"/>
              <w:spacing w:before="156" w:line="560" w:lineRule="exact"/>
              <w:rPr>
                <w:rFonts w:ascii="方正仿宋简体" w:hAnsi="方正仿宋简体" w:eastAsia="方正仿宋简体" w:cs="方正仿宋简体"/>
                <w:color w:val="000000" w:themeColor="text1"/>
                <w:sz w:val="28"/>
                <w:szCs w:val="28"/>
                <w14:textFill>
                  <w14:solidFill>
                    <w14:schemeClr w14:val="tx1"/>
                  </w14:solidFill>
                </w14:textFill>
              </w:rPr>
            </w:pPr>
          </w:p>
        </w:tc>
        <w:tc>
          <w:tcPr>
            <w:tcW w:w="1414" w:type="dxa"/>
            <w:tcBorders>
              <w:top w:val="single" w:color="auto" w:sz="4" w:space="0"/>
              <w:left w:val="single" w:color="auto" w:sz="4" w:space="0"/>
              <w:bottom w:val="single" w:color="auto" w:sz="4" w:space="0"/>
              <w:right w:val="single" w:color="auto" w:sz="4" w:space="0"/>
            </w:tcBorders>
          </w:tcPr>
          <w:p>
            <w:pPr>
              <w:pStyle w:val="40"/>
              <w:spacing w:before="156" w:line="560" w:lineRule="exact"/>
              <w:rPr>
                <w:rFonts w:ascii="方正仿宋简体" w:hAnsi="方正仿宋简体" w:eastAsia="方正仿宋简体" w:cs="方正仿宋简体"/>
                <w:color w:val="000000" w:themeColor="text1"/>
                <w:sz w:val="28"/>
                <w:szCs w:val="28"/>
                <w14:textFill>
                  <w14:solidFill>
                    <w14:schemeClr w14:val="tx1"/>
                  </w14:solidFill>
                </w14:textFill>
              </w:rPr>
            </w:pPr>
          </w:p>
        </w:tc>
        <w:tc>
          <w:tcPr>
            <w:tcW w:w="6095" w:type="dxa"/>
            <w:tcBorders>
              <w:top w:val="single" w:color="auto" w:sz="4" w:space="0"/>
              <w:left w:val="single" w:color="auto" w:sz="4" w:space="0"/>
              <w:bottom w:val="single" w:color="auto" w:sz="4" w:space="0"/>
              <w:right w:val="double" w:color="auto" w:sz="4" w:space="0"/>
            </w:tcBorders>
          </w:tcPr>
          <w:p>
            <w:pPr>
              <w:pStyle w:val="40"/>
              <w:spacing w:before="156" w:line="560" w:lineRule="exact"/>
              <w:rPr>
                <w:rFonts w:ascii="方正仿宋简体" w:hAnsi="方正仿宋简体" w:eastAsia="方正仿宋简体" w:cs="方正仿宋简体"/>
                <w:color w:val="000000" w:themeColor="text1"/>
                <w:sz w:val="28"/>
                <w:szCs w:val="28"/>
                <w14:textFill>
                  <w14:solidFill>
                    <w14:schemeClr w14:val="tx1"/>
                  </w14:solidFill>
                </w14:textFill>
              </w:rPr>
            </w:pPr>
          </w:p>
        </w:tc>
      </w:tr>
      <w:tr>
        <w:tblPrEx>
          <w:tblCellMar>
            <w:top w:w="0" w:type="dxa"/>
            <w:left w:w="108" w:type="dxa"/>
            <w:bottom w:w="0" w:type="dxa"/>
            <w:right w:w="108" w:type="dxa"/>
          </w:tblCellMar>
        </w:tblPrEx>
        <w:trPr>
          <w:cantSplit/>
          <w:trHeight w:val="454" w:hRule="atLeast"/>
        </w:trPr>
        <w:tc>
          <w:tcPr>
            <w:tcW w:w="1104" w:type="dxa"/>
            <w:tcBorders>
              <w:top w:val="single" w:color="auto" w:sz="4" w:space="0"/>
              <w:left w:val="double" w:color="auto" w:sz="4" w:space="0"/>
              <w:bottom w:val="single" w:color="auto" w:sz="4" w:space="0"/>
              <w:right w:val="single" w:color="auto" w:sz="4" w:space="0"/>
            </w:tcBorders>
          </w:tcPr>
          <w:p>
            <w:pPr>
              <w:pStyle w:val="40"/>
              <w:spacing w:before="156" w:line="560" w:lineRule="exact"/>
              <w:ind w:firstLine="480"/>
              <w:rPr>
                <w:rFonts w:ascii="方正仿宋简体" w:hAnsi="方正仿宋简体" w:eastAsia="方正仿宋简体" w:cs="方正仿宋简体"/>
                <w:color w:val="000000" w:themeColor="text1"/>
                <w:sz w:val="28"/>
                <w:szCs w:val="28"/>
                <w14:textFill>
                  <w14:solidFill>
                    <w14:schemeClr w14:val="tx1"/>
                  </w14:solidFill>
                </w14:textFill>
              </w:rPr>
            </w:pPr>
          </w:p>
        </w:tc>
        <w:tc>
          <w:tcPr>
            <w:tcW w:w="1414" w:type="dxa"/>
            <w:tcBorders>
              <w:top w:val="single" w:color="auto" w:sz="4" w:space="0"/>
              <w:left w:val="single" w:color="auto" w:sz="4" w:space="0"/>
              <w:bottom w:val="single" w:color="auto" w:sz="4" w:space="0"/>
              <w:right w:val="single" w:color="auto" w:sz="4" w:space="0"/>
            </w:tcBorders>
          </w:tcPr>
          <w:p>
            <w:pPr>
              <w:pStyle w:val="40"/>
              <w:spacing w:before="156" w:line="560" w:lineRule="exact"/>
              <w:ind w:firstLine="480"/>
              <w:rPr>
                <w:rFonts w:ascii="方正仿宋简体" w:hAnsi="方正仿宋简体" w:eastAsia="方正仿宋简体" w:cs="方正仿宋简体"/>
                <w:color w:val="000000" w:themeColor="text1"/>
                <w:sz w:val="28"/>
                <w:szCs w:val="28"/>
                <w14:textFill>
                  <w14:solidFill>
                    <w14:schemeClr w14:val="tx1"/>
                  </w14:solidFill>
                </w14:textFill>
              </w:rPr>
            </w:pPr>
            <w:bookmarkStart w:id="37" w:name="_GoBack"/>
            <w:bookmarkEnd w:id="37"/>
          </w:p>
        </w:tc>
        <w:tc>
          <w:tcPr>
            <w:tcW w:w="6095" w:type="dxa"/>
            <w:tcBorders>
              <w:top w:val="single" w:color="auto" w:sz="4" w:space="0"/>
              <w:left w:val="single" w:color="auto" w:sz="4" w:space="0"/>
              <w:bottom w:val="single" w:color="auto" w:sz="4" w:space="0"/>
              <w:right w:val="double" w:color="auto" w:sz="4" w:space="0"/>
            </w:tcBorders>
          </w:tcPr>
          <w:p>
            <w:pPr>
              <w:pStyle w:val="40"/>
              <w:spacing w:before="156" w:line="560" w:lineRule="exact"/>
              <w:ind w:firstLine="480"/>
              <w:rPr>
                <w:rFonts w:ascii="方正仿宋简体" w:hAnsi="方正仿宋简体" w:eastAsia="方正仿宋简体" w:cs="方正仿宋简体"/>
                <w:color w:val="000000" w:themeColor="text1"/>
                <w:sz w:val="28"/>
                <w:szCs w:val="28"/>
                <w14:textFill>
                  <w14:solidFill>
                    <w14:schemeClr w14:val="tx1"/>
                  </w14:solidFill>
                </w14:textFill>
              </w:rPr>
            </w:pPr>
          </w:p>
        </w:tc>
      </w:tr>
      <w:tr>
        <w:tblPrEx>
          <w:tblCellMar>
            <w:top w:w="0" w:type="dxa"/>
            <w:left w:w="108" w:type="dxa"/>
            <w:bottom w:w="0" w:type="dxa"/>
            <w:right w:w="108" w:type="dxa"/>
          </w:tblCellMar>
        </w:tblPrEx>
        <w:trPr>
          <w:cantSplit/>
          <w:trHeight w:val="454" w:hRule="atLeast"/>
        </w:trPr>
        <w:tc>
          <w:tcPr>
            <w:tcW w:w="1104" w:type="dxa"/>
            <w:tcBorders>
              <w:top w:val="single" w:color="auto" w:sz="4" w:space="0"/>
              <w:left w:val="double" w:color="auto" w:sz="4" w:space="0"/>
              <w:bottom w:val="single" w:color="auto" w:sz="4" w:space="0"/>
              <w:right w:val="single" w:color="auto" w:sz="4" w:space="0"/>
            </w:tcBorders>
          </w:tcPr>
          <w:p>
            <w:pPr>
              <w:pStyle w:val="40"/>
              <w:spacing w:before="156" w:line="560" w:lineRule="exact"/>
              <w:ind w:firstLine="480"/>
              <w:rPr>
                <w:rFonts w:ascii="方正仿宋简体" w:hAnsi="方正仿宋简体" w:eastAsia="方正仿宋简体" w:cs="方正仿宋简体"/>
                <w:color w:val="000000" w:themeColor="text1"/>
                <w:sz w:val="28"/>
                <w:szCs w:val="28"/>
                <w14:textFill>
                  <w14:solidFill>
                    <w14:schemeClr w14:val="tx1"/>
                  </w14:solidFill>
                </w14:textFill>
              </w:rPr>
            </w:pPr>
          </w:p>
        </w:tc>
        <w:tc>
          <w:tcPr>
            <w:tcW w:w="1414" w:type="dxa"/>
            <w:tcBorders>
              <w:top w:val="single" w:color="auto" w:sz="4" w:space="0"/>
              <w:left w:val="single" w:color="auto" w:sz="4" w:space="0"/>
              <w:bottom w:val="single" w:color="auto" w:sz="4" w:space="0"/>
              <w:right w:val="single" w:color="auto" w:sz="4" w:space="0"/>
            </w:tcBorders>
          </w:tcPr>
          <w:p>
            <w:pPr>
              <w:pStyle w:val="40"/>
              <w:spacing w:before="156" w:line="560" w:lineRule="exact"/>
              <w:ind w:firstLine="480"/>
              <w:rPr>
                <w:rFonts w:ascii="方正仿宋简体" w:hAnsi="方正仿宋简体" w:eastAsia="方正仿宋简体" w:cs="方正仿宋简体"/>
                <w:color w:val="000000" w:themeColor="text1"/>
                <w:sz w:val="28"/>
                <w:szCs w:val="28"/>
                <w14:textFill>
                  <w14:solidFill>
                    <w14:schemeClr w14:val="tx1"/>
                  </w14:solidFill>
                </w14:textFill>
              </w:rPr>
            </w:pPr>
          </w:p>
        </w:tc>
        <w:tc>
          <w:tcPr>
            <w:tcW w:w="6095" w:type="dxa"/>
            <w:tcBorders>
              <w:top w:val="single" w:color="auto" w:sz="4" w:space="0"/>
              <w:left w:val="single" w:color="auto" w:sz="4" w:space="0"/>
              <w:bottom w:val="single" w:color="auto" w:sz="4" w:space="0"/>
              <w:right w:val="double" w:color="auto" w:sz="4" w:space="0"/>
            </w:tcBorders>
          </w:tcPr>
          <w:p>
            <w:pPr>
              <w:pStyle w:val="40"/>
              <w:spacing w:before="156" w:line="560" w:lineRule="exact"/>
              <w:ind w:firstLine="480"/>
              <w:rPr>
                <w:rFonts w:ascii="方正仿宋简体" w:hAnsi="方正仿宋简体" w:eastAsia="方正仿宋简体" w:cs="方正仿宋简体"/>
                <w:color w:val="000000" w:themeColor="text1"/>
                <w:sz w:val="28"/>
                <w:szCs w:val="28"/>
                <w14:textFill>
                  <w14:solidFill>
                    <w14:schemeClr w14:val="tx1"/>
                  </w14:solidFill>
                </w14:textFill>
              </w:rPr>
            </w:pPr>
          </w:p>
        </w:tc>
      </w:tr>
      <w:tr>
        <w:tblPrEx>
          <w:tblCellMar>
            <w:top w:w="0" w:type="dxa"/>
            <w:left w:w="108" w:type="dxa"/>
            <w:bottom w:w="0" w:type="dxa"/>
            <w:right w:w="108" w:type="dxa"/>
          </w:tblCellMar>
        </w:tblPrEx>
        <w:trPr>
          <w:cantSplit/>
          <w:trHeight w:val="454" w:hRule="atLeast"/>
        </w:trPr>
        <w:tc>
          <w:tcPr>
            <w:tcW w:w="1104" w:type="dxa"/>
            <w:tcBorders>
              <w:top w:val="single" w:color="auto" w:sz="4" w:space="0"/>
              <w:left w:val="double" w:color="auto" w:sz="4" w:space="0"/>
              <w:bottom w:val="single" w:color="auto" w:sz="4" w:space="0"/>
              <w:right w:val="single" w:color="auto" w:sz="4" w:space="0"/>
            </w:tcBorders>
          </w:tcPr>
          <w:p>
            <w:pPr>
              <w:pStyle w:val="40"/>
              <w:spacing w:before="156" w:line="560" w:lineRule="exact"/>
              <w:ind w:firstLine="480"/>
              <w:rPr>
                <w:rFonts w:ascii="方正仿宋简体" w:hAnsi="方正仿宋简体" w:eastAsia="方正仿宋简体" w:cs="方正仿宋简体"/>
                <w:color w:val="000000" w:themeColor="text1"/>
                <w:sz w:val="28"/>
                <w:szCs w:val="28"/>
                <w14:textFill>
                  <w14:solidFill>
                    <w14:schemeClr w14:val="tx1"/>
                  </w14:solidFill>
                </w14:textFill>
              </w:rPr>
            </w:pPr>
          </w:p>
        </w:tc>
        <w:tc>
          <w:tcPr>
            <w:tcW w:w="1414" w:type="dxa"/>
            <w:tcBorders>
              <w:top w:val="single" w:color="auto" w:sz="4" w:space="0"/>
              <w:left w:val="single" w:color="auto" w:sz="4" w:space="0"/>
              <w:bottom w:val="single" w:color="auto" w:sz="4" w:space="0"/>
              <w:right w:val="single" w:color="auto" w:sz="4" w:space="0"/>
            </w:tcBorders>
          </w:tcPr>
          <w:p>
            <w:pPr>
              <w:pStyle w:val="40"/>
              <w:spacing w:before="156" w:line="560" w:lineRule="exact"/>
              <w:ind w:firstLine="480"/>
              <w:rPr>
                <w:rFonts w:ascii="方正仿宋简体" w:hAnsi="方正仿宋简体" w:eastAsia="方正仿宋简体" w:cs="方正仿宋简体"/>
                <w:color w:val="000000" w:themeColor="text1"/>
                <w:sz w:val="28"/>
                <w:szCs w:val="28"/>
                <w14:textFill>
                  <w14:solidFill>
                    <w14:schemeClr w14:val="tx1"/>
                  </w14:solidFill>
                </w14:textFill>
              </w:rPr>
            </w:pPr>
          </w:p>
        </w:tc>
        <w:tc>
          <w:tcPr>
            <w:tcW w:w="6095" w:type="dxa"/>
            <w:tcBorders>
              <w:top w:val="single" w:color="auto" w:sz="4" w:space="0"/>
              <w:left w:val="single" w:color="auto" w:sz="4" w:space="0"/>
              <w:bottom w:val="single" w:color="auto" w:sz="4" w:space="0"/>
              <w:right w:val="double" w:color="auto" w:sz="4" w:space="0"/>
            </w:tcBorders>
          </w:tcPr>
          <w:p>
            <w:pPr>
              <w:pStyle w:val="40"/>
              <w:spacing w:before="156" w:line="560" w:lineRule="exact"/>
              <w:ind w:firstLine="480"/>
              <w:rPr>
                <w:rFonts w:ascii="方正仿宋简体" w:hAnsi="方正仿宋简体" w:eastAsia="方正仿宋简体" w:cs="方正仿宋简体"/>
                <w:color w:val="000000" w:themeColor="text1"/>
                <w:sz w:val="28"/>
                <w:szCs w:val="28"/>
                <w14:textFill>
                  <w14:solidFill>
                    <w14:schemeClr w14:val="tx1"/>
                  </w14:solidFill>
                </w14:textFill>
              </w:rPr>
            </w:pPr>
          </w:p>
        </w:tc>
      </w:tr>
      <w:tr>
        <w:tblPrEx>
          <w:tblCellMar>
            <w:top w:w="0" w:type="dxa"/>
            <w:left w:w="108" w:type="dxa"/>
            <w:bottom w:w="0" w:type="dxa"/>
            <w:right w:w="108" w:type="dxa"/>
          </w:tblCellMar>
        </w:tblPrEx>
        <w:trPr>
          <w:cantSplit/>
          <w:trHeight w:val="454" w:hRule="atLeast"/>
        </w:trPr>
        <w:tc>
          <w:tcPr>
            <w:tcW w:w="1104" w:type="dxa"/>
            <w:tcBorders>
              <w:top w:val="single" w:color="auto" w:sz="4" w:space="0"/>
              <w:left w:val="double" w:color="auto" w:sz="4" w:space="0"/>
              <w:bottom w:val="single" w:color="auto" w:sz="4" w:space="0"/>
              <w:right w:val="single" w:color="auto" w:sz="4" w:space="0"/>
            </w:tcBorders>
          </w:tcPr>
          <w:p>
            <w:pPr>
              <w:pStyle w:val="40"/>
              <w:spacing w:before="156" w:line="560" w:lineRule="exact"/>
              <w:ind w:firstLine="480"/>
              <w:rPr>
                <w:rFonts w:ascii="方正仿宋简体" w:hAnsi="方正仿宋简体" w:eastAsia="方正仿宋简体" w:cs="方正仿宋简体"/>
                <w:color w:val="000000" w:themeColor="text1"/>
                <w:sz w:val="28"/>
                <w:szCs w:val="28"/>
                <w14:textFill>
                  <w14:solidFill>
                    <w14:schemeClr w14:val="tx1"/>
                  </w14:solidFill>
                </w14:textFill>
              </w:rPr>
            </w:pPr>
          </w:p>
        </w:tc>
        <w:tc>
          <w:tcPr>
            <w:tcW w:w="1414" w:type="dxa"/>
            <w:tcBorders>
              <w:top w:val="single" w:color="auto" w:sz="4" w:space="0"/>
              <w:left w:val="single" w:color="auto" w:sz="4" w:space="0"/>
              <w:bottom w:val="single" w:color="auto" w:sz="4" w:space="0"/>
              <w:right w:val="single" w:color="auto" w:sz="4" w:space="0"/>
            </w:tcBorders>
          </w:tcPr>
          <w:p>
            <w:pPr>
              <w:pStyle w:val="40"/>
              <w:spacing w:before="156" w:line="560" w:lineRule="exact"/>
              <w:ind w:firstLine="480"/>
              <w:rPr>
                <w:rFonts w:ascii="方正仿宋简体" w:hAnsi="方正仿宋简体" w:eastAsia="方正仿宋简体" w:cs="方正仿宋简体"/>
                <w:color w:val="000000" w:themeColor="text1"/>
                <w:sz w:val="28"/>
                <w:szCs w:val="28"/>
                <w14:textFill>
                  <w14:solidFill>
                    <w14:schemeClr w14:val="tx1"/>
                  </w14:solidFill>
                </w14:textFill>
              </w:rPr>
            </w:pPr>
          </w:p>
        </w:tc>
        <w:tc>
          <w:tcPr>
            <w:tcW w:w="6095" w:type="dxa"/>
            <w:tcBorders>
              <w:top w:val="single" w:color="auto" w:sz="4" w:space="0"/>
              <w:left w:val="single" w:color="auto" w:sz="4" w:space="0"/>
              <w:bottom w:val="single" w:color="auto" w:sz="4" w:space="0"/>
              <w:right w:val="double" w:color="auto" w:sz="4" w:space="0"/>
            </w:tcBorders>
          </w:tcPr>
          <w:p>
            <w:pPr>
              <w:pStyle w:val="40"/>
              <w:spacing w:before="156" w:line="560" w:lineRule="exact"/>
              <w:ind w:firstLine="480"/>
              <w:rPr>
                <w:rFonts w:ascii="方正仿宋简体" w:hAnsi="方正仿宋简体" w:eastAsia="方正仿宋简体" w:cs="方正仿宋简体"/>
                <w:color w:val="000000" w:themeColor="text1"/>
                <w:sz w:val="28"/>
                <w:szCs w:val="28"/>
                <w14:textFill>
                  <w14:solidFill>
                    <w14:schemeClr w14:val="tx1"/>
                  </w14:solidFill>
                </w14:textFill>
              </w:rPr>
            </w:pPr>
          </w:p>
        </w:tc>
      </w:tr>
      <w:tr>
        <w:tblPrEx>
          <w:tblCellMar>
            <w:top w:w="0" w:type="dxa"/>
            <w:left w:w="108" w:type="dxa"/>
            <w:bottom w:w="0" w:type="dxa"/>
            <w:right w:w="108" w:type="dxa"/>
          </w:tblCellMar>
        </w:tblPrEx>
        <w:trPr>
          <w:cantSplit/>
          <w:trHeight w:val="454" w:hRule="atLeast"/>
        </w:trPr>
        <w:tc>
          <w:tcPr>
            <w:tcW w:w="1104" w:type="dxa"/>
            <w:tcBorders>
              <w:top w:val="single" w:color="auto" w:sz="4" w:space="0"/>
              <w:left w:val="double" w:color="auto" w:sz="4" w:space="0"/>
              <w:bottom w:val="single" w:color="auto" w:sz="4" w:space="0"/>
              <w:right w:val="single" w:color="auto" w:sz="4" w:space="0"/>
            </w:tcBorders>
          </w:tcPr>
          <w:p>
            <w:pPr>
              <w:pStyle w:val="40"/>
              <w:spacing w:before="156" w:line="560" w:lineRule="exact"/>
              <w:ind w:firstLine="480"/>
              <w:rPr>
                <w:rFonts w:ascii="方正仿宋简体" w:hAnsi="方正仿宋简体" w:eastAsia="方正仿宋简体" w:cs="方正仿宋简体"/>
                <w:color w:val="000000" w:themeColor="text1"/>
                <w:sz w:val="28"/>
                <w:szCs w:val="28"/>
                <w14:textFill>
                  <w14:solidFill>
                    <w14:schemeClr w14:val="tx1"/>
                  </w14:solidFill>
                </w14:textFill>
              </w:rPr>
            </w:pPr>
          </w:p>
        </w:tc>
        <w:tc>
          <w:tcPr>
            <w:tcW w:w="1414" w:type="dxa"/>
            <w:tcBorders>
              <w:top w:val="single" w:color="auto" w:sz="4" w:space="0"/>
              <w:left w:val="single" w:color="auto" w:sz="4" w:space="0"/>
              <w:bottom w:val="single" w:color="auto" w:sz="4" w:space="0"/>
              <w:right w:val="single" w:color="auto" w:sz="4" w:space="0"/>
            </w:tcBorders>
          </w:tcPr>
          <w:p>
            <w:pPr>
              <w:pStyle w:val="40"/>
              <w:spacing w:before="156" w:line="560" w:lineRule="exact"/>
              <w:ind w:firstLine="480"/>
              <w:rPr>
                <w:rFonts w:ascii="方正仿宋简体" w:hAnsi="方正仿宋简体" w:eastAsia="方正仿宋简体" w:cs="方正仿宋简体"/>
                <w:color w:val="000000" w:themeColor="text1"/>
                <w:sz w:val="28"/>
                <w:szCs w:val="28"/>
                <w14:textFill>
                  <w14:solidFill>
                    <w14:schemeClr w14:val="tx1"/>
                  </w14:solidFill>
                </w14:textFill>
              </w:rPr>
            </w:pPr>
          </w:p>
        </w:tc>
        <w:tc>
          <w:tcPr>
            <w:tcW w:w="6095" w:type="dxa"/>
            <w:tcBorders>
              <w:top w:val="single" w:color="auto" w:sz="4" w:space="0"/>
              <w:left w:val="single" w:color="auto" w:sz="4" w:space="0"/>
              <w:bottom w:val="single" w:color="auto" w:sz="4" w:space="0"/>
              <w:right w:val="double" w:color="auto" w:sz="4" w:space="0"/>
            </w:tcBorders>
          </w:tcPr>
          <w:p>
            <w:pPr>
              <w:pStyle w:val="40"/>
              <w:spacing w:before="156" w:line="560" w:lineRule="exact"/>
              <w:ind w:firstLine="480"/>
              <w:rPr>
                <w:rFonts w:ascii="方正仿宋简体" w:hAnsi="方正仿宋简体" w:eastAsia="方正仿宋简体" w:cs="方正仿宋简体"/>
                <w:color w:val="000000" w:themeColor="text1"/>
                <w:sz w:val="28"/>
                <w:szCs w:val="28"/>
                <w14:textFill>
                  <w14:solidFill>
                    <w14:schemeClr w14:val="tx1"/>
                  </w14:solidFill>
                </w14:textFill>
              </w:rPr>
            </w:pPr>
          </w:p>
        </w:tc>
      </w:tr>
      <w:tr>
        <w:tblPrEx>
          <w:tblCellMar>
            <w:top w:w="0" w:type="dxa"/>
            <w:left w:w="108" w:type="dxa"/>
            <w:bottom w:w="0" w:type="dxa"/>
            <w:right w:w="108" w:type="dxa"/>
          </w:tblCellMar>
        </w:tblPrEx>
        <w:trPr>
          <w:cantSplit/>
          <w:trHeight w:val="454" w:hRule="atLeast"/>
        </w:trPr>
        <w:tc>
          <w:tcPr>
            <w:tcW w:w="1104" w:type="dxa"/>
            <w:tcBorders>
              <w:top w:val="single" w:color="auto" w:sz="4" w:space="0"/>
              <w:left w:val="double" w:color="auto" w:sz="4" w:space="0"/>
              <w:bottom w:val="single" w:color="auto" w:sz="4" w:space="0"/>
              <w:right w:val="single" w:color="auto" w:sz="4" w:space="0"/>
            </w:tcBorders>
          </w:tcPr>
          <w:p>
            <w:pPr>
              <w:pStyle w:val="40"/>
              <w:spacing w:before="156" w:line="560" w:lineRule="exact"/>
              <w:ind w:firstLine="480"/>
              <w:rPr>
                <w:rFonts w:ascii="方正仿宋简体" w:hAnsi="方正仿宋简体" w:eastAsia="方正仿宋简体" w:cs="方正仿宋简体"/>
                <w:color w:val="000000" w:themeColor="text1"/>
                <w:sz w:val="28"/>
                <w:szCs w:val="28"/>
                <w14:textFill>
                  <w14:solidFill>
                    <w14:schemeClr w14:val="tx1"/>
                  </w14:solidFill>
                </w14:textFill>
              </w:rPr>
            </w:pPr>
          </w:p>
        </w:tc>
        <w:tc>
          <w:tcPr>
            <w:tcW w:w="1414" w:type="dxa"/>
            <w:tcBorders>
              <w:top w:val="single" w:color="auto" w:sz="4" w:space="0"/>
              <w:left w:val="single" w:color="auto" w:sz="4" w:space="0"/>
              <w:bottom w:val="single" w:color="auto" w:sz="4" w:space="0"/>
              <w:right w:val="single" w:color="auto" w:sz="4" w:space="0"/>
            </w:tcBorders>
          </w:tcPr>
          <w:p>
            <w:pPr>
              <w:pStyle w:val="40"/>
              <w:spacing w:before="156" w:line="560" w:lineRule="exact"/>
              <w:ind w:firstLine="480"/>
              <w:rPr>
                <w:rFonts w:ascii="方正仿宋简体" w:hAnsi="方正仿宋简体" w:eastAsia="方正仿宋简体" w:cs="方正仿宋简体"/>
                <w:color w:val="000000" w:themeColor="text1"/>
                <w:sz w:val="28"/>
                <w:szCs w:val="28"/>
                <w14:textFill>
                  <w14:solidFill>
                    <w14:schemeClr w14:val="tx1"/>
                  </w14:solidFill>
                </w14:textFill>
              </w:rPr>
            </w:pPr>
          </w:p>
        </w:tc>
        <w:tc>
          <w:tcPr>
            <w:tcW w:w="6095" w:type="dxa"/>
            <w:tcBorders>
              <w:top w:val="single" w:color="auto" w:sz="4" w:space="0"/>
              <w:left w:val="single" w:color="auto" w:sz="4" w:space="0"/>
              <w:bottom w:val="single" w:color="auto" w:sz="4" w:space="0"/>
              <w:right w:val="double" w:color="auto" w:sz="4" w:space="0"/>
            </w:tcBorders>
          </w:tcPr>
          <w:p>
            <w:pPr>
              <w:pStyle w:val="40"/>
              <w:spacing w:before="156" w:line="560" w:lineRule="exact"/>
              <w:ind w:firstLine="480"/>
              <w:rPr>
                <w:rFonts w:ascii="方正仿宋简体" w:hAnsi="方正仿宋简体" w:eastAsia="方正仿宋简体" w:cs="方正仿宋简体"/>
                <w:color w:val="000000" w:themeColor="text1"/>
                <w:sz w:val="28"/>
                <w:szCs w:val="28"/>
                <w14:textFill>
                  <w14:solidFill>
                    <w14:schemeClr w14:val="tx1"/>
                  </w14:solidFill>
                </w14:textFill>
              </w:rPr>
            </w:pPr>
          </w:p>
        </w:tc>
      </w:tr>
      <w:tr>
        <w:tblPrEx>
          <w:tblCellMar>
            <w:top w:w="0" w:type="dxa"/>
            <w:left w:w="108" w:type="dxa"/>
            <w:bottom w:w="0" w:type="dxa"/>
            <w:right w:w="108" w:type="dxa"/>
          </w:tblCellMar>
        </w:tblPrEx>
        <w:trPr>
          <w:cantSplit/>
          <w:trHeight w:val="454" w:hRule="atLeast"/>
        </w:trPr>
        <w:tc>
          <w:tcPr>
            <w:tcW w:w="1104" w:type="dxa"/>
            <w:tcBorders>
              <w:top w:val="single" w:color="auto" w:sz="4" w:space="0"/>
              <w:left w:val="double" w:color="auto" w:sz="4" w:space="0"/>
              <w:bottom w:val="single" w:color="auto" w:sz="4" w:space="0"/>
              <w:right w:val="single" w:color="auto" w:sz="4" w:space="0"/>
            </w:tcBorders>
          </w:tcPr>
          <w:p>
            <w:pPr>
              <w:pStyle w:val="40"/>
              <w:spacing w:before="156" w:line="560" w:lineRule="exact"/>
              <w:ind w:firstLine="480"/>
              <w:rPr>
                <w:rFonts w:ascii="方正仿宋简体" w:hAnsi="方正仿宋简体" w:eastAsia="方正仿宋简体" w:cs="方正仿宋简体"/>
                <w:color w:val="000000" w:themeColor="text1"/>
                <w:sz w:val="28"/>
                <w:szCs w:val="28"/>
                <w14:textFill>
                  <w14:solidFill>
                    <w14:schemeClr w14:val="tx1"/>
                  </w14:solidFill>
                </w14:textFill>
              </w:rPr>
            </w:pPr>
          </w:p>
        </w:tc>
        <w:tc>
          <w:tcPr>
            <w:tcW w:w="1414" w:type="dxa"/>
            <w:tcBorders>
              <w:top w:val="single" w:color="auto" w:sz="4" w:space="0"/>
              <w:left w:val="single" w:color="auto" w:sz="4" w:space="0"/>
              <w:bottom w:val="single" w:color="auto" w:sz="4" w:space="0"/>
              <w:right w:val="single" w:color="auto" w:sz="4" w:space="0"/>
            </w:tcBorders>
          </w:tcPr>
          <w:p>
            <w:pPr>
              <w:pStyle w:val="40"/>
              <w:spacing w:before="156" w:line="560" w:lineRule="exact"/>
              <w:ind w:firstLine="480"/>
              <w:rPr>
                <w:rFonts w:ascii="方正仿宋简体" w:hAnsi="方正仿宋简体" w:eastAsia="方正仿宋简体" w:cs="方正仿宋简体"/>
                <w:color w:val="000000" w:themeColor="text1"/>
                <w:sz w:val="28"/>
                <w:szCs w:val="28"/>
                <w14:textFill>
                  <w14:solidFill>
                    <w14:schemeClr w14:val="tx1"/>
                  </w14:solidFill>
                </w14:textFill>
              </w:rPr>
            </w:pPr>
          </w:p>
        </w:tc>
        <w:tc>
          <w:tcPr>
            <w:tcW w:w="6095" w:type="dxa"/>
            <w:tcBorders>
              <w:top w:val="single" w:color="auto" w:sz="4" w:space="0"/>
              <w:left w:val="single" w:color="auto" w:sz="4" w:space="0"/>
              <w:bottom w:val="single" w:color="auto" w:sz="4" w:space="0"/>
              <w:right w:val="double" w:color="auto" w:sz="4" w:space="0"/>
            </w:tcBorders>
          </w:tcPr>
          <w:p>
            <w:pPr>
              <w:pStyle w:val="40"/>
              <w:spacing w:before="156" w:line="560" w:lineRule="exact"/>
              <w:ind w:firstLine="480"/>
              <w:rPr>
                <w:rFonts w:ascii="方正仿宋简体" w:hAnsi="方正仿宋简体" w:eastAsia="方正仿宋简体" w:cs="方正仿宋简体"/>
                <w:color w:val="000000" w:themeColor="text1"/>
                <w:sz w:val="28"/>
                <w:szCs w:val="28"/>
                <w14:textFill>
                  <w14:solidFill>
                    <w14:schemeClr w14:val="tx1"/>
                  </w14:solidFill>
                </w14:textFill>
              </w:rPr>
            </w:pPr>
          </w:p>
        </w:tc>
      </w:tr>
      <w:tr>
        <w:tblPrEx>
          <w:tblCellMar>
            <w:top w:w="0" w:type="dxa"/>
            <w:left w:w="108" w:type="dxa"/>
            <w:bottom w:w="0" w:type="dxa"/>
            <w:right w:w="108" w:type="dxa"/>
          </w:tblCellMar>
        </w:tblPrEx>
        <w:trPr>
          <w:cantSplit/>
          <w:trHeight w:val="454" w:hRule="atLeast"/>
        </w:trPr>
        <w:tc>
          <w:tcPr>
            <w:tcW w:w="1104" w:type="dxa"/>
            <w:tcBorders>
              <w:top w:val="single" w:color="auto" w:sz="4" w:space="0"/>
              <w:left w:val="double" w:color="auto" w:sz="4" w:space="0"/>
              <w:bottom w:val="double" w:color="auto" w:sz="4" w:space="0"/>
              <w:right w:val="single" w:color="auto" w:sz="4" w:space="0"/>
            </w:tcBorders>
          </w:tcPr>
          <w:p>
            <w:pPr>
              <w:pStyle w:val="40"/>
              <w:spacing w:before="156" w:line="560" w:lineRule="exact"/>
              <w:ind w:firstLine="480"/>
              <w:rPr>
                <w:rFonts w:ascii="方正仿宋简体" w:hAnsi="方正仿宋简体" w:eastAsia="方正仿宋简体" w:cs="方正仿宋简体"/>
                <w:color w:val="000000" w:themeColor="text1"/>
                <w:sz w:val="28"/>
                <w:szCs w:val="28"/>
                <w14:textFill>
                  <w14:solidFill>
                    <w14:schemeClr w14:val="tx1"/>
                  </w14:solidFill>
                </w14:textFill>
              </w:rPr>
            </w:pPr>
          </w:p>
        </w:tc>
        <w:tc>
          <w:tcPr>
            <w:tcW w:w="1414" w:type="dxa"/>
            <w:tcBorders>
              <w:top w:val="single" w:color="auto" w:sz="4" w:space="0"/>
              <w:left w:val="single" w:color="auto" w:sz="4" w:space="0"/>
              <w:bottom w:val="double" w:color="auto" w:sz="4" w:space="0"/>
              <w:right w:val="single" w:color="auto" w:sz="4" w:space="0"/>
            </w:tcBorders>
          </w:tcPr>
          <w:p>
            <w:pPr>
              <w:pStyle w:val="40"/>
              <w:spacing w:before="156" w:line="560" w:lineRule="exact"/>
              <w:ind w:firstLine="480"/>
              <w:rPr>
                <w:rFonts w:ascii="方正仿宋简体" w:hAnsi="方正仿宋简体" w:eastAsia="方正仿宋简体" w:cs="方正仿宋简体"/>
                <w:color w:val="000000" w:themeColor="text1"/>
                <w:sz w:val="28"/>
                <w:szCs w:val="28"/>
                <w14:textFill>
                  <w14:solidFill>
                    <w14:schemeClr w14:val="tx1"/>
                  </w14:solidFill>
                </w14:textFill>
              </w:rPr>
            </w:pPr>
          </w:p>
        </w:tc>
        <w:tc>
          <w:tcPr>
            <w:tcW w:w="6095" w:type="dxa"/>
            <w:tcBorders>
              <w:top w:val="single" w:color="auto" w:sz="4" w:space="0"/>
              <w:left w:val="single" w:color="auto" w:sz="4" w:space="0"/>
              <w:bottom w:val="double" w:color="auto" w:sz="4" w:space="0"/>
              <w:right w:val="double" w:color="auto" w:sz="4" w:space="0"/>
            </w:tcBorders>
          </w:tcPr>
          <w:p>
            <w:pPr>
              <w:pStyle w:val="40"/>
              <w:spacing w:before="156" w:line="560" w:lineRule="exact"/>
              <w:ind w:firstLine="480"/>
              <w:rPr>
                <w:rFonts w:ascii="方正仿宋简体" w:hAnsi="方正仿宋简体" w:eastAsia="方正仿宋简体" w:cs="方正仿宋简体"/>
                <w:color w:val="000000" w:themeColor="text1"/>
                <w:sz w:val="28"/>
                <w:szCs w:val="28"/>
                <w14:textFill>
                  <w14:solidFill>
                    <w14:schemeClr w14:val="tx1"/>
                  </w14:solidFill>
                </w14:textFill>
              </w:rPr>
            </w:pPr>
          </w:p>
        </w:tc>
      </w:tr>
    </w:tbl>
    <w:p>
      <w:pPr>
        <w:spacing w:before="156" w:line="560" w:lineRule="exact"/>
        <w:ind w:firstLine="560"/>
        <w:rPr>
          <w:rFonts w:ascii="Times New Roman" w:hAnsi="Times New Roman" w:eastAsia="方正仿宋简体" w:cs="Times New Roman"/>
          <w:color w:val="000000" w:themeColor="text1"/>
          <w:sz w:val="28"/>
          <w:szCs w:val="28"/>
          <w14:textFill>
            <w14:solidFill>
              <w14:schemeClr w14:val="tx1"/>
            </w14:solidFill>
          </w14:textFill>
        </w:rPr>
        <w:sectPr>
          <w:headerReference r:id="rId13" w:type="first"/>
          <w:footerReference r:id="rId15" w:type="first"/>
          <w:headerReference r:id="rId11" w:type="default"/>
          <w:footerReference r:id="rId14" w:type="default"/>
          <w:headerReference r:id="rId12" w:type="even"/>
          <w:pgSz w:w="11906" w:h="16838"/>
          <w:pgMar w:top="1440" w:right="1800" w:bottom="1440" w:left="1800" w:header="851" w:footer="992" w:gutter="0"/>
          <w:pgNumType w:fmt="upperRoman" w:start="1"/>
          <w:cols w:space="425" w:num="1"/>
          <w:docGrid w:type="lines" w:linePitch="312" w:charSpace="0"/>
        </w:sectPr>
      </w:pPr>
    </w:p>
    <w:p>
      <w:pPr>
        <w:pStyle w:val="44"/>
        <w:spacing w:line="560" w:lineRule="exact"/>
        <w:jc w:val="left"/>
        <w:rPr>
          <w:rFonts w:ascii="方正大标宋简体" w:hAnsi="方正大标宋简体" w:eastAsia="方正大标宋简体" w:cs="方正大标宋简体"/>
          <w:bCs/>
          <w:color w:val="000000" w:themeColor="text1"/>
          <w:sz w:val="28"/>
          <w:szCs w:val="28"/>
          <w:lang w:val="en-GB"/>
          <w14:textFill>
            <w14:solidFill>
              <w14:schemeClr w14:val="tx1"/>
            </w14:solidFill>
          </w14:textFill>
        </w:rPr>
      </w:pPr>
    </w:p>
    <w:p>
      <w:pPr>
        <w:pStyle w:val="44"/>
        <w:spacing w:line="560" w:lineRule="exact"/>
        <w:rPr>
          <w:rFonts w:ascii="方正大标宋简体" w:hAnsi="方正大标宋简体" w:eastAsia="方正大标宋简体" w:cs="方正大标宋简体"/>
          <w:b w:val="0"/>
          <w:bCs/>
          <w:color w:val="000000" w:themeColor="text1"/>
          <w:sz w:val="42"/>
          <w:szCs w:val="42"/>
          <w:lang w:val="en-GB"/>
          <w14:textFill>
            <w14:solidFill>
              <w14:schemeClr w14:val="tx1"/>
            </w14:solidFill>
          </w14:textFill>
        </w:rPr>
      </w:pPr>
      <w:r>
        <w:rPr>
          <w:rFonts w:hint="eastAsia" w:ascii="方正大标宋简体" w:hAnsi="方正大标宋简体" w:eastAsia="方正大标宋简体" w:cs="方正大标宋简体"/>
          <w:bCs/>
          <w:color w:val="000000" w:themeColor="text1"/>
          <w:sz w:val="42"/>
          <w:szCs w:val="42"/>
          <w:lang w:val="en-GB"/>
          <w14:textFill>
            <w14:solidFill>
              <w14:schemeClr w14:val="tx1"/>
            </w14:solidFill>
          </w14:textFill>
        </w:rPr>
        <w:t>目录</w:t>
      </w:r>
    </w:p>
    <w:p>
      <w:pPr>
        <w:pStyle w:val="16"/>
        <w:tabs>
          <w:tab w:val="right" w:leader="dot" w:pos="8306"/>
        </w:tabs>
        <w:spacing w:before="156" w:line="560" w:lineRule="exact"/>
        <w:rPr>
          <w:rFonts w:ascii="方正仿宋简体" w:hAnsi="方正仿宋简体" w:eastAsia="方正仿宋简体" w:cs="方正仿宋简体"/>
          <w:sz w:val="30"/>
          <w:szCs w:val="30"/>
        </w:rPr>
      </w:pPr>
      <w:r>
        <w:rPr>
          <w:rFonts w:hint="eastAsia" w:ascii="方正仿宋简体" w:hAnsi="方正仿宋简体" w:eastAsia="方正仿宋简体" w:cs="方正仿宋简体"/>
          <w:b/>
          <w:color w:val="000000" w:themeColor="text1"/>
          <w:sz w:val="30"/>
          <w:szCs w:val="30"/>
          <w14:textFill>
            <w14:solidFill>
              <w14:schemeClr w14:val="tx1"/>
            </w14:solidFill>
          </w14:textFill>
        </w:rPr>
        <w:fldChar w:fldCharType="begin"/>
      </w:r>
      <w:r>
        <w:rPr>
          <w:rFonts w:hint="eastAsia" w:ascii="方正仿宋简体" w:hAnsi="方正仿宋简体" w:eastAsia="方正仿宋简体" w:cs="方正仿宋简体"/>
          <w:b/>
          <w:color w:val="000000" w:themeColor="text1"/>
          <w:sz w:val="30"/>
          <w:szCs w:val="30"/>
          <w14:textFill>
            <w14:solidFill>
              <w14:schemeClr w14:val="tx1"/>
            </w14:solidFill>
          </w14:textFill>
        </w:rPr>
        <w:instrText xml:space="preserve"> TOC \o "1-3" \h \z \u </w:instrText>
      </w:r>
      <w:r>
        <w:rPr>
          <w:rFonts w:hint="eastAsia" w:ascii="方正仿宋简体" w:hAnsi="方正仿宋简体" w:eastAsia="方正仿宋简体" w:cs="方正仿宋简体"/>
          <w:b/>
          <w:color w:val="000000" w:themeColor="text1"/>
          <w:sz w:val="30"/>
          <w:szCs w:val="30"/>
          <w14:textFill>
            <w14:solidFill>
              <w14:schemeClr w14:val="tx1"/>
            </w14:solidFill>
          </w14:textFill>
        </w:rPr>
        <w:fldChar w:fldCharType="separate"/>
      </w:r>
      <w:r>
        <w:fldChar w:fldCharType="begin"/>
      </w:r>
      <w:r>
        <w:instrText xml:space="preserve"> HYPERLINK \l "_Toc1779433007" </w:instrText>
      </w:r>
      <w:r>
        <w:fldChar w:fldCharType="separate"/>
      </w:r>
      <w:r>
        <w:rPr>
          <w:rFonts w:hint="eastAsia" w:ascii="方正仿宋简体" w:hAnsi="方正仿宋简体" w:eastAsia="方正仿宋简体" w:cs="方正仿宋简体"/>
          <w:sz w:val="30"/>
          <w:szCs w:val="30"/>
        </w:rPr>
        <w:t>一、说明</w:t>
      </w:r>
      <w:r>
        <w:rPr>
          <w:rFonts w:hint="eastAsia" w:ascii="方正仿宋简体" w:hAnsi="方正仿宋简体" w:eastAsia="方正仿宋简体" w:cs="方正仿宋简体"/>
          <w:sz w:val="30"/>
          <w:szCs w:val="30"/>
        </w:rPr>
        <w:tab/>
      </w:r>
      <w:r>
        <w:rPr>
          <w:rFonts w:hint="eastAsia" w:ascii="方正仿宋简体" w:hAnsi="方正仿宋简体" w:eastAsia="方正仿宋简体" w:cs="方正仿宋简体"/>
          <w:sz w:val="30"/>
          <w:szCs w:val="30"/>
        </w:rPr>
        <w:fldChar w:fldCharType="begin"/>
      </w:r>
      <w:r>
        <w:rPr>
          <w:rFonts w:hint="eastAsia" w:ascii="方正仿宋简体" w:hAnsi="方正仿宋简体" w:eastAsia="方正仿宋简体" w:cs="方正仿宋简体"/>
          <w:sz w:val="30"/>
          <w:szCs w:val="30"/>
        </w:rPr>
        <w:instrText xml:space="preserve"> PAGEREF _Toc1779433007 </w:instrText>
      </w:r>
      <w:r>
        <w:rPr>
          <w:rFonts w:hint="eastAsia" w:ascii="方正仿宋简体" w:hAnsi="方正仿宋简体" w:eastAsia="方正仿宋简体" w:cs="方正仿宋简体"/>
          <w:sz w:val="30"/>
          <w:szCs w:val="30"/>
        </w:rPr>
        <w:fldChar w:fldCharType="separate"/>
      </w:r>
      <w:r>
        <w:rPr>
          <w:rFonts w:hint="eastAsia" w:ascii="方正仿宋简体" w:hAnsi="方正仿宋简体" w:eastAsia="方正仿宋简体" w:cs="方正仿宋简体"/>
          <w:sz w:val="30"/>
          <w:szCs w:val="30"/>
        </w:rPr>
        <w:t>1</w:t>
      </w:r>
      <w:r>
        <w:rPr>
          <w:rFonts w:hint="eastAsia" w:ascii="方正仿宋简体" w:hAnsi="方正仿宋简体" w:eastAsia="方正仿宋简体" w:cs="方正仿宋简体"/>
          <w:sz w:val="30"/>
          <w:szCs w:val="30"/>
        </w:rPr>
        <w:fldChar w:fldCharType="end"/>
      </w:r>
      <w:r>
        <w:rPr>
          <w:rFonts w:hint="eastAsia" w:ascii="方正仿宋简体" w:hAnsi="方正仿宋简体" w:eastAsia="方正仿宋简体" w:cs="方正仿宋简体"/>
          <w:sz w:val="30"/>
          <w:szCs w:val="30"/>
        </w:rPr>
        <w:fldChar w:fldCharType="end"/>
      </w:r>
    </w:p>
    <w:p>
      <w:pPr>
        <w:pStyle w:val="16"/>
        <w:tabs>
          <w:tab w:val="right" w:leader="dot" w:pos="8306"/>
        </w:tabs>
        <w:spacing w:before="156" w:line="560" w:lineRule="exact"/>
        <w:rPr>
          <w:rFonts w:ascii="方正仿宋简体" w:hAnsi="方正仿宋简体" w:eastAsia="方正仿宋简体" w:cs="方正仿宋简体"/>
          <w:sz w:val="30"/>
          <w:szCs w:val="30"/>
        </w:rPr>
      </w:pPr>
      <w:r>
        <w:fldChar w:fldCharType="begin"/>
      </w:r>
      <w:r>
        <w:instrText xml:space="preserve"> HYPERLINK \l "_Toc1826143267" </w:instrText>
      </w:r>
      <w:r>
        <w:fldChar w:fldCharType="separate"/>
      </w:r>
      <w:r>
        <w:rPr>
          <w:rFonts w:hint="eastAsia" w:ascii="方正仿宋简体" w:hAnsi="方正仿宋简体" w:eastAsia="方正仿宋简体" w:cs="方正仿宋简体"/>
          <w:sz w:val="30"/>
          <w:szCs w:val="30"/>
        </w:rPr>
        <w:t>二、参考文档</w:t>
      </w:r>
      <w:r>
        <w:rPr>
          <w:rFonts w:hint="eastAsia" w:ascii="方正仿宋简体" w:hAnsi="方正仿宋简体" w:eastAsia="方正仿宋简体" w:cs="方正仿宋简体"/>
          <w:sz w:val="30"/>
          <w:szCs w:val="30"/>
        </w:rPr>
        <w:tab/>
      </w:r>
      <w:r>
        <w:rPr>
          <w:rFonts w:hint="eastAsia" w:ascii="方正仿宋简体" w:hAnsi="方正仿宋简体" w:eastAsia="方正仿宋简体" w:cs="方正仿宋简体"/>
          <w:sz w:val="30"/>
          <w:szCs w:val="30"/>
        </w:rPr>
        <w:fldChar w:fldCharType="begin"/>
      </w:r>
      <w:r>
        <w:rPr>
          <w:rFonts w:hint="eastAsia" w:ascii="方正仿宋简体" w:hAnsi="方正仿宋简体" w:eastAsia="方正仿宋简体" w:cs="方正仿宋简体"/>
          <w:sz w:val="30"/>
          <w:szCs w:val="30"/>
        </w:rPr>
        <w:instrText xml:space="preserve"> PAGEREF _Toc1826143267 </w:instrText>
      </w:r>
      <w:r>
        <w:rPr>
          <w:rFonts w:hint="eastAsia" w:ascii="方正仿宋简体" w:hAnsi="方正仿宋简体" w:eastAsia="方正仿宋简体" w:cs="方正仿宋简体"/>
          <w:sz w:val="30"/>
          <w:szCs w:val="30"/>
        </w:rPr>
        <w:fldChar w:fldCharType="separate"/>
      </w:r>
      <w:r>
        <w:rPr>
          <w:rFonts w:hint="eastAsia" w:ascii="方正仿宋简体" w:hAnsi="方正仿宋简体" w:eastAsia="方正仿宋简体" w:cs="方正仿宋简体"/>
          <w:sz w:val="30"/>
          <w:szCs w:val="30"/>
        </w:rPr>
        <w:t>1</w:t>
      </w:r>
      <w:r>
        <w:rPr>
          <w:rFonts w:hint="eastAsia" w:ascii="方正仿宋简体" w:hAnsi="方正仿宋简体" w:eastAsia="方正仿宋简体" w:cs="方正仿宋简体"/>
          <w:sz w:val="30"/>
          <w:szCs w:val="30"/>
        </w:rPr>
        <w:fldChar w:fldCharType="end"/>
      </w:r>
      <w:r>
        <w:rPr>
          <w:rFonts w:hint="eastAsia" w:ascii="方正仿宋简体" w:hAnsi="方正仿宋简体" w:eastAsia="方正仿宋简体" w:cs="方正仿宋简体"/>
          <w:sz w:val="30"/>
          <w:szCs w:val="30"/>
        </w:rPr>
        <w:fldChar w:fldCharType="end"/>
      </w:r>
    </w:p>
    <w:p>
      <w:pPr>
        <w:pStyle w:val="16"/>
        <w:tabs>
          <w:tab w:val="right" w:leader="dot" w:pos="8306"/>
        </w:tabs>
        <w:spacing w:before="156" w:line="560" w:lineRule="exact"/>
        <w:rPr>
          <w:rFonts w:ascii="方正仿宋简体" w:hAnsi="方正仿宋简体" w:eastAsia="方正仿宋简体" w:cs="方正仿宋简体"/>
          <w:sz w:val="30"/>
          <w:szCs w:val="30"/>
        </w:rPr>
      </w:pPr>
      <w:r>
        <w:fldChar w:fldCharType="begin"/>
      </w:r>
      <w:r>
        <w:instrText xml:space="preserve"> HYPERLINK \l "_Toc2017981558" </w:instrText>
      </w:r>
      <w:r>
        <w:fldChar w:fldCharType="separate"/>
      </w:r>
      <w:r>
        <w:rPr>
          <w:rFonts w:hint="eastAsia" w:ascii="方正仿宋简体" w:hAnsi="方正仿宋简体" w:eastAsia="方正仿宋简体" w:cs="方正仿宋简体"/>
          <w:sz w:val="30"/>
          <w:szCs w:val="30"/>
        </w:rPr>
        <w:t>三、变动简述</w:t>
      </w:r>
      <w:r>
        <w:rPr>
          <w:rFonts w:hint="eastAsia" w:ascii="方正仿宋简体" w:hAnsi="方正仿宋简体" w:eastAsia="方正仿宋简体" w:cs="方正仿宋简体"/>
          <w:sz w:val="30"/>
          <w:szCs w:val="30"/>
        </w:rPr>
        <w:tab/>
      </w:r>
      <w:r>
        <w:rPr>
          <w:rFonts w:hint="eastAsia" w:ascii="方正仿宋简体" w:hAnsi="方正仿宋简体" w:eastAsia="方正仿宋简体" w:cs="方正仿宋简体"/>
          <w:sz w:val="30"/>
          <w:szCs w:val="30"/>
        </w:rPr>
        <w:fldChar w:fldCharType="begin"/>
      </w:r>
      <w:r>
        <w:rPr>
          <w:rFonts w:hint="eastAsia" w:ascii="方正仿宋简体" w:hAnsi="方正仿宋简体" w:eastAsia="方正仿宋简体" w:cs="方正仿宋简体"/>
          <w:sz w:val="30"/>
          <w:szCs w:val="30"/>
        </w:rPr>
        <w:instrText xml:space="preserve"> PAGEREF _Toc2017981558 </w:instrText>
      </w:r>
      <w:r>
        <w:rPr>
          <w:rFonts w:hint="eastAsia" w:ascii="方正仿宋简体" w:hAnsi="方正仿宋简体" w:eastAsia="方正仿宋简体" w:cs="方正仿宋简体"/>
          <w:sz w:val="30"/>
          <w:szCs w:val="30"/>
        </w:rPr>
        <w:fldChar w:fldCharType="separate"/>
      </w:r>
      <w:r>
        <w:rPr>
          <w:rFonts w:hint="eastAsia" w:ascii="方正仿宋简体" w:hAnsi="方正仿宋简体" w:eastAsia="方正仿宋简体" w:cs="方正仿宋简体"/>
          <w:sz w:val="30"/>
          <w:szCs w:val="30"/>
        </w:rPr>
        <w:t>1</w:t>
      </w:r>
      <w:r>
        <w:rPr>
          <w:rFonts w:hint="eastAsia" w:ascii="方正仿宋简体" w:hAnsi="方正仿宋简体" w:eastAsia="方正仿宋简体" w:cs="方正仿宋简体"/>
          <w:sz w:val="30"/>
          <w:szCs w:val="30"/>
        </w:rPr>
        <w:fldChar w:fldCharType="end"/>
      </w:r>
      <w:r>
        <w:rPr>
          <w:rFonts w:hint="eastAsia" w:ascii="方正仿宋简体" w:hAnsi="方正仿宋简体" w:eastAsia="方正仿宋简体" w:cs="方正仿宋简体"/>
          <w:sz w:val="30"/>
          <w:szCs w:val="30"/>
        </w:rPr>
        <w:fldChar w:fldCharType="end"/>
      </w:r>
    </w:p>
    <w:p>
      <w:pPr>
        <w:pStyle w:val="18"/>
        <w:tabs>
          <w:tab w:val="right" w:leader="dot" w:pos="8306"/>
        </w:tabs>
        <w:spacing w:before="156" w:line="560" w:lineRule="exact"/>
        <w:ind w:left="210"/>
        <w:rPr>
          <w:rFonts w:ascii="方正仿宋简体" w:hAnsi="方正仿宋简体" w:eastAsia="方正仿宋简体" w:cs="方正仿宋简体"/>
          <w:sz w:val="30"/>
          <w:szCs w:val="30"/>
        </w:rPr>
      </w:pPr>
      <w:r>
        <w:fldChar w:fldCharType="begin"/>
      </w:r>
      <w:r>
        <w:instrText xml:space="preserve"> HYPERLINK \l "_Toc1540518519" </w:instrText>
      </w:r>
      <w:r>
        <w:fldChar w:fldCharType="separate"/>
      </w:r>
      <w:r>
        <w:rPr>
          <w:rFonts w:hint="eastAsia" w:ascii="方正仿宋简体" w:hAnsi="方正仿宋简体" w:eastAsia="方正仿宋简体" w:cs="方正仿宋简体"/>
          <w:sz w:val="30"/>
          <w:szCs w:val="30"/>
        </w:rPr>
        <w:t>（一） 做市商可以参与公开发行业务</w:t>
      </w:r>
      <w:r>
        <w:rPr>
          <w:rFonts w:hint="eastAsia" w:ascii="方正仿宋简体" w:hAnsi="方正仿宋简体" w:eastAsia="方正仿宋简体" w:cs="方正仿宋简体"/>
          <w:sz w:val="30"/>
          <w:szCs w:val="30"/>
        </w:rPr>
        <w:tab/>
      </w:r>
      <w:r>
        <w:rPr>
          <w:rFonts w:hint="eastAsia" w:ascii="方正仿宋简体" w:hAnsi="方正仿宋简体" w:eastAsia="方正仿宋简体" w:cs="方正仿宋简体"/>
          <w:sz w:val="30"/>
          <w:szCs w:val="30"/>
        </w:rPr>
        <w:fldChar w:fldCharType="begin"/>
      </w:r>
      <w:r>
        <w:rPr>
          <w:rFonts w:hint="eastAsia" w:ascii="方正仿宋简体" w:hAnsi="方正仿宋简体" w:eastAsia="方正仿宋简体" w:cs="方正仿宋简体"/>
          <w:sz w:val="30"/>
          <w:szCs w:val="30"/>
        </w:rPr>
        <w:instrText xml:space="preserve"> PAGEREF _Toc1540518519 </w:instrText>
      </w:r>
      <w:r>
        <w:rPr>
          <w:rFonts w:hint="eastAsia" w:ascii="方正仿宋简体" w:hAnsi="方正仿宋简体" w:eastAsia="方正仿宋简体" w:cs="方正仿宋简体"/>
          <w:sz w:val="30"/>
          <w:szCs w:val="30"/>
        </w:rPr>
        <w:fldChar w:fldCharType="separate"/>
      </w:r>
      <w:r>
        <w:rPr>
          <w:rFonts w:hint="eastAsia" w:ascii="方正仿宋简体" w:hAnsi="方正仿宋简体" w:eastAsia="方正仿宋简体" w:cs="方正仿宋简体"/>
          <w:sz w:val="30"/>
          <w:szCs w:val="30"/>
        </w:rPr>
        <w:t>1</w:t>
      </w:r>
      <w:r>
        <w:rPr>
          <w:rFonts w:hint="eastAsia" w:ascii="方正仿宋简体" w:hAnsi="方正仿宋简体" w:eastAsia="方正仿宋简体" w:cs="方正仿宋简体"/>
          <w:sz w:val="30"/>
          <w:szCs w:val="30"/>
        </w:rPr>
        <w:fldChar w:fldCharType="end"/>
      </w:r>
      <w:r>
        <w:rPr>
          <w:rFonts w:hint="eastAsia" w:ascii="方正仿宋简体" w:hAnsi="方正仿宋简体" w:eastAsia="方正仿宋简体" w:cs="方正仿宋简体"/>
          <w:sz w:val="30"/>
          <w:szCs w:val="30"/>
        </w:rPr>
        <w:fldChar w:fldCharType="end"/>
      </w:r>
    </w:p>
    <w:p>
      <w:pPr>
        <w:pStyle w:val="18"/>
        <w:tabs>
          <w:tab w:val="right" w:leader="dot" w:pos="8306"/>
        </w:tabs>
        <w:spacing w:before="156" w:line="560" w:lineRule="exact"/>
        <w:ind w:left="210"/>
        <w:rPr>
          <w:rFonts w:ascii="方正仿宋简体" w:hAnsi="方正仿宋简体" w:eastAsia="方正仿宋简体" w:cs="方正仿宋简体"/>
          <w:sz w:val="30"/>
          <w:szCs w:val="30"/>
        </w:rPr>
      </w:pPr>
      <w:r>
        <w:fldChar w:fldCharType="begin"/>
      </w:r>
      <w:r>
        <w:instrText xml:space="preserve"> HYPERLINK \l "_Toc519948926" </w:instrText>
      </w:r>
      <w:r>
        <w:fldChar w:fldCharType="separate"/>
      </w:r>
      <w:r>
        <w:rPr>
          <w:rFonts w:hint="eastAsia" w:ascii="方正仿宋简体" w:hAnsi="方正仿宋简体" w:eastAsia="方正仿宋简体" w:cs="方正仿宋简体"/>
          <w:sz w:val="30"/>
          <w:szCs w:val="30"/>
        </w:rPr>
        <w:t>（二） 做市商可以参与连续竞价股票交易</w:t>
      </w:r>
      <w:r>
        <w:rPr>
          <w:rFonts w:hint="eastAsia" w:ascii="方正仿宋简体" w:hAnsi="方正仿宋简体" w:eastAsia="方正仿宋简体" w:cs="方正仿宋简体"/>
          <w:sz w:val="30"/>
          <w:szCs w:val="30"/>
        </w:rPr>
        <w:tab/>
      </w:r>
      <w:r>
        <w:rPr>
          <w:rFonts w:hint="eastAsia" w:ascii="方正仿宋简体" w:hAnsi="方正仿宋简体" w:eastAsia="方正仿宋简体" w:cs="方正仿宋简体"/>
          <w:sz w:val="30"/>
          <w:szCs w:val="30"/>
        </w:rPr>
        <w:fldChar w:fldCharType="begin"/>
      </w:r>
      <w:r>
        <w:rPr>
          <w:rFonts w:hint="eastAsia" w:ascii="方正仿宋简体" w:hAnsi="方正仿宋简体" w:eastAsia="方正仿宋简体" w:cs="方正仿宋简体"/>
          <w:sz w:val="30"/>
          <w:szCs w:val="30"/>
        </w:rPr>
        <w:instrText xml:space="preserve"> PAGEREF _Toc519948926 </w:instrText>
      </w:r>
      <w:r>
        <w:rPr>
          <w:rFonts w:hint="eastAsia" w:ascii="方正仿宋简体" w:hAnsi="方正仿宋简体" w:eastAsia="方正仿宋简体" w:cs="方正仿宋简体"/>
          <w:sz w:val="30"/>
          <w:szCs w:val="30"/>
        </w:rPr>
        <w:fldChar w:fldCharType="separate"/>
      </w:r>
      <w:r>
        <w:rPr>
          <w:rFonts w:hint="eastAsia" w:ascii="方正仿宋简体" w:hAnsi="方正仿宋简体" w:eastAsia="方正仿宋简体" w:cs="方正仿宋简体"/>
          <w:sz w:val="30"/>
          <w:szCs w:val="30"/>
        </w:rPr>
        <w:t>2</w:t>
      </w:r>
      <w:r>
        <w:rPr>
          <w:rFonts w:hint="eastAsia" w:ascii="方正仿宋简体" w:hAnsi="方正仿宋简体" w:eastAsia="方正仿宋简体" w:cs="方正仿宋简体"/>
          <w:sz w:val="30"/>
          <w:szCs w:val="30"/>
        </w:rPr>
        <w:fldChar w:fldCharType="end"/>
      </w:r>
      <w:r>
        <w:rPr>
          <w:rFonts w:hint="eastAsia" w:ascii="方正仿宋简体" w:hAnsi="方正仿宋简体" w:eastAsia="方正仿宋简体" w:cs="方正仿宋简体"/>
          <w:sz w:val="30"/>
          <w:szCs w:val="30"/>
        </w:rPr>
        <w:fldChar w:fldCharType="end"/>
      </w:r>
    </w:p>
    <w:p>
      <w:pPr>
        <w:pStyle w:val="16"/>
        <w:tabs>
          <w:tab w:val="right" w:leader="dot" w:pos="8306"/>
        </w:tabs>
        <w:spacing w:before="156" w:line="560" w:lineRule="exact"/>
        <w:rPr>
          <w:rFonts w:ascii="方正仿宋简体" w:hAnsi="方正仿宋简体" w:eastAsia="方正仿宋简体" w:cs="方正仿宋简体"/>
          <w:sz w:val="30"/>
          <w:szCs w:val="30"/>
        </w:rPr>
      </w:pPr>
      <w:r>
        <w:fldChar w:fldCharType="begin"/>
      </w:r>
      <w:r>
        <w:instrText xml:space="preserve"> HYPERLINK \l "_Toc589617471" </w:instrText>
      </w:r>
      <w:r>
        <w:fldChar w:fldCharType="separate"/>
      </w:r>
      <w:r>
        <w:rPr>
          <w:rFonts w:hint="eastAsia" w:ascii="方正仿宋简体" w:hAnsi="方正仿宋简体" w:eastAsia="方正仿宋简体" w:cs="方正仿宋简体"/>
          <w:sz w:val="30"/>
          <w:szCs w:val="30"/>
        </w:rPr>
        <w:t>四、数据接口规范修订说明</w:t>
      </w:r>
      <w:r>
        <w:rPr>
          <w:rFonts w:hint="eastAsia" w:ascii="方正仿宋简体" w:hAnsi="方正仿宋简体" w:eastAsia="方正仿宋简体" w:cs="方正仿宋简体"/>
          <w:sz w:val="30"/>
          <w:szCs w:val="30"/>
        </w:rPr>
        <w:tab/>
      </w:r>
      <w:r>
        <w:rPr>
          <w:rFonts w:hint="eastAsia" w:ascii="方正仿宋简体" w:hAnsi="方正仿宋简体" w:eastAsia="方正仿宋简体" w:cs="方正仿宋简体"/>
          <w:sz w:val="30"/>
          <w:szCs w:val="30"/>
        </w:rPr>
        <w:fldChar w:fldCharType="begin"/>
      </w:r>
      <w:r>
        <w:rPr>
          <w:rFonts w:hint="eastAsia" w:ascii="方正仿宋简体" w:hAnsi="方正仿宋简体" w:eastAsia="方正仿宋简体" w:cs="方正仿宋简体"/>
          <w:sz w:val="30"/>
          <w:szCs w:val="30"/>
        </w:rPr>
        <w:instrText xml:space="preserve"> PAGEREF _Toc589617471 </w:instrText>
      </w:r>
      <w:r>
        <w:rPr>
          <w:rFonts w:hint="eastAsia" w:ascii="方正仿宋简体" w:hAnsi="方正仿宋简体" w:eastAsia="方正仿宋简体" w:cs="方正仿宋简体"/>
          <w:sz w:val="30"/>
          <w:szCs w:val="30"/>
        </w:rPr>
        <w:fldChar w:fldCharType="separate"/>
      </w:r>
      <w:r>
        <w:rPr>
          <w:rFonts w:hint="eastAsia" w:ascii="方正仿宋简体" w:hAnsi="方正仿宋简体" w:eastAsia="方正仿宋简体" w:cs="方正仿宋简体"/>
          <w:sz w:val="30"/>
          <w:szCs w:val="30"/>
        </w:rPr>
        <w:t>4</w:t>
      </w:r>
      <w:r>
        <w:rPr>
          <w:rFonts w:hint="eastAsia" w:ascii="方正仿宋简体" w:hAnsi="方正仿宋简体" w:eastAsia="方正仿宋简体" w:cs="方正仿宋简体"/>
          <w:sz w:val="30"/>
          <w:szCs w:val="30"/>
        </w:rPr>
        <w:fldChar w:fldCharType="end"/>
      </w:r>
      <w:r>
        <w:rPr>
          <w:rFonts w:hint="eastAsia" w:ascii="方正仿宋简体" w:hAnsi="方正仿宋简体" w:eastAsia="方正仿宋简体" w:cs="方正仿宋简体"/>
          <w:sz w:val="30"/>
          <w:szCs w:val="30"/>
        </w:rPr>
        <w:fldChar w:fldCharType="end"/>
      </w:r>
    </w:p>
    <w:p>
      <w:pPr>
        <w:pStyle w:val="18"/>
        <w:tabs>
          <w:tab w:val="right" w:leader="dot" w:pos="8306"/>
        </w:tabs>
        <w:spacing w:before="156" w:line="560" w:lineRule="exact"/>
        <w:ind w:left="210"/>
        <w:rPr>
          <w:rFonts w:ascii="方正仿宋简体" w:hAnsi="方正仿宋简体" w:eastAsia="方正仿宋简体" w:cs="方正仿宋简体"/>
          <w:sz w:val="30"/>
          <w:szCs w:val="30"/>
        </w:rPr>
      </w:pPr>
      <w:r>
        <w:fldChar w:fldCharType="begin"/>
      </w:r>
      <w:r>
        <w:instrText xml:space="preserve"> HYPERLINK \l "_Toc1485779676" </w:instrText>
      </w:r>
      <w:r>
        <w:fldChar w:fldCharType="separate"/>
      </w:r>
      <w:r>
        <w:rPr>
          <w:rFonts w:hint="eastAsia" w:ascii="方正仿宋简体" w:hAnsi="方正仿宋简体" w:eastAsia="方正仿宋简体" w:cs="方正仿宋简体"/>
          <w:sz w:val="30"/>
          <w:szCs w:val="30"/>
        </w:rPr>
        <w:t>（一） 证券信息库NQXX.DBF</w:t>
      </w:r>
      <w:r>
        <w:rPr>
          <w:rFonts w:hint="eastAsia" w:ascii="方正仿宋简体" w:hAnsi="方正仿宋简体" w:eastAsia="方正仿宋简体" w:cs="方正仿宋简体"/>
          <w:sz w:val="30"/>
          <w:szCs w:val="30"/>
        </w:rPr>
        <w:tab/>
      </w:r>
      <w:r>
        <w:rPr>
          <w:rFonts w:hint="eastAsia" w:ascii="方正仿宋简体" w:hAnsi="方正仿宋简体" w:eastAsia="方正仿宋简体" w:cs="方正仿宋简体"/>
          <w:sz w:val="30"/>
          <w:szCs w:val="30"/>
        </w:rPr>
        <w:fldChar w:fldCharType="begin"/>
      </w:r>
      <w:r>
        <w:rPr>
          <w:rFonts w:hint="eastAsia" w:ascii="方正仿宋简体" w:hAnsi="方正仿宋简体" w:eastAsia="方正仿宋简体" w:cs="方正仿宋简体"/>
          <w:sz w:val="30"/>
          <w:szCs w:val="30"/>
        </w:rPr>
        <w:instrText xml:space="preserve"> PAGEREF _Toc1485779676 </w:instrText>
      </w:r>
      <w:r>
        <w:rPr>
          <w:rFonts w:hint="eastAsia" w:ascii="方正仿宋简体" w:hAnsi="方正仿宋简体" w:eastAsia="方正仿宋简体" w:cs="方正仿宋简体"/>
          <w:sz w:val="30"/>
          <w:szCs w:val="30"/>
        </w:rPr>
        <w:fldChar w:fldCharType="separate"/>
      </w:r>
      <w:r>
        <w:rPr>
          <w:rFonts w:hint="eastAsia" w:ascii="方正仿宋简体" w:hAnsi="方正仿宋简体" w:eastAsia="方正仿宋简体" w:cs="方正仿宋简体"/>
          <w:sz w:val="30"/>
          <w:szCs w:val="30"/>
        </w:rPr>
        <w:t>4</w:t>
      </w:r>
      <w:r>
        <w:rPr>
          <w:rFonts w:hint="eastAsia" w:ascii="方正仿宋简体" w:hAnsi="方正仿宋简体" w:eastAsia="方正仿宋简体" w:cs="方正仿宋简体"/>
          <w:sz w:val="30"/>
          <w:szCs w:val="30"/>
        </w:rPr>
        <w:fldChar w:fldCharType="end"/>
      </w:r>
      <w:r>
        <w:rPr>
          <w:rFonts w:hint="eastAsia" w:ascii="方正仿宋简体" w:hAnsi="方正仿宋简体" w:eastAsia="方正仿宋简体" w:cs="方正仿宋简体"/>
          <w:sz w:val="30"/>
          <w:szCs w:val="30"/>
        </w:rPr>
        <w:fldChar w:fldCharType="end"/>
      </w:r>
    </w:p>
    <w:p>
      <w:pPr>
        <w:pStyle w:val="16"/>
        <w:tabs>
          <w:tab w:val="right" w:leader="dot" w:pos="8306"/>
        </w:tabs>
        <w:spacing w:before="156" w:line="560" w:lineRule="exact"/>
        <w:rPr>
          <w:rFonts w:ascii="方正仿宋简体" w:hAnsi="方正仿宋简体" w:eastAsia="方正仿宋简体" w:cs="方正仿宋简体"/>
          <w:sz w:val="30"/>
          <w:szCs w:val="30"/>
        </w:rPr>
      </w:pPr>
      <w:r>
        <w:fldChar w:fldCharType="begin"/>
      </w:r>
      <w:r>
        <w:instrText xml:space="preserve"> HYPERLINK \l "_Toc294243230" </w:instrText>
      </w:r>
      <w:r>
        <w:fldChar w:fldCharType="separate"/>
      </w:r>
      <w:r>
        <w:rPr>
          <w:rFonts w:hint="eastAsia" w:ascii="方正仿宋简体" w:hAnsi="方正仿宋简体" w:eastAsia="方正仿宋简体" w:cs="方正仿宋简体"/>
          <w:sz w:val="30"/>
          <w:szCs w:val="30"/>
        </w:rPr>
        <w:t>五、清算交收与税费标准</w:t>
      </w:r>
      <w:r>
        <w:rPr>
          <w:rFonts w:hint="eastAsia" w:ascii="方正仿宋简体" w:hAnsi="方正仿宋简体" w:eastAsia="方正仿宋简体" w:cs="方正仿宋简体"/>
          <w:sz w:val="30"/>
          <w:szCs w:val="30"/>
        </w:rPr>
        <w:tab/>
      </w:r>
      <w:r>
        <w:rPr>
          <w:rFonts w:hint="eastAsia" w:ascii="方正仿宋简体" w:hAnsi="方正仿宋简体" w:eastAsia="方正仿宋简体" w:cs="方正仿宋简体"/>
          <w:sz w:val="30"/>
          <w:szCs w:val="30"/>
        </w:rPr>
        <w:fldChar w:fldCharType="begin"/>
      </w:r>
      <w:r>
        <w:rPr>
          <w:rFonts w:hint="eastAsia" w:ascii="方正仿宋简体" w:hAnsi="方正仿宋简体" w:eastAsia="方正仿宋简体" w:cs="方正仿宋简体"/>
          <w:sz w:val="30"/>
          <w:szCs w:val="30"/>
        </w:rPr>
        <w:instrText xml:space="preserve"> PAGEREF _Toc294243230 </w:instrText>
      </w:r>
      <w:r>
        <w:rPr>
          <w:rFonts w:hint="eastAsia" w:ascii="方正仿宋简体" w:hAnsi="方正仿宋简体" w:eastAsia="方正仿宋简体" w:cs="方正仿宋简体"/>
          <w:sz w:val="30"/>
          <w:szCs w:val="30"/>
        </w:rPr>
        <w:fldChar w:fldCharType="separate"/>
      </w:r>
      <w:r>
        <w:rPr>
          <w:rFonts w:hint="eastAsia" w:ascii="方正仿宋简体" w:hAnsi="方正仿宋简体" w:eastAsia="方正仿宋简体" w:cs="方正仿宋简体"/>
          <w:sz w:val="30"/>
          <w:szCs w:val="30"/>
        </w:rPr>
        <w:t>4</w:t>
      </w:r>
      <w:r>
        <w:rPr>
          <w:rFonts w:hint="eastAsia" w:ascii="方正仿宋简体" w:hAnsi="方正仿宋简体" w:eastAsia="方正仿宋简体" w:cs="方正仿宋简体"/>
          <w:sz w:val="30"/>
          <w:szCs w:val="30"/>
        </w:rPr>
        <w:fldChar w:fldCharType="end"/>
      </w:r>
      <w:r>
        <w:rPr>
          <w:rFonts w:hint="eastAsia" w:ascii="方正仿宋简体" w:hAnsi="方正仿宋简体" w:eastAsia="方正仿宋简体" w:cs="方正仿宋简体"/>
          <w:sz w:val="30"/>
          <w:szCs w:val="30"/>
        </w:rPr>
        <w:fldChar w:fldCharType="end"/>
      </w:r>
    </w:p>
    <w:p>
      <w:pPr>
        <w:pStyle w:val="16"/>
        <w:tabs>
          <w:tab w:val="right" w:leader="dot" w:pos="8306"/>
        </w:tabs>
        <w:spacing w:before="156" w:line="560" w:lineRule="exact"/>
        <w:rPr>
          <w:rFonts w:ascii="方正仿宋简体" w:hAnsi="方正仿宋简体" w:eastAsia="方正仿宋简体" w:cs="方正仿宋简体"/>
          <w:sz w:val="30"/>
          <w:szCs w:val="30"/>
        </w:rPr>
      </w:pPr>
      <w:r>
        <w:fldChar w:fldCharType="begin"/>
      </w:r>
      <w:r>
        <w:instrText xml:space="preserve"> HYPERLINK \l "_Toc1177484097" </w:instrText>
      </w:r>
      <w:r>
        <w:fldChar w:fldCharType="separate"/>
      </w:r>
      <w:r>
        <w:rPr>
          <w:rFonts w:hint="eastAsia" w:ascii="方正仿宋简体" w:hAnsi="方正仿宋简体" w:eastAsia="方正仿宋简体" w:cs="方正仿宋简体"/>
          <w:sz w:val="30"/>
          <w:szCs w:val="30"/>
        </w:rPr>
        <w:t>六、市场参与者技术系统注意事项</w:t>
      </w:r>
      <w:r>
        <w:rPr>
          <w:rFonts w:hint="eastAsia" w:ascii="方正仿宋简体" w:hAnsi="方正仿宋简体" w:eastAsia="方正仿宋简体" w:cs="方正仿宋简体"/>
          <w:sz w:val="30"/>
          <w:szCs w:val="30"/>
        </w:rPr>
        <w:tab/>
      </w:r>
      <w:r>
        <w:rPr>
          <w:rFonts w:hint="eastAsia" w:ascii="方正仿宋简体" w:hAnsi="方正仿宋简体" w:eastAsia="方正仿宋简体" w:cs="方正仿宋简体"/>
          <w:sz w:val="30"/>
          <w:szCs w:val="30"/>
        </w:rPr>
        <w:fldChar w:fldCharType="begin"/>
      </w:r>
      <w:r>
        <w:rPr>
          <w:rFonts w:hint="eastAsia" w:ascii="方正仿宋简体" w:hAnsi="方正仿宋简体" w:eastAsia="方正仿宋简体" w:cs="方正仿宋简体"/>
          <w:sz w:val="30"/>
          <w:szCs w:val="30"/>
        </w:rPr>
        <w:instrText xml:space="preserve"> PAGEREF _Toc1177484097 </w:instrText>
      </w:r>
      <w:r>
        <w:rPr>
          <w:rFonts w:hint="eastAsia" w:ascii="方正仿宋简体" w:hAnsi="方正仿宋简体" w:eastAsia="方正仿宋简体" w:cs="方正仿宋简体"/>
          <w:sz w:val="30"/>
          <w:szCs w:val="30"/>
        </w:rPr>
        <w:fldChar w:fldCharType="separate"/>
      </w:r>
      <w:r>
        <w:rPr>
          <w:rFonts w:hint="eastAsia" w:ascii="方正仿宋简体" w:hAnsi="方正仿宋简体" w:eastAsia="方正仿宋简体" w:cs="方正仿宋简体"/>
          <w:sz w:val="30"/>
          <w:szCs w:val="30"/>
        </w:rPr>
        <w:t>4</w:t>
      </w:r>
      <w:r>
        <w:rPr>
          <w:rFonts w:hint="eastAsia" w:ascii="方正仿宋简体" w:hAnsi="方正仿宋简体" w:eastAsia="方正仿宋简体" w:cs="方正仿宋简体"/>
          <w:sz w:val="30"/>
          <w:szCs w:val="30"/>
        </w:rPr>
        <w:fldChar w:fldCharType="end"/>
      </w:r>
      <w:r>
        <w:rPr>
          <w:rFonts w:hint="eastAsia" w:ascii="方正仿宋简体" w:hAnsi="方正仿宋简体" w:eastAsia="方正仿宋简体" w:cs="方正仿宋简体"/>
          <w:sz w:val="30"/>
          <w:szCs w:val="30"/>
        </w:rPr>
        <w:fldChar w:fldCharType="end"/>
      </w:r>
    </w:p>
    <w:p>
      <w:pPr>
        <w:pStyle w:val="16"/>
        <w:tabs>
          <w:tab w:val="right" w:leader="dot" w:pos="8306"/>
        </w:tabs>
        <w:spacing w:before="156" w:line="560" w:lineRule="exact"/>
        <w:rPr>
          <w:rFonts w:ascii="方正仿宋简体" w:hAnsi="方正仿宋简体" w:eastAsia="方正仿宋简体" w:cs="方正仿宋简体"/>
          <w:sz w:val="30"/>
          <w:szCs w:val="30"/>
        </w:rPr>
      </w:pPr>
      <w:r>
        <w:fldChar w:fldCharType="begin"/>
      </w:r>
      <w:r>
        <w:instrText xml:space="preserve"> HYPERLINK \l "_Toc1912463930" </w:instrText>
      </w:r>
      <w:r>
        <w:fldChar w:fldCharType="separate"/>
      </w:r>
      <w:r>
        <w:rPr>
          <w:rFonts w:hint="eastAsia" w:ascii="方正仿宋简体" w:hAnsi="方正仿宋简体" w:eastAsia="方正仿宋简体" w:cs="方正仿宋简体"/>
          <w:sz w:val="30"/>
          <w:szCs w:val="30"/>
        </w:rPr>
        <w:t>七、联系方式</w:t>
      </w:r>
      <w:r>
        <w:rPr>
          <w:rFonts w:hint="eastAsia" w:ascii="方正仿宋简体" w:hAnsi="方正仿宋简体" w:eastAsia="方正仿宋简体" w:cs="方正仿宋简体"/>
          <w:sz w:val="30"/>
          <w:szCs w:val="30"/>
        </w:rPr>
        <w:tab/>
      </w:r>
      <w:r>
        <w:rPr>
          <w:rFonts w:hint="eastAsia" w:ascii="方正仿宋简体" w:hAnsi="方正仿宋简体" w:eastAsia="方正仿宋简体" w:cs="方正仿宋简体"/>
          <w:sz w:val="30"/>
          <w:szCs w:val="30"/>
        </w:rPr>
        <w:fldChar w:fldCharType="begin"/>
      </w:r>
      <w:r>
        <w:rPr>
          <w:rFonts w:hint="eastAsia" w:ascii="方正仿宋简体" w:hAnsi="方正仿宋简体" w:eastAsia="方正仿宋简体" w:cs="方正仿宋简体"/>
          <w:sz w:val="30"/>
          <w:szCs w:val="30"/>
        </w:rPr>
        <w:instrText xml:space="preserve"> PAGEREF _Toc1912463930 </w:instrText>
      </w:r>
      <w:r>
        <w:rPr>
          <w:rFonts w:hint="eastAsia" w:ascii="方正仿宋简体" w:hAnsi="方正仿宋简体" w:eastAsia="方正仿宋简体" w:cs="方正仿宋简体"/>
          <w:sz w:val="30"/>
          <w:szCs w:val="30"/>
        </w:rPr>
        <w:fldChar w:fldCharType="separate"/>
      </w:r>
      <w:r>
        <w:rPr>
          <w:rFonts w:hint="eastAsia" w:ascii="方正仿宋简体" w:hAnsi="方正仿宋简体" w:eastAsia="方正仿宋简体" w:cs="方正仿宋简体"/>
          <w:sz w:val="30"/>
          <w:szCs w:val="30"/>
        </w:rPr>
        <w:t>5</w:t>
      </w:r>
      <w:r>
        <w:rPr>
          <w:rFonts w:hint="eastAsia" w:ascii="方正仿宋简体" w:hAnsi="方正仿宋简体" w:eastAsia="方正仿宋简体" w:cs="方正仿宋简体"/>
          <w:sz w:val="30"/>
          <w:szCs w:val="30"/>
        </w:rPr>
        <w:fldChar w:fldCharType="end"/>
      </w:r>
      <w:r>
        <w:rPr>
          <w:rFonts w:hint="eastAsia" w:ascii="方正仿宋简体" w:hAnsi="方正仿宋简体" w:eastAsia="方正仿宋简体" w:cs="方正仿宋简体"/>
          <w:sz w:val="30"/>
          <w:szCs w:val="30"/>
        </w:rPr>
        <w:fldChar w:fldCharType="end"/>
      </w:r>
    </w:p>
    <w:p>
      <w:pPr>
        <w:pStyle w:val="16"/>
        <w:tabs>
          <w:tab w:val="left" w:pos="1050"/>
          <w:tab w:val="right" w:leader="dot" w:pos="8296"/>
        </w:tabs>
        <w:spacing w:before="156" w:line="560" w:lineRule="exact"/>
        <w:ind w:firstLine="643"/>
        <w:rPr>
          <w:rFonts w:ascii="Times New Roman" w:hAnsi="Times New Roman" w:eastAsia="方正仿宋简体"/>
          <w:b/>
          <w:color w:val="000000" w:themeColor="text1"/>
          <w:sz w:val="32"/>
          <w:szCs w:val="32"/>
          <w14:textFill>
            <w14:solidFill>
              <w14:schemeClr w14:val="tx1"/>
            </w14:solidFill>
          </w14:textFill>
        </w:rPr>
        <w:sectPr>
          <w:pgSz w:w="11906" w:h="16838"/>
          <w:pgMar w:top="1440" w:right="1800" w:bottom="1440" w:left="1800" w:header="851" w:footer="992" w:gutter="0"/>
          <w:pgNumType w:fmt="upperRoman"/>
          <w:cols w:space="425" w:num="1"/>
          <w:docGrid w:type="lines" w:linePitch="312" w:charSpace="0"/>
        </w:sectPr>
      </w:pPr>
      <w:r>
        <w:rPr>
          <w:rFonts w:hint="eastAsia" w:ascii="方正仿宋简体" w:hAnsi="方正仿宋简体" w:eastAsia="方正仿宋简体" w:cs="方正仿宋简体"/>
          <w:color w:val="000000" w:themeColor="text1"/>
          <w:sz w:val="30"/>
          <w:szCs w:val="30"/>
          <w14:textFill>
            <w14:solidFill>
              <w14:schemeClr w14:val="tx1"/>
            </w14:solidFill>
          </w14:textFill>
        </w:rPr>
        <w:fldChar w:fldCharType="end"/>
      </w:r>
    </w:p>
    <w:p>
      <w:pPr>
        <w:pStyle w:val="2"/>
        <w:spacing w:before="0" w:beforeLines="0" w:after="0" w:line="560" w:lineRule="exact"/>
        <w:ind w:firstLine="600" w:firstLineChars="200"/>
        <w:rPr>
          <w:rFonts w:ascii="Times New Roman" w:hAnsi="Times New Roman" w:eastAsia="黑体" w:cs="Times New Roman"/>
          <w:b w:val="0"/>
          <w:color w:val="000000" w:themeColor="text1"/>
          <w:sz w:val="30"/>
          <w:szCs w:val="30"/>
          <w14:textFill>
            <w14:solidFill>
              <w14:schemeClr w14:val="tx1"/>
            </w14:solidFill>
          </w14:textFill>
        </w:rPr>
      </w:pPr>
      <w:bookmarkStart w:id="1" w:name="_Toc43462274"/>
      <w:bookmarkStart w:id="2" w:name="_Toc1779433007"/>
      <w:bookmarkStart w:id="3" w:name="_Toc25220"/>
      <w:r>
        <w:rPr>
          <w:rFonts w:hint="eastAsia" w:ascii="Times New Roman" w:hAnsi="Times New Roman" w:eastAsia="黑体" w:cs="Times New Roman"/>
          <w:b w:val="0"/>
          <w:color w:val="000000" w:themeColor="text1"/>
          <w:sz w:val="30"/>
          <w:szCs w:val="30"/>
          <w14:textFill>
            <w14:solidFill>
              <w14:schemeClr w14:val="tx1"/>
            </w14:solidFill>
          </w14:textFill>
        </w:rPr>
        <w:t>一、说明</w:t>
      </w:r>
      <w:bookmarkEnd w:id="1"/>
      <w:bookmarkEnd w:id="2"/>
      <w:bookmarkEnd w:id="3"/>
    </w:p>
    <w:p>
      <w:pPr>
        <w:spacing w:beforeLines="0" w:line="560" w:lineRule="exact"/>
        <w:ind w:firstLine="600" w:firstLineChars="200"/>
        <w:jc w:val="both"/>
        <w:rPr>
          <w:rFonts w:ascii="方正仿宋简体" w:hAnsi="方正仿宋简体" w:eastAsia="方正仿宋简体" w:cs="方正仿宋简体"/>
          <w:color w:val="000000" w:themeColor="text1"/>
          <w:sz w:val="30"/>
          <w:szCs w:val="30"/>
          <w14:textFill>
            <w14:solidFill>
              <w14:schemeClr w14:val="tx1"/>
            </w14:solidFill>
          </w14:textFill>
        </w:rPr>
      </w:pPr>
      <w:r>
        <w:rPr>
          <w:rFonts w:hint="eastAsia" w:ascii="方正仿宋简体" w:hAnsi="方正仿宋简体" w:eastAsia="方正仿宋简体" w:cs="方正仿宋简体"/>
          <w:color w:val="000000" w:themeColor="text1"/>
          <w:sz w:val="30"/>
          <w:szCs w:val="30"/>
          <w:lang w:val="en-GB"/>
          <w14:textFill>
            <w14:solidFill>
              <w14:schemeClr w14:val="tx1"/>
            </w14:solidFill>
          </w14:textFill>
        </w:rPr>
        <w:t>为便于各市场参与者更好地理解</w:t>
      </w:r>
      <w:r>
        <w:rPr>
          <w:rFonts w:hint="eastAsia" w:ascii="方正仿宋简体" w:hAnsi="方正仿宋简体" w:eastAsia="方正仿宋简体" w:cs="方正仿宋简体"/>
          <w:color w:val="000000" w:themeColor="text1"/>
          <w:sz w:val="30"/>
          <w:szCs w:val="30"/>
          <w14:textFill>
            <w14:solidFill>
              <w14:schemeClr w14:val="tx1"/>
            </w14:solidFill>
          </w14:textFill>
        </w:rPr>
        <w:t>北京证券交易所（以下简称“本所”或“北交所”）股票</w:t>
      </w:r>
      <w:r>
        <w:rPr>
          <w:rFonts w:hint="eastAsia" w:ascii="方正仿宋简体" w:hAnsi="方正仿宋简体" w:eastAsia="方正仿宋简体" w:cs="方正仿宋简体"/>
          <w:color w:val="000000" w:themeColor="text1"/>
          <w:sz w:val="30"/>
          <w:szCs w:val="30"/>
          <w:lang w:val="en-GB"/>
          <w14:textFill>
            <w14:solidFill>
              <w14:schemeClr w14:val="tx1"/>
            </w14:solidFill>
          </w14:textFill>
        </w:rPr>
        <w:t>做市交易业务对相关技术系统的改造要求，做好技术系统的准备工作，</w:t>
      </w:r>
      <w:r>
        <w:rPr>
          <w:rFonts w:hint="eastAsia" w:ascii="方正仿宋简体" w:hAnsi="方正仿宋简体" w:eastAsia="方正仿宋简体" w:cs="方正仿宋简体"/>
          <w:sz w:val="30"/>
          <w:szCs w:val="30"/>
        </w:rPr>
        <w:t>本所</w:t>
      </w:r>
      <w:r>
        <w:rPr>
          <w:rFonts w:hint="eastAsia" w:ascii="Times New Roman" w:hAnsi="Times New Roman" w:eastAsia="方正仿宋简体"/>
          <w:sz w:val="30"/>
          <w:szCs w:val="30"/>
        </w:rPr>
        <w:t>对北交所做市</w:t>
      </w:r>
      <w:r>
        <w:rPr>
          <w:rFonts w:ascii="Times New Roman" w:hAnsi="Times New Roman" w:eastAsia="方正仿宋简体"/>
          <w:sz w:val="30"/>
          <w:szCs w:val="30"/>
        </w:rPr>
        <w:t>交易业务</w:t>
      </w:r>
      <w:r>
        <w:rPr>
          <w:rFonts w:hint="eastAsia" w:ascii="Times New Roman" w:hAnsi="Times New Roman" w:eastAsia="方正仿宋简体"/>
          <w:sz w:val="30"/>
          <w:szCs w:val="30"/>
        </w:rPr>
        <w:t>相关技术文档进行修订，形成本指南并发布</w:t>
      </w:r>
      <w:r>
        <w:rPr>
          <w:rFonts w:hint="eastAsia" w:ascii="方正仿宋简体" w:hAnsi="方正仿宋简体" w:eastAsia="方正仿宋简体" w:cs="方正仿宋简体"/>
          <w:color w:val="000000" w:themeColor="text1"/>
          <w:sz w:val="30"/>
          <w:szCs w:val="30"/>
          <w14:textFill>
            <w14:solidFill>
              <w14:schemeClr w14:val="tx1"/>
            </w14:solidFill>
          </w14:textFill>
        </w:rPr>
        <w:t>。</w:t>
      </w:r>
      <w:r>
        <w:rPr>
          <w:rFonts w:hint="eastAsia" w:ascii="方正仿宋简体" w:hAnsi="方正仿宋简体" w:eastAsia="方正仿宋简体" w:cs="方正仿宋简体"/>
          <w:color w:val="000000" w:themeColor="text1"/>
          <w:sz w:val="30"/>
          <w:szCs w:val="30"/>
          <w:lang w:val="en-GB"/>
          <w14:textFill>
            <w14:solidFill>
              <w14:schemeClr w14:val="tx1"/>
            </w14:solidFill>
          </w14:textFill>
        </w:rPr>
        <w:t>本指南包括业务申报、行情发送、信息发送等方面的内容，清算、交收方面的内容由中国证券登记结算有限责任公司另行发布。</w:t>
      </w:r>
    </w:p>
    <w:p>
      <w:pPr>
        <w:spacing w:beforeLines="0" w:line="560" w:lineRule="exact"/>
        <w:ind w:firstLine="600" w:firstLineChars="200"/>
        <w:jc w:val="both"/>
        <w:rPr>
          <w:rFonts w:ascii="方正仿宋简体" w:hAnsi="方正仿宋简体" w:eastAsia="方正仿宋简体" w:cs="方正仿宋简体"/>
          <w:color w:val="000000" w:themeColor="text1"/>
          <w:sz w:val="30"/>
          <w:szCs w:val="30"/>
          <w14:textFill>
            <w14:solidFill>
              <w14:schemeClr w14:val="tx1"/>
            </w14:solidFill>
          </w14:textFill>
        </w:rPr>
      </w:pPr>
      <w:r>
        <w:rPr>
          <w:rFonts w:hint="eastAsia" w:ascii="方正仿宋简体" w:hAnsi="方正仿宋简体" w:eastAsia="方正仿宋简体" w:cs="方正仿宋简体"/>
          <w:color w:val="000000" w:themeColor="text1"/>
          <w:sz w:val="30"/>
          <w:szCs w:val="30"/>
          <w14:textFill>
            <w14:solidFill>
              <w14:schemeClr w14:val="tx1"/>
            </w14:solidFill>
          </w14:textFill>
        </w:rPr>
        <w:t>本次变更参考技术文档为《交易支持平台数据接口规范（V2.1）》（以下简称“数据接口规范”），未涉及内容请参考现有业务实施规则、细则和制度。</w:t>
      </w:r>
    </w:p>
    <w:p>
      <w:pPr>
        <w:spacing w:beforeLines="0" w:line="560" w:lineRule="exact"/>
        <w:ind w:firstLine="600" w:firstLineChars="200"/>
        <w:jc w:val="both"/>
        <w:rPr>
          <w:rFonts w:ascii="方正仿宋简体" w:hAnsi="方正仿宋简体" w:eastAsia="方正仿宋简体" w:cs="方正仿宋简体"/>
          <w:color w:val="000000" w:themeColor="text1"/>
          <w:sz w:val="30"/>
          <w:szCs w:val="30"/>
          <w14:textFill>
            <w14:solidFill>
              <w14:schemeClr w14:val="tx1"/>
            </w14:solidFill>
          </w14:textFill>
        </w:rPr>
      </w:pPr>
      <w:r>
        <w:rPr>
          <w:rFonts w:hint="eastAsia" w:ascii="方正仿宋简体" w:hAnsi="方正仿宋简体" w:eastAsia="方正仿宋简体" w:cs="方正仿宋简体"/>
          <w:color w:val="000000" w:themeColor="text1"/>
          <w:sz w:val="30"/>
          <w:szCs w:val="30"/>
          <w14:textFill>
            <w14:solidFill>
              <w14:schemeClr w14:val="tx1"/>
            </w14:solidFill>
          </w14:textFill>
        </w:rPr>
        <w:t>特别提示：如果业务规则、细则及业务方案有所变更，本文档将做相应变更。</w:t>
      </w:r>
    </w:p>
    <w:p>
      <w:pPr>
        <w:pStyle w:val="2"/>
        <w:spacing w:before="0" w:beforeLines="0" w:after="0" w:line="560" w:lineRule="exact"/>
        <w:ind w:firstLine="600" w:firstLineChars="200"/>
        <w:rPr>
          <w:rFonts w:ascii="Times New Roman" w:hAnsi="Times New Roman" w:eastAsia="黑体" w:cs="Times New Roman"/>
          <w:b w:val="0"/>
          <w:color w:val="000000" w:themeColor="text1"/>
          <w:sz w:val="30"/>
          <w:szCs w:val="30"/>
          <w14:textFill>
            <w14:solidFill>
              <w14:schemeClr w14:val="tx1"/>
            </w14:solidFill>
          </w14:textFill>
        </w:rPr>
      </w:pPr>
      <w:bookmarkStart w:id="4" w:name="_Toc1826143267"/>
      <w:bookmarkStart w:id="5" w:name="_Toc43462275"/>
      <w:bookmarkStart w:id="6" w:name="_Toc17573"/>
      <w:r>
        <w:rPr>
          <w:rFonts w:hint="eastAsia" w:ascii="Times New Roman" w:hAnsi="Times New Roman" w:eastAsia="黑体" w:cs="Times New Roman"/>
          <w:b w:val="0"/>
          <w:color w:val="000000" w:themeColor="text1"/>
          <w:sz w:val="30"/>
          <w:szCs w:val="30"/>
          <w14:textFill>
            <w14:solidFill>
              <w14:schemeClr w14:val="tx1"/>
            </w14:solidFill>
          </w14:textFill>
        </w:rPr>
        <w:t>二、</w:t>
      </w:r>
      <w:bookmarkStart w:id="7" w:name="_Toc426966744"/>
      <w:r>
        <w:rPr>
          <w:rFonts w:hint="eastAsia" w:ascii="Times New Roman" w:hAnsi="Times New Roman" w:eastAsia="黑体" w:cs="Times New Roman"/>
          <w:b w:val="0"/>
          <w:color w:val="000000" w:themeColor="text1"/>
          <w:sz w:val="30"/>
          <w:szCs w:val="30"/>
          <w14:textFill>
            <w14:solidFill>
              <w14:schemeClr w14:val="tx1"/>
            </w14:solidFill>
          </w14:textFill>
        </w:rPr>
        <w:t>参考文档</w:t>
      </w:r>
      <w:bookmarkEnd w:id="4"/>
      <w:bookmarkEnd w:id="5"/>
      <w:bookmarkEnd w:id="6"/>
      <w:bookmarkEnd w:id="7"/>
    </w:p>
    <w:p>
      <w:pPr>
        <w:spacing w:beforeLines="0" w:line="560" w:lineRule="exact"/>
        <w:ind w:firstLine="600" w:firstLineChars="200"/>
        <w:jc w:val="both"/>
        <w:rPr>
          <w:rFonts w:ascii="方正仿宋简体" w:hAnsi="方正仿宋简体" w:eastAsia="方正仿宋简体" w:cs="方正仿宋简体"/>
          <w:color w:val="000000" w:themeColor="text1"/>
          <w:sz w:val="30"/>
          <w:szCs w:val="30"/>
          <w14:textFill>
            <w14:solidFill>
              <w14:schemeClr w14:val="tx1"/>
            </w14:solidFill>
          </w14:textFill>
        </w:rPr>
      </w:pPr>
      <w:r>
        <w:rPr>
          <w:rFonts w:hint="eastAsia" w:ascii="方正仿宋简体" w:hAnsi="方正仿宋简体" w:eastAsia="方正仿宋简体" w:cs="方正仿宋简体"/>
          <w:color w:val="000000" w:themeColor="text1"/>
          <w:sz w:val="30"/>
          <w:szCs w:val="30"/>
          <w14:textFill>
            <w14:solidFill>
              <w14:schemeClr w14:val="tx1"/>
            </w14:solidFill>
          </w14:textFill>
        </w:rPr>
        <w:t>《交易支持平台数据接口规范（V2.1）》</w:t>
      </w:r>
    </w:p>
    <w:p>
      <w:pPr>
        <w:pStyle w:val="2"/>
        <w:spacing w:before="0" w:beforeLines="0" w:after="0" w:line="560" w:lineRule="exact"/>
        <w:ind w:firstLine="600" w:firstLineChars="200"/>
        <w:rPr>
          <w:rFonts w:ascii="Times New Roman" w:hAnsi="Times New Roman" w:eastAsia="黑体" w:cs="Times New Roman"/>
          <w:b w:val="0"/>
          <w:color w:val="000000" w:themeColor="text1"/>
          <w:sz w:val="30"/>
          <w:szCs w:val="30"/>
          <w14:textFill>
            <w14:solidFill>
              <w14:schemeClr w14:val="tx1"/>
            </w14:solidFill>
          </w14:textFill>
        </w:rPr>
      </w:pPr>
      <w:bookmarkStart w:id="8" w:name="_Toc426966745"/>
      <w:bookmarkStart w:id="9" w:name="_Toc30227"/>
      <w:bookmarkStart w:id="10" w:name="_Toc43462276"/>
      <w:bookmarkStart w:id="11" w:name="_Toc2017981558"/>
      <w:r>
        <w:rPr>
          <w:rFonts w:hint="eastAsia" w:ascii="Times New Roman" w:hAnsi="Times New Roman" w:eastAsia="黑体" w:cs="Times New Roman"/>
          <w:b w:val="0"/>
          <w:color w:val="000000" w:themeColor="text1"/>
          <w:sz w:val="30"/>
          <w:szCs w:val="30"/>
          <w14:textFill>
            <w14:solidFill>
              <w14:schemeClr w14:val="tx1"/>
            </w14:solidFill>
          </w14:textFill>
        </w:rPr>
        <w:t>三、</w:t>
      </w:r>
      <w:bookmarkEnd w:id="8"/>
      <w:r>
        <w:rPr>
          <w:rFonts w:hint="eastAsia" w:ascii="Times New Roman" w:hAnsi="Times New Roman" w:eastAsia="黑体" w:cs="Times New Roman"/>
          <w:b w:val="0"/>
          <w:color w:val="000000" w:themeColor="text1"/>
          <w:sz w:val="30"/>
          <w:szCs w:val="30"/>
          <w14:textFill>
            <w14:solidFill>
              <w14:schemeClr w14:val="tx1"/>
            </w14:solidFill>
          </w14:textFill>
        </w:rPr>
        <w:t>变动简述</w:t>
      </w:r>
      <w:bookmarkEnd w:id="9"/>
      <w:bookmarkEnd w:id="10"/>
      <w:bookmarkEnd w:id="11"/>
    </w:p>
    <w:p>
      <w:pPr>
        <w:spacing w:beforeLines="0" w:line="560" w:lineRule="exact"/>
        <w:ind w:firstLine="600" w:firstLineChars="200"/>
        <w:jc w:val="both"/>
        <w:rPr>
          <w:rFonts w:ascii="方正仿宋简体" w:hAnsi="方正仿宋简体" w:eastAsia="方正仿宋简体" w:cs="方正仿宋简体"/>
          <w:color w:val="000000" w:themeColor="text1"/>
          <w:sz w:val="30"/>
          <w:szCs w:val="30"/>
          <w14:textFill>
            <w14:solidFill>
              <w14:schemeClr w14:val="tx1"/>
            </w14:solidFill>
          </w14:textFill>
        </w:rPr>
      </w:pPr>
      <w:r>
        <w:rPr>
          <w:rFonts w:hint="eastAsia" w:ascii="方正仿宋简体" w:hAnsi="方正仿宋简体" w:eastAsia="方正仿宋简体" w:cs="方正仿宋简体"/>
          <w:color w:val="000000" w:themeColor="text1"/>
          <w:sz w:val="30"/>
          <w:szCs w:val="30"/>
          <w14:textFill>
            <w14:solidFill>
              <w14:schemeClr w14:val="tx1"/>
            </w14:solidFill>
          </w14:textFill>
        </w:rPr>
        <w:t>做市商可以使用做市专用证券账户参与公开发行业务、参与北交所上市公司股票的交易。本次修改内容如下：</w:t>
      </w:r>
    </w:p>
    <w:p>
      <w:pPr>
        <w:pStyle w:val="35"/>
        <w:numPr>
          <w:ilvl w:val="0"/>
          <w:numId w:val="6"/>
        </w:numPr>
        <w:spacing w:before="0" w:beforeLines="0" w:line="560" w:lineRule="exact"/>
        <w:ind w:left="0" w:firstLine="602" w:firstLineChars="200"/>
        <w:rPr>
          <w:rFonts w:ascii="Times New Roman" w:hAnsi="Times New Roman" w:eastAsia="楷体" w:cs="Times New Roman"/>
          <w:color w:val="000000" w:themeColor="text1"/>
          <w:sz w:val="30"/>
          <w:szCs w:val="30"/>
          <w14:textFill>
            <w14:solidFill>
              <w14:schemeClr w14:val="tx1"/>
            </w14:solidFill>
          </w14:textFill>
        </w:rPr>
      </w:pPr>
      <w:bookmarkStart w:id="12" w:name="_Toc24137"/>
      <w:bookmarkStart w:id="13" w:name="_Toc1540518519"/>
      <w:bookmarkStart w:id="14" w:name="_Toc43462277"/>
      <w:r>
        <w:rPr>
          <w:rFonts w:hint="eastAsia" w:ascii="Times New Roman" w:hAnsi="Times New Roman" w:eastAsia="楷体" w:cs="Times New Roman"/>
          <w:color w:val="000000" w:themeColor="text1"/>
          <w:sz w:val="30"/>
          <w:szCs w:val="30"/>
          <w14:textFill>
            <w14:solidFill>
              <w14:schemeClr w14:val="tx1"/>
            </w14:solidFill>
          </w14:textFill>
        </w:rPr>
        <w:t>做市商可以参与公开发行业务</w:t>
      </w:r>
      <w:bookmarkEnd w:id="12"/>
      <w:bookmarkEnd w:id="13"/>
      <w:bookmarkEnd w:id="14"/>
    </w:p>
    <w:p>
      <w:pPr>
        <w:spacing w:beforeLines="0" w:line="560" w:lineRule="exact"/>
        <w:ind w:firstLine="600" w:firstLineChars="200"/>
        <w:jc w:val="both"/>
        <w:rPr>
          <w:rFonts w:ascii="方正仿宋简体" w:hAnsi="方正仿宋简体" w:eastAsia="方正仿宋简体" w:cs="方正仿宋简体"/>
          <w:color w:val="000000" w:themeColor="text1"/>
          <w:sz w:val="30"/>
          <w:szCs w:val="30"/>
          <w14:textFill>
            <w14:solidFill>
              <w14:schemeClr w14:val="tx1"/>
            </w14:solidFill>
          </w14:textFill>
        </w:rPr>
      </w:pPr>
      <w:r>
        <w:rPr>
          <w:rFonts w:hint="eastAsia" w:ascii="方正仿宋简体" w:hAnsi="方正仿宋简体" w:eastAsia="方正仿宋简体" w:cs="方正仿宋简体"/>
          <w:color w:val="000000" w:themeColor="text1"/>
          <w:sz w:val="30"/>
          <w:szCs w:val="30"/>
          <w14:textFill>
            <w14:solidFill>
              <w14:schemeClr w14:val="tx1"/>
            </w14:solidFill>
          </w14:textFill>
        </w:rPr>
        <w:t>做市商可以以网下投资者的身份参与询价，询价与申购的要求与其他网下投资者的要求一致。</w:t>
      </w:r>
    </w:p>
    <w:p>
      <w:pPr>
        <w:spacing w:beforeLines="0" w:line="560" w:lineRule="exact"/>
        <w:ind w:firstLine="600" w:firstLineChars="200"/>
        <w:jc w:val="both"/>
        <w:rPr>
          <w:rFonts w:ascii="方正仿宋简体" w:hAnsi="方正仿宋简体" w:eastAsia="方正仿宋简体" w:cs="方正仿宋简体"/>
          <w:sz w:val="30"/>
          <w:szCs w:val="30"/>
        </w:rPr>
      </w:pPr>
      <w:r>
        <w:rPr>
          <w:rFonts w:hint="eastAsia" w:ascii="方正仿宋简体" w:hAnsi="方正仿宋简体" w:eastAsia="方正仿宋简体" w:cs="方正仿宋简体"/>
          <w:color w:val="000000" w:themeColor="text1"/>
          <w:sz w:val="30"/>
          <w:szCs w:val="30"/>
          <w14:textFill>
            <w14:solidFill>
              <w14:schemeClr w14:val="tx1"/>
            </w14:solidFill>
          </w14:textFill>
        </w:rPr>
        <w:t>做市商可以以网上投资者的身份直接参与申购，申购的要求与其他网上投资者的要求一致。</w:t>
      </w:r>
      <w:bookmarkStart w:id="15" w:name="_Toc22736345"/>
      <w:bookmarkEnd w:id="15"/>
    </w:p>
    <w:p>
      <w:pPr>
        <w:spacing w:beforeLines="0" w:line="560" w:lineRule="exact"/>
        <w:ind w:firstLine="600" w:firstLineChars="200"/>
        <w:jc w:val="both"/>
        <w:rPr>
          <w:rFonts w:ascii="方正仿宋简体" w:hAnsi="方正仿宋简体" w:eastAsia="方正仿宋简体" w:cs="方正仿宋简体"/>
          <w:color w:val="000000" w:themeColor="text1"/>
          <w:sz w:val="30"/>
          <w:szCs w:val="30"/>
          <w14:textFill>
            <w14:solidFill>
              <w14:schemeClr w14:val="tx1"/>
            </w14:solidFill>
          </w14:textFill>
        </w:rPr>
      </w:pPr>
      <w:r>
        <w:rPr>
          <w:rFonts w:hint="eastAsia" w:ascii="方正仿宋简体" w:hAnsi="方正仿宋简体" w:eastAsia="方正仿宋简体" w:cs="方正仿宋简体"/>
          <w:sz w:val="30"/>
          <w:szCs w:val="30"/>
        </w:rPr>
        <w:t>做市商不能参与战略配售。</w:t>
      </w:r>
    </w:p>
    <w:p>
      <w:pPr>
        <w:pStyle w:val="35"/>
        <w:numPr>
          <w:ilvl w:val="0"/>
          <w:numId w:val="6"/>
        </w:numPr>
        <w:spacing w:before="0" w:beforeLines="0" w:line="560" w:lineRule="exact"/>
        <w:ind w:left="0" w:firstLine="602" w:firstLineChars="200"/>
        <w:rPr>
          <w:rFonts w:ascii="Times New Roman" w:hAnsi="Times New Roman" w:eastAsia="楷体" w:cs="Times New Roman"/>
          <w:color w:val="000000" w:themeColor="text1"/>
          <w:sz w:val="30"/>
          <w:szCs w:val="30"/>
          <w14:textFill>
            <w14:solidFill>
              <w14:schemeClr w14:val="tx1"/>
            </w14:solidFill>
          </w14:textFill>
        </w:rPr>
      </w:pPr>
      <w:bookmarkStart w:id="16" w:name="_Toc519948926"/>
      <w:bookmarkStart w:id="17" w:name="_Toc25688"/>
      <w:r>
        <w:rPr>
          <w:rFonts w:hint="eastAsia" w:ascii="Times New Roman" w:hAnsi="Times New Roman" w:eastAsia="楷体" w:cs="Times New Roman"/>
          <w:color w:val="000000" w:themeColor="text1"/>
          <w:sz w:val="30"/>
          <w:szCs w:val="30"/>
          <w14:textFill>
            <w14:solidFill>
              <w14:schemeClr w14:val="tx1"/>
            </w14:solidFill>
          </w14:textFill>
        </w:rPr>
        <w:t>做市商可以参与连续竞价股票交易</w:t>
      </w:r>
      <w:bookmarkEnd w:id="16"/>
      <w:bookmarkEnd w:id="17"/>
    </w:p>
    <w:p>
      <w:pPr>
        <w:spacing w:beforeLines="0" w:line="560" w:lineRule="exact"/>
        <w:ind w:firstLine="600" w:firstLineChars="200"/>
        <w:jc w:val="both"/>
        <w:rPr>
          <w:rFonts w:ascii="方正仿宋简体" w:hAnsi="方正仿宋简体" w:eastAsia="方正仿宋简体" w:cs="方正仿宋简体"/>
          <w:color w:val="000000" w:themeColor="text1"/>
          <w:sz w:val="30"/>
          <w:szCs w:val="30"/>
          <w14:textFill>
            <w14:solidFill>
              <w14:schemeClr w14:val="tx1"/>
            </w14:solidFill>
          </w14:textFill>
        </w:rPr>
      </w:pPr>
      <w:r>
        <w:rPr>
          <w:rFonts w:hint="eastAsia" w:ascii="方正仿宋简体" w:hAnsi="方正仿宋简体" w:eastAsia="方正仿宋简体" w:cs="方正仿宋简体"/>
          <w:color w:val="000000" w:themeColor="text1"/>
          <w:sz w:val="30"/>
          <w:szCs w:val="30"/>
          <w14:textFill>
            <w14:solidFill>
              <w14:schemeClr w14:val="tx1"/>
            </w14:solidFill>
          </w14:textFill>
        </w:rPr>
        <w:t>做市商可以参与北交所上市公司股票交易，并履行做市报价义务。</w:t>
      </w:r>
    </w:p>
    <w:p>
      <w:pPr>
        <w:spacing w:beforeLines="0" w:line="560" w:lineRule="exact"/>
        <w:ind w:firstLine="600" w:firstLineChars="200"/>
        <w:jc w:val="both"/>
        <w:rPr>
          <w:rFonts w:ascii="方正仿宋简体" w:hAnsi="方正仿宋简体" w:eastAsia="方正仿宋简体" w:cs="方正仿宋简体"/>
          <w:color w:val="000000" w:themeColor="text1"/>
          <w:sz w:val="30"/>
          <w:szCs w:val="30"/>
          <w14:textFill>
            <w14:solidFill>
              <w14:schemeClr w14:val="tx1"/>
            </w14:solidFill>
          </w14:textFill>
        </w:rPr>
      </w:pPr>
      <w:r>
        <w:rPr>
          <w:rFonts w:hint="eastAsia" w:ascii="方正仿宋简体" w:hAnsi="方正仿宋简体" w:eastAsia="方正仿宋简体" w:cs="方正仿宋简体"/>
          <w:color w:val="000000" w:themeColor="text1"/>
          <w:sz w:val="30"/>
          <w:szCs w:val="30"/>
          <w14:textFill>
            <w14:solidFill>
              <w14:schemeClr w14:val="tx1"/>
            </w14:solidFill>
          </w14:textFill>
        </w:rPr>
        <w:t>做市商申报业务类别同样为限价申报、市价申报、大宗成交确认申报，不提供做市商间互报成交确认申报。做市商只能交易其已经申请加入做市的股票。</w:t>
      </w:r>
    </w:p>
    <w:p>
      <w:pPr>
        <w:spacing w:beforeLines="0" w:line="560" w:lineRule="exact"/>
        <w:ind w:firstLine="600" w:firstLineChars="200"/>
        <w:jc w:val="both"/>
        <w:rPr>
          <w:rFonts w:ascii="方正仿宋简体" w:hAnsi="方正仿宋简体" w:eastAsia="方正仿宋简体" w:cs="方正仿宋简体"/>
          <w:color w:val="000000" w:themeColor="text1"/>
          <w:sz w:val="30"/>
          <w:szCs w:val="30"/>
          <w14:textFill>
            <w14:solidFill>
              <w14:schemeClr w14:val="tx1"/>
            </w14:solidFill>
          </w14:textFill>
        </w:rPr>
      </w:pPr>
      <w:r>
        <w:rPr>
          <w:rFonts w:hint="eastAsia" w:ascii="方正仿宋简体" w:hAnsi="方正仿宋简体" w:eastAsia="方正仿宋简体" w:cs="方正仿宋简体"/>
          <w:color w:val="000000" w:themeColor="text1"/>
          <w:sz w:val="30"/>
          <w:szCs w:val="30"/>
          <w14:textFill>
            <w14:solidFill>
              <w14:schemeClr w14:val="tx1"/>
            </w14:solidFill>
          </w14:textFill>
        </w:rPr>
        <w:t>做市商的单笔申报数量最少为100股，以1股增减，且单边累计申报最低数量应不低于1000股。</w:t>
      </w:r>
    </w:p>
    <w:p>
      <w:pPr>
        <w:spacing w:beforeLines="0" w:line="560" w:lineRule="exact"/>
        <w:ind w:firstLine="600" w:firstLineChars="200"/>
        <w:jc w:val="both"/>
        <w:rPr>
          <w:rFonts w:ascii="方正仿宋简体" w:hAnsi="方正仿宋简体" w:eastAsia="方正仿宋简体" w:cs="方正仿宋简体"/>
          <w:color w:val="000000" w:themeColor="text1"/>
          <w:sz w:val="30"/>
          <w:szCs w:val="30"/>
          <w14:textFill>
            <w14:solidFill>
              <w14:schemeClr w14:val="tx1"/>
            </w14:solidFill>
          </w14:textFill>
        </w:rPr>
      </w:pPr>
      <w:r>
        <w:rPr>
          <w:rFonts w:hint="eastAsia" w:ascii="方正仿宋简体" w:hAnsi="方正仿宋简体" w:eastAsia="方正仿宋简体" w:cs="方正仿宋简体"/>
          <w:color w:val="000000" w:themeColor="text1"/>
          <w:sz w:val="30"/>
          <w:szCs w:val="30"/>
          <w14:textFill>
            <w14:solidFill>
              <w14:schemeClr w14:val="tx1"/>
            </w14:solidFill>
          </w14:textFill>
        </w:rPr>
        <w:t>连续竞价阶段，做市商的有效报价价差应不高于2%或2个最小价格变动单位（孰高为准）。开收盘集合竞价阶段，应不高于3%或2个最小价格变动单位（孰高为准）。买卖价差的计算公式为：</w:t>
      </w:r>
    </w:p>
    <w:p>
      <w:pPr>
        <w:spacing w:beforeLines="0" w:line="560" w:lineRule="exact"/>
        <w:ind w:firstLine="600" w:firstLineChars="200"/>
        <w:jc w:val="both"/>
        <w:rPr>
          <w:rFonts w:ascii="方正仿宋简体" w:hAnsi="方正仿宋简体" w:eastAsia="方正仿宋简体" w:cs="方正仿宋简体"/>
          <w:color w:val="000000" w:themeColor="text1"/>
          <w:sz w:val="30"/>
          <w:szCs w:val="30"/>
          <w14:textFill>
            <w14:solidFill>
              <w14:schemeClr w14:val="tx1"/>
            </w14:solidFill>
          </w14:textFill>
        </w:rPr>
      </w:pPr>
      <w:r>
        <w:rPr>
          <w:rFonts w:hint="eastAsia" w:ascii="方正仿宋简体" w:hAnsi="方正仿宋简体" w:eastAsia="方正仿宋简体" w:cs="方正仿宋简体"/>
          <w:color w:val="000000" w:themeColor="text1"/>
          <w:sz w:val="30"/>
          <w:szCs w:val="30"/>
          <w14:textFill>
            <w14:solidFill>
              <w14:schemeClr w14:val="tx1"/>
            </w14:solidFill>
          </w14:textFill>
        </w:rPr>
        <w:t>报价价差=（符合最低申报数量的卖出价格-符合最低申报数量的买入价格）/符合最低申报数量的卖出价格*100%</w:t>
      </w:r>
    </w:p>
    <w:p>
      <w:pPr>
        <w:spacing w:beforeLines="0" w:line="560" w:lineRule="exact"/>
        <w:ind w:firstLine="600" w:firstLineChars="200"/>
        <w:jc w:val="both"/>
        <w:rPr>
          <w:rFonts w:ascii="方正仿宋简体" w:hAnsi="方正仿宋简体" w:eastAsia="方正仿宋简体" w:cs="方正仿宋简体"/>
          <w:color w:val="000000" w:themeColor="text1"/>
          <w:sz w:val="30"/>
          <w:szCs w:val="30"/>
          <w14:textFill>
            <w14:solidFill>
              <w14:schemeClr w14:val="tx1"/>
            </w14:solidFill>
          </w14:textFill>
        </w:rPr>
      </w:pPr>
      <w:r>
        <w:rPr>
          <w:rFonts w:hint="eastAsia" w:ascii="方正仿宋简体" w:hAnsi="方正仿宋简体" w:eastAsia="方正仿宋简体" w:cs="方正仿宋简体"/>
          <w:color w:val="000000" w:themeColor="text1"/>
          <w:sz w:val="30"/>
          <w:szCs w:val="30"/>
          <w14:textFill>
            <w14:solidFill>
              <w14:schemeClr w14:val="tx1"/>
            </w14:solidFill>
          </w14:textFill>
        </w:rPr>
        <w:t>符合最低申报数量的卖出价格，是指订单簿中做市商的卖出申报按价格由低到高进行排列，累计申报数量达到做市商最低申报数量所对应的卖出价格。</w:t>
      </w:r>
    </w:p>
    <w:p>
      <w:pPr>
        <w:spacing w:beforeLines="0" w:line="560" w:lineRule="exact"/>
        <w:ind w:firstLine="600" w:firstLineChars="200"/>
        <w:jc w:val="both"/>
        <w:rPr>
          <w:rFonts w:ascii="方正仿宋简体" w:hAnsi="方正仿宋简体" w:eastAsia="方正仿宋简体" w:cs="方正仿宋简体"/>
          <w:color w:val="000000" w:themeColor="text1"/>
          <w:sz w:val="30"/>
          <w:szCs w:val="30"/>
          <w14:textFill>
            <w14:solidFill>
              <w14:schemeClr w14:val="tx1"/>
            </w14:solidFill>
          </w14:textFill>
        </w:rPr>
      </w:pPr>
      <w:r>
        <w:rPr>
          <w:rFonts w:hint="eastAsia" w:ascii="方正仿宋简体" w:hAnsi="方正仿宋简体" w:eastAsia="方正仿宋简体" w:cs="方正仿宋简体"/>
          <w:color w:val="000000" w:themeColor="text1"/>
          <w:sz w:val="30"/>
          <w:szCs w:val="30"/>
          <w14:textFill>
            <w14:solidFill>
              <w14:schemeClr w14:val="tx1"/>
            </w14:solidFill>
          </w14:textFill>
        </w:rPr>
        <w:t>符合最低申报数量的买入价格，是指订单簿中做市商的买入申报按价格由高到低进行排列，累计申报数量达到做市商最低申报数量所对应的买入价格。</w:t>
      </w:r>
    </w:p>
    <w:p>
      <w:pPr>
        <w:spacing w:beforeLines="0" w:line="560" w:lineRule="exact"/>
        <w:ind w:firstLine="600" w:firstLineChars="200"/>
        <w:jc w:val="both"/>
        <w:rPr>
          <w:rFonts w:ascii="方正仿宋简体" w:hAnsi="方正仿宋简体" w:eastAsia="方正仿宋简体" w:cs="方正仿宋简体"/>
          <w:color w:val="000000" w:themeColor="text1"/>
          <w:sz w:val="30"/>
          <w:szCs w:val="30"/>
          <w14:textFill>
            <w14:solidFill>
              <w14:schemeClr w14:val="tx1"/>
            </w14:solidFill>
          </w14:textFill>
        </w:rPr>
      </w:pPr>
      <w:r>
        <w:rPr>
          <w:rFonts w:hint="eastAsia" w:ascii="方正仿宋简体" w:hAnsi="方正仿宋简体" w:eastAsia="方正仿宋简体" w:cs="方正仿宋简体"/>
          <w:color w:val="000000" w:themeColor="text1"/>
          <w:sz w:val="30"/>
          <w:szCs w:val="30"/>
          <w14:textFill>
            <w14:solidFill>
              <w14:schemeClr w14:val="tx1"/>
            </w14:solidFill>
          </w14:textFill>
        </w:rPr>
        <w:t>做市商参与开盘集合竞价，应当于</w:t>
      </w:r>
      <w:r>
        <w:rPr>
          <w:rFonts w:ascii="方正仿宋简体" w:hAnsi="方正仿宋简体" w:eastAsia="方正仿宋简体" w:cs="方正仿宋简体"/>
          <w:color w:val="000000" w:themeColor="text1"/>
          <w:sz w:val="30"/>
          <w:szCs w:val="30"/>
          <w:lang w:val="en"/>
          <w14:textFill>
            <w14:solidFill>
              <w14:schemeClr w14:val="tx1"/>
            </w14:solidFill>
          </w14:textFill>
        </w:rPr>
        <w:t>9:20</w:t>
      </w:r>
      <w:r>
        <w:rPr>
          <w:rFonts w:hint="eastAsia" w:ascii="方正仿宋简体" w:hAnsi="方正仿宋简体" w:eastAsia="方正仿宋简体" w:cs="方正仿宋简体"/>
          <w:color w:val="000000" w:themeColor="text1"/>
          <w:sz w:val="30"/>
          <w:szCs w:val="30"/>
          <w14:textFill>
            <w14:solidFill>
              <w14:schemeClr w14:val="tx1"/>
            </w14:solidFill>
          </w14:textFill>
        </w:rPr>
        <w:t>前发布有效报价。开盘集合竞价时段，做市商有效报价参与次数应当不少于该只股票每月可交易天数的50%；</w:t>
      </w:r>
    </w:p>
    <w:p>
      <w:pPr>
        <w:spacing w:beforeLines="0" w:line="560" w:lineRule="exact"/>
        <w:ind w:firstLine="600" w:firstLineChars="200"/>
        <w:jc w:val="both"/>
        <w:rPr>
          <w:rFonts w:ascii="方正仿宋简体" w:hAnsi="方正仿宋简体" w:eastAsia="方正仿宋简体" w:cs="方正仿宋简体"/>
          <w:color w:val="000000" w:themeColor="text1"/>
          <w:sz w:val="30"/>
          <w:szCs w:val="30"/>
          <w14:textFill>
            <w14:solidFill>
              <w14:schemeClr w14:val="tx1"/>
            </w14:solidFill>
          </w14:textFill>
        </w:rPr>
      </w:pPr>
      <w:r>
        <w:rPr>
          <w:rFonts w:hint="eastAsia" w:ascii="方正仿宋简体" w:hAnsi="方正仿宋简体" w:eastAsia="方正仿宋简体" w:cs="方正仿宋简体"/>
          <w:color w:val="000000" w:themeColor="text1"/>
          <w:sz w:val="30"/>
          <w:szCs w:val="30"/>
          <w14:textFill>
            <w14:solidFill>
              <w14:schemeClr w14:val="tx1"/>
            </w14:solidFill>
          </w14:textFill>
        </w:rPr>
        <w:t>做市商参与收盘集合竞价，应当于</w:t>
      </w:r>
      <w:r>
        <w:rPr>
          <w:rFonts w:ascii="方正仿宋简体" w:hAnsi="方正仿宋简体" w:eastAsia="方正仿宋简体" w:cs="方正仿宋简体"/>
          <w:color w:val="000000" w:themeColor="text1"/>
          <w:sz w:val="30"/>
          <w:szCs w:val="30"/>
          <w:lang w:val="en"/>
          <w14:textFill>
            <w14:solidFill>
              <w14:schemeClr w14:val="tx1"/>
            </w14:solidFill>
          </w14:textFill>
        </w:rPr>
        <w:t>14:58</w:t>
      </w:r>
      <w:r>
        <w:rPr>
          <w:rFonts w:hint="eastAsia" w:ascii="方正仿宋简体" w:hAnsi="方正仿宋简体" w:eastAsia="方正仿宋简体" w:cs="方正仿宋简体"/>
          <w:color w:val="000000" w:themeColor="text1"/>
          <w:sz w:val="30"/>
          <w:szCs w:val="30"/>
          <w14:textFill>
            <w14:solidFill>
              <w14:schemeClr w14:val="tx1"/>
            </w14:solidFill>
          </w14:textFill>
        </w:rPr>
        <w:t>前发布有效报价。收盘集合竞价时段，做市商有效报价参与次数应当不少于该只股票每月可交易天数的70%；</w:t>
      </w:r>
    </w:p>
    <w:p>
      <w:pPr>
        <w:spacing w:beforeLines="0" w:line="560" w:lineRule="exact"/>
        <w:ind w:firstLine="600" w:firstLineChars="200"/>
        <w:jc w:val="both"/>
        <w:rPr>
          <w:rFonts w:ascii="方正仿宋简体" w:hAnsi="方正仿宋简体" w:eastAsia="方正仿宋简体" w:cs="方正仿宋简体"/>
          <w:color w:val="000000" w:themeColor="text1"/>
          <w:sz w:val="30"/>
          <w:szCs w:val="30"/>
          <w14:textFill>
            <w14:solidFill>
              <w14:schemeClr w14:val="tx1"/>
            </w14:solidFill>
          </w14:textFill>
        </w:rPr>
      </w:pPr>
      <w:r>
        <w:rPr>
          <w:rFonts w:hint="eastAsia" w:ascii="方正仿宋简体" w:hAnsi="方正仿宋简体" w:eastAsia="方正仿宋简体" w:cs="方正仿宋简体"/>
          <w:color w:val="000000" w:themeColor="text1"/>
          <w:sz w:val="30"/>
          <w:szCs w:val="30"/>
          <w14:textFill>
            <w14:solidFill>
              <w14:schemeClr w14:val="tx1"/>
            </w14:solidFill>
          </w14:textFill>
        </w:rPr>
        <w:t>连续竞价阶段，做市报价时长应当不低于连续竞价交易时间的90%。做市商成交后报价不符合有效报价要求，但在2分钟内恢复有效报价的，补充报价时间计入有效报价时长。</w:t>
      </w:r>
    </w:p>
    <w:p>
      <w:pPr>
        <w:spacing w:beforeLines="0" w:line="560" w:lineRule="exact"/>
        <w:ind w:firstLine="600" w:firstLineChars="200"/>
        <w:jc w:val="both"/>
        <w:rPr>
          <w:rFonts w:ascii="方正仿宋简体" w:hAnsi="方正仿宋简体" w:eastAsia="方正仿宋简体" w:cs="方正仿宋简体"/>
          <w:color w:val="000000" w:themeColor="text1"/>
          <w:sz w:val="30"/>
          <w:szCs w:val="30"/>
          <w14:textFill>
            <w14:solidFill>
              <w14:schemeClr w14:val="tx1"/>
            </w14:solidFill>
          </w14:textFill>
        </w:rPr>
      </w:pPr>
      <w:r>
        <w:rPr>
          <w:rFonts w:hint="eastAsia" w:ascii="方正仿宋简体" w:hAnsi="方正仿宋简体" w:eastAsia="方正仿宋简体" w:cs="方正仿宋简体"/>
          <w:color w:val="000000" w:themeColor="text1"/>
          <w:sz w:val="30"/>
          <w:szCs w:val="30"/>
          <w14:textFill>
            <w14:solidFill>
              <w14:schemeClr w14:val="tx1"/>
            </w14:solidFill>
          </w14:textFill>
        </w:rPr>
        <w:t>做市商日内回转交易可按本所要求配置。开启盘中回转交易时，盘中（包括限价及市价申报）买入的股票当日可以卖出；开启盘后回转交易时，盘后（包括全天大宗申报）买入的股票当日可以卖出，交易系统不做回转额度及次数限制；关闭盘中回转交易时，盘中（包括限价及市价申报）买入的股票当日不可卖出；关闭盘后回转交易时，盘后（包括全天大宗申报）买入的股票当日不可卖出。</w:t>
      </w:r>
    </w:p>
    <w:p>
      <w:pPr>
        <w:spacing w:beforeLines="0" w:line="560" w:lineRule="exact"/>
        <w:ind w:firstLine="600" w:firstLineChars="200"/>
        <w:jc w:val="both"/>
        <w:rPr>
          <w:rFonts w:ascii="方正仿宋简体" w:hAnsi="方正仿宋简体" w:eastAsia="方正仿宋简体" w:cs="方正仿宋简体"/>
          <w:color w:val="000000" w:themeColor="text1"/>
          <w:sz w:val="30"/>
          <w:szCs w:val="30"/>
          <w14:textFill>
            <w14:solidFill>
              <w14:schemeClr w14:val="tx1"/>
            </w14:solidFill>
          </w14:textFill>
        </w:rPr>
      </w:pPr>
      <w:r>
        <w:rPr>
          <w:rFonts w:hint="eastAsia" w:ascii="方正仿宋简体" w:hAnsi="方正仿宋简体" w:eastAsia="方正仿宋简体" w:cs="方正仿宋简体"/>
          <w:color w:val="000000" w:themeColor="text1"/>
          <w:sz w:val="30"/>
          <w:szCs w:val="30"/>
          <w14:textFill>
            <w14:solidFill>
              <w14:schemeClr w14:val="tx1"/>
            </w14:solidFill>
          </w14:textFill>
        </w:rPr>
        <w:t>对于连续竞价股票，做市商接收到的行情和普通投资者完全相同，不提供其他额外行情。</w:t>
      </w:r>
    </w:p>
    <w:p>
      <w:pPr>
        <w:spacing w:beforeLines="0" w:line="560" w:lineRule="exact"/>
        <w:ind w:firstLine="600" w:firstLineChars="200"/>
        <w:jc w:val="both"/>
        <w:rPr>
          <w:rFonts w:ascii="方正仿宋简体" w:hAnsi="方正仿宋简体" w:eastAsia="方正仿宋简体" w:cs="方正仿宋简体"/>
          <w:color w:val="000000" w:themeColor="text1"/>
          <w:sz w:val="30"/>
          <w:szCs w:val="30"/>
          <w14:textFill>
            <w14:solidFill>
              <w14:schemeClr w14:val="tx1"/>
            </w14:solidFill>
          </w14:textFill>
        </w:rPr>
      </w:pPr>
      <w:r>
        <w:rPr>
          <w:rFonts w:hint="eastAsia" w:ascii="方正仿宋简体" w:hAnsi="方正仿宋简体" w:eastAsia="方正仿宋简体" w:cs="方正仿宋简体"/>
          <w:color w:val="000000" w:themeColor="text1"/>
          <w:sz w:val="30"/>
          <w:szCs w:val="30"/>
          <w14:textFill>
            <w14:solidFill>
              <w14:schemeClr w14:val="tx1"/>
            </w14:solidFill>
          </w14:textFill>
        </w:rPr>
        <w:t>做市商参与连续竞价业务的申报不提供替换撤单。</w:t>
      </w:r>
    </w:p>
    <w:p>
      <w:pPr>
        <w:spacing w:beforeLines="0" w:line="560" w:lineRule="exact"/>
        <w:ind w:firstLine="600" w:firstLineChars="200"/>
        <w:jc w:val="both"/>
        <w:rPr>
          <w:rFonts w:ascii="方正仿宋简体" w:hAnsi="方正仿宋简体" w:eastAsia="方正仿宋简体" w:cs="方正仿宋简体"/>
          <w:color w:val="000000" w:themeColor="text1"/>
          <w:sz w:val="30"/>
          <w:szCs w:val="30"/>
          <w14:textFill>
            <w14:solidFill>
              <w14:schemeClr w14:val="tx1"/>
            </w14:solidFill>
          </w14:textFill>
        </w:rPr>
      </w:pPr>
      <w:r>
        <w:rPr>
          <w:rFonts w:hint="eastAsia" w:ascii="方正仿宋简体" w:hAnsi="方正仿宋简体" w:eastAsia="方正仿宋简体" w:cs="方正仿宋简体"/>
          <w:color w:val="000000" w:themeColor="text1"/>
          <w:sz w:val="30"/>
          <w:szCs w:val="30"/>
          <w14:textFill>
            <w14:solidFill>
              <w14:schemeClr w14:val="tx1"/>
            </w14:solidFill>
          </w14:textFill>
        </w:rPr>
        <w:t>通过证券信息库的做市商数量字段揭示当前交易日为该只证券做市的做市商数量。</w:t>
      </w:r>
      <w:bookmarkStart w:id="18" w:name="_Toc11319537"/>
    </w:p>
    <w:p>
      <w:pPr>
        <w:spacing w:beforeLines="0" w:line="560" w:lineRule="exact"/>
        <w:ind w:firstLine="600" w:firstLineChars="200"/>
        <w:jc w:val="both"/>
        <w:rPr>
          <w:rFonts w:ascii="方正仿宋简体" w:hAnsi="方正仿宋简体" w:eastAsia="方正仿宋简体" w:cs="方正仿宋简体"/>
          <w:color w:val="000000" w:themeColor="text1"/>
          <w:sz w:val="30"/>
          <w:szCs w:val="30"/>
          <w14:textFill>
            <w14:solidFill>
              <w14:schemeClr w14:val="tx1"/>
            </w14:solidFill>
          </w14:textFill>
        </w:rPr>
      </w:pPr>
      <w:r>
        <w:rPr>
          <w:rFonts w:hint="eastAsia" w:ascii="方正仿宋简体" w:hAnsi="方正仿宋简体" w:eastAsia="方正仿宋简体" w:cs="方正仿宋简体"/>
          <w:color w:val="000000" w:themeColor="text1"/>
          <w:sz w:val="30"/>
          <w:szCs w:val="30"/>
          <w14:textFill>
            <w14:solidFill>
              <w14:schemeClr w14:val="tx1"/>
            </w14:solidFill>
          </w14:textFill>
        </w:rPr>
        <w:t>证券行情的发布方式和频率不变，做市商的报价及成交与其他投资者的报价及成交统一计算。</w:t>
      </w:r>
    </w:p>
    <w:p>
      <w:pPr>
        <w:spacing w:beforeLines="0" w:line="560" w:lineRule="exact"/>
        <w:ind w:firstLine="600" w:firstLineChars="200"/>
        <w:jc w:val="both"/>
        <w:rPr>
          <w:rFonts w:ascii="方正仿宋简体" w:hAnsi="方正仿宋简体" w:eastAsia="方正仿宋简体" w:cs="方正仿宋简体"/>
          <w:color w:val="000000" w:themeColor="text1"/>
          <w:sz w:val="30"/>
          <w:szCs w:val="30"/>
          <w14:textFill>
            <w14:solidFill>
              <w14:schemeClr w14:val="tx1"/>
            </w14:solidFill>
          </w14:textFill>
        </w:rPr>
      </w:pPr>
      <w:r>
        <w:rPr>
          <w:rFonts w:hint="eastAsia" w:ascii="方正仿宋简体" w:hAnsi="方正仿宋简体" w:eastAsia="方正仿宋简体" w:cs="方正仿宋简体"/>
          <w:color w:val="000000" w:themeColor="text1"/>
          <w:sz w:val="30"/>
          <w:szCs w:val="30"/>
          <w14:textFill>
            <w14:solidFill>
              <w14:schemeClr w14:val="tx1"/>
            </w14:solidFill>
          </w14:textFill>
        </w:rPr>
        <w:t>交易公开信息的发布方式不变，做市商的报价及成交与其他投资者的报价及成交统一计算。</w:t>
      </w:r>
    </w:p>
    <w:bookmarkEnd w:id="18"/>
    <w:p>
      <w:pPr>
        <w:pStyle w:val="2"/>
        <w:spacing w:before="0" w:beforeLines="0" w:after="0" w:line="560" w:lineRule="exact"/>
        <w:ind w:firstLine="600" w:firstLineChars="200"/>
        <w:rPr>
          <w:rFonts w:ascii="Times New Roman" w:hAnsi="Times New Roman" w:eastAsia="黑体" w:cs="Times New Roman"/>
          <w:b w:val="0"/>
          <w:color w:val="000000" w:themeColor="text1"/>
          <w:sz w:val="30"/>
          <w:szCs w:val="30"/>
          <w14:textFill>
            <w14:solidFill>
              <w14:schemeClr w14:val="tx1"/>
            </w14:solidFill>
          </w14:textFill>
        </w:rPr>
      </w:pPr>
      <w:bookmarkStart w:id="19" w:name="_Toc22869"/>
      <w:bookmarkStart w:id="20" w:name="_Toc43462281"/>
      <w:bookmarkStart w:id="21" w:name="_Toc589617471"/>
      <w:r>
        <w:rPr>
          <w:rFonts w:hint="eastAsia" w:ascii="Times New Roman" w:hAnsi="Times New Roman" w:eastAsia="黑体" w:cs="Times New Roman"/>
          <w:b w:val="0"/>
          <w:color w:val="000000" w:themeColor="text1"/>
          <w:sz w:val="30"/>
          <w:szCs w:val="30"/>
          <w14:textFill>
            <w14:solidFill>
              <w14:schemeClr w14:val="tx1"/>
            </w14:solidFill>
          </w14:textFill>
        </w:rPr>
        <w:t>四、数据接口规范修订说明</w:t>
      </w:r>
      <w:bookmarkEnd w:id="19"/>
      <w:bookmarkEnd w:id="20"/>
      <w:bookmarkEnd w:id="21"/>
    </w:p>
    <w:p>
      <w:pPr>
        <w:pStyle w:val="35"/>
        <w:numPr>
          <w:ilvl w:val="0"/>
          <w:numId w:val="7"/>
        </w:numPr>
        <w:spacing w:before="0" w:beforeLines="0" w:line="560" w:lineRule="exact"/>
        <w:rPr>
          <w:rFonts w:ascii="Times New Roman" w:hAnsi="Times New Roman" w:eastAsia="楷体" w:cs="Times New Roman"/>
          <w:color w:val="000000" w:themeColor="text1"/>
          <w:sz w:val="30"/>
          <w:szCs w:val="30"/>
          <w14:textFill>
            <w14:solidFill>
              <w14:schemeClr w14:val="tx1"/>
            </w14:solidFill>
          </w14:textFill>
        </w:rPr>
      </w:pPr>
      <w:bookmarkStart w:id="22" w:name="_Toc43462282"/>
      <w:bookmarkStart w:id="23" w:name="_Toc1485779676"/>
      <w:bookmarkStart w:id="24" w:name="_Toc15698"/>
      <w:r>
        <w:rPr>
          <w:rFonts w:hint="eastAsia" w:ascii="Times New Roman" w:hAnsi="Times New Roman" w:eastAsia="楷体" w:cs="Times New Roman"/>
          <w:color w:val="000000" w:themeColor="text1"/>
          <w:sz w:val="30"/>
          <w:szCs w:val="30"/>
          <w14:textFill>
            <w14:solidFill>
              <w14:schemeClr w14:val="tx1"/>
            </w14:solidFill>
          </w14:textFill>
        </w:rPr>
        <w:t>证券信息库NQXX.DBF</w:t>
      </w:r>
      <w:bookmarkEnd w:id="22"/>
      <w:bookmarkEnd w:id="23"/>
      <w:bookmarkEnd w:id="24"/>
    </w:p>
    <w:p>
      <w:pPr>
        <w:spacing w:beforeLines="0" w:line="560" w:lineRule="exact"/>
        <w:ind w:firstLine="600" w:firstLineChars="200"/>
        <w:jc w:val="both"/>
        <w:rPr>
          <w:rFonts w:ascii="方正仿宋简体" w:hAnsi="方正仿宋简体" w:eastAsia="方正仿宋简体" w:cs="方正仿宋简体"/>
          <w:color w:val="000000" w:themeColor="text1"/>
          <w:sz w:val="30"/>
          <w:szCs w:val="30"/>
          <w14:textFill>
            <w14:solidFill>
              <w14:schemeClr w14:val="tx1"/>
            </w14:solidFill>
          </w14:textFill>
        </w:rPr>
      </w:pPr>
      <w:r>
        <w:rPr>
          <w:rFonts w:hint="eastAsia" w:ascii="方正仿宋简体" w:hAnsi="方正仿宋简体" w:eastAsia="方正仿宋简体" w:cs="方正仿宋简体"/>
          <w:color w:val="000000" w:themeColor="text1"/>
          <w:sz w:val="30"/>
          <w:szCs w:val="30"/>
          <w14:textFill>
            <w14:solidFill>
              <w14:schemeClr w14:val="tx1"/>
            </w14:solidFill>
          </w14:textFill>
        </w:rPr>
        <w:t>对于连续竞价股票，启用做市商数量，通过</w:t>
      </w:r>
      <w:r>
        <w:rPr>
          <w:rFonts w:hint="eastAsia" w:ascii="方正仿宋简体" w:hAnsi="方正仿宋简体" w:eastAsia="方正仿宋简体" w:cs="方正仿宋简体"/>
          <w:b/>
          <w:color w:val="000000" w:themeColor="text1"/>
          <w:sz w:val="30"/>
          <w:szCs w:val="30"/>
          <w14:textFill>
            <w14:solidFill>
              <w14:schemeClr w14:val="tx1"/>
            </w14:solidFill>
          </w14:textFill>
        </w:rPr>
        <w:t>XXZSSSL</w:t>
      </w:r>
      <w:r>
        <w:rPr>
          <w:rFonts w:hint="eastAsia" w:ascii="方正仿宋简体" w:hAnsi="方正仿宋简体" w:eastAsia="方正仿宋简体" w:cs="方正仿宋简体"/>
          <w:color w:val="000000" w:themeColor="text1"/>
          <w:sz w:val="30"/>
          <w:szCs w:val="30"/>
          <w14:textFill>
            <w14:solidFill>
              <w14:schemeClr w14:val="tx1"/>
            </w14:solidFill>
          </w14:textFill>
        </w:rPr>
        <w:t xml:space="preserve"> （字段37：做市商数量）识别，用于当前为该只股票做市的做市商数量，值为0时表示该只证券无做市商为其做市。</w:t>
      </w:r>
    </w:p>
    <w:p>
      <w:pPr>
        <w:pStyle w:val="2"/>
        <w:spacing w:before="0" w:beforeLines="0" w:after="0" w:line="560" w:lineRule="exact"/>
        <w:ind w:firstLine="600" w:firstLineChars="200"/>
        <w:rPr>
          <w:rFonts w:ascii="Times New Roman" w:hAnsi="Times New Roman" w:eastAsia="黑体" w:cs="Times New Roman"/>
          <w:b w:val="0"/>
          <w:color w:val="000000" w:themeColor="text1"/>
          <w:sz w:val="30"/>
          <w:szCs w:val="30"/>
          <w14:textFill>
            <w14:solidFill>
              <w14:schemeClr w14:val="tx1"/>
            </w14:solidFill>
          </w14:textFill>
        </w:rPr>
      </w:pPr>
      <w:bookmarkStart w:id="25" w:name="_Toc43462284"/>
      <w:bookmarkStart w:id="26" w:name="_Toc294243230"/>
      <w:bookmarkStart w:id="27" w:name="_Toc28749"/>
      <w:bookmarkStart w:id="28" w:name="_Toc426966777"/>
      <w:r>
        <w:rPr>
          <w:rFonts w:hint="eastAsia" w:ascii="Times New Roman" w:hAnsi="Times New Roman" w:eastAsia="黑体" w:cs="Times New Roman"/>
          <w:b w:val="0"/>
          <w:color w:val="000000" w:themeColor="text1"/>
          <w:sz w:val="30"/>
          <w:szCs w:val="30"/>
          <w14:textFill>
            <w14:solidFill>
              <w14:schemeClr w14:val="tx1"/>
            </w14:solidFill>
          </w14:textFill>
        </w:rPr>
        <w:t>五、清算交收与税费标准</w:t>
      </w:r>
      <w:bookmarkEnd w:id="25"/>
      <w:bookmarkEnd w:id="26"/>
      <w:bookmarkEnd w:id="27"/>
      <w:bookmarkEnd w:id="28"/>
    </w:p>
    <w:p>
      <w:pPr>
        <w:spacing w:beforeLines="0" w:line="560" w:lineRule="exact"/>
        <w:ind w:firstLine="600" w:firstLineChars="200"/>
        <w:jc w:val="both"/>
        <w:rPr>
          <w:rFonts w:ascii="方正仿宋简体" w:hAnsi="方正仿宋简体" w:eastAsia="方正仿宋简体" w:cs="方正仿宋简体"/>
          <w:color w:val="000000" w:themeColor="text1"/>
          <w:sz w:val="30"/>
          <w:szCs w:val="30"/>
          <w14:textFill>
            <w14:solidFill>
              <w14:schemeClr w14:val="tx1"/>
            </w14:solidFill>
          </w14:textFill>
        </w:rPr>
      </w:pPr>
      <w:r>
        <w:rPr>
          <w:rFonts w:hint="eastAsia" w:ascii="方正仿宋简体" w:hAnsi="方正仿宋简体" w:eastAsia="方正仿宋简体" w:cs="方正仿宋简体"/>
          <w:color w:val="000000" w:themeColor="text1"/>
          <w:sz w:val="30"/>
          <w:szCs w:val="30"/>
          <w14:textFill>
            <w14:solidFill>
              <w14:schemeClr w14:val="tx1"/>
            </w14:solidFill>
          </w14:textFill>
        </w:rPr>
        <w:t>中国结算对于北交所做市交易业务的具体规定与要求以中国结算官网发布的文档为准。</w:t>
      </w:r>
    </w:p>
    <w:p>
      <w:pPr>
        <w:pStyle w:val="2"/>
        <w:spacing w:before="0" w:beforeLines="0" w:after="0" w:line="560" w:lineRule="exact"/>
        <w:ind w:firstLine="600" w:firstLineChars="200"/>
        <w:rPr>
          <w:rFonts w:ascii="Times New Roman" w:hAnsi="Times New Roman" w:eastAsia="黑体" w:cs="Times New Roman"/>
          <w:b w:val="0"/>
          <w:color w:val="000000" w:themeColor="text1"/>
          <w:sz w:val="30"/>
          <w:szCs w:val="30"/>
          <w14:textFill>
            <w14:solidFill>
              <w14:schemeClr w14:val="tx1"/>
            </w14:solidFill>
          </w14:textFill>
        </w:rPr>
      </w:pPr>
      <w:bookmarkStart w:id="29" w:name="_Toc426966778"/>
      <w:bookmarkStart w:id="30" w:name="_Toc1240"/>
      <w:bookmarkStart w:id="31" w:name="_Toc43462285"/>
      <w:bookmarkStart w:id="32" w:name="_Toc1177484097"/>
      <w:r>
        <w:rPr>
          <w:rFonts w:hint="eastAsia" w:ascii="Times New Roman" w:hAnsi="Times New Roman" w:eastAsia="黑体" w:cs="Times New Roman"/>
          <w:b w:val="0"/>
          <w:color w:val="000000" w:themeColor="text1"/>
          <w:sz w:val="30"/>
          <w:szCs w:val="30"/>
          <w14:textFill>
            <w14:solidFill>
              <w14:schemeClr w14:val="tx1"/>
            </w14:solidFill>
          </w14:textFill>
        </w:rPr>
        <w:t>六、市场参与者技术系统注意事项</w:t>
      </w:r>
      <w:bookmarkEnd w:id="29"/>
      <w:bookmarkEnd w:id="30"/>
      <w:bookmarkEnd w:id="31"/>
      <w:bookmarkEnd w:id="32"/>
    </w:p>
    <w:p>
      <w:pPr>
        <w:pStyle w:val="49"/>
        <w:numPr>
          <w:ilvl w:val="0"/>
          <w:numId w:val="8"/>
        </w:numPr>
        <w:spacing w:beforeLines="0" w:line="560" w:lineRule="exact"/>
        <w:ind w:left="0" w:firstLine="600"/>
        <w:jc w:val="both"/>
        <w:rPr>
          <w:rFonts w:ascii="方正仿宋简体" w:hAnsi="方正仿宋简体" w:eastAsia="方正仿宋简体" w:cs="方正仿宋简体"/>
          <w:color w:val="000000" w:themeColor="text1"/>
          <w:sz w:val="30"/>
          <w:szCs w:val="30"/>
          <w14:textFill>
            <w14:solidFill>
              <w14:schemeClr w14:val="tx1"/>
            </w14:solidFill>
          </w14:textFill>
        </w:rPr>
      </w:pPr>
      <w:r>
        <w:rPr>
          <w:rFonts w:hint="eastAsia" w:ascii="方正仿宋简体" w:hAnsi="方正仿宋简体" w:eastAsia="方正仿宋简体" w:cs="方正仿宋简体"/>
          <w:color w:val="000000" w:themeColor="text1"/>
          <w:sz w:val="30"/>
          <w:szCs w:val="30"/>
          <w14:textFill>
            <w14:solidFill>
              <w14:schemeClr w14:val="tx1"/>
            </w14:solidFill>
          </w14:textFill>
        </w:rPr>
        <w:t>拟开展北交所做市交易业务的做市商技术系统应支持公开发行业务和连续竞价交易业务。</w:t>
      </w:r>
    </w:p>
    <w:p>
      <w:pPr>
        <w:pStyle w:val="49"/>
        <w:numPr>
          <w:ilvl w:val="0"/>
          <w:numId w:val="8"/>
        </w:numPr>
        <w:spacing w:beforeLines="0" w:line="560" w:lineRule="exact"/>
        <w:ind w:left="0" w:firstLine="600"/>
        <w:jc w:val="both"/>
        <w:rPr>
          <w:rFonts w:ascii="方正仿宋简体" w:hAnsi="方正仿宋简体" w:eastAsia="方正仿宋简体" w:cs="方正仿宋简体"/>
          <w:color w:val="000000" w:themeColor="text1"/>
          <w:sz w:val="30"/>
          <w:szCs w:val="30"/>
          <w14:textFill>
            <w14:solidFill>
              <w14:schemeClr w14:val="tx1"/>
            </w14:solidFill>
          </w14:textFill>
        </w:rPr>
      </w:pPr>
      <w:r>
        <w:rPr>
          <w:rFonts w:hint="eastAsia" w:ascii="方正仿宋简体" w:hAnsi="方正仿宋简体" w:eastAsia="方正仿宋简体" w:cs="方正仿宋简体"/>
          <w:color w:val="000000" w:themeColor="text1"/>
          <w:sz w:val="30"/>
          <w:szCs w:val="30"/>
          <w14:textFill>
            <w14:solidFill>
              <w14:schemeClr w14:val="tx1"/>
            </w14:solidFill>
          </w14:textFill>
        </w:rPr>
        <w:t>对于连续竞价股票，行情分析软件也应支持揭示其存在的做市商数量。</w:t>
      </w:r>
    </w:p>
    <w:p>
      <w:pPr>
        <w:pStyle w:val="49"/>
        <w:numPr>
          <w:ilvl w:val="0"/>
          <w:numId w:val="8"/>
        </w:numPr>
        <w:spacing w:beforeLines="0" w:line="560" w:lineRule="exact"/>
        <w:ind w:left="0" w:firstLine="600"/>
        <w:jc w:val="both"/>
        <w:rPr>
          <w:rFonts w:ascii="方正仿宋简体" w:hAnsi="方正仿宋简体" w:eastAsia="方正仿宋简体" w:cs="方正仿宋简体"/>
          <w:color w:val="000000" w:themeColor="text1"/>
          <w:sz w:val="30"/>
          <w:szCs w:val="30"/>
          <w14:textFill>
            <w14:solidFill>
              <w14:schemeClr w14:val="tx1"/>
            </w14:solidFill>
          </w14:textFill>
        </w:rPr>
      </w:pPr>
      <w:r>
        <w:rPr>
          <w:rFonts w:hint="eastAsia" w:ascii="方正仿宋简体" w:hAnsi="方正仿宋简体" w:eastAsia="方正仿宋简体" w:cs="方正仿宋简体"/>
          <w:color w:val="000000" w:themeColor="text1"/>
          <w:sz w:val="30"/>
          <w:szCs w:val="30"/>
          <w14:textFill>
            <w14:solidFill>
              <w14:schemeClr w14:val="tx1"/>
            </w14:solidFill>
          </w14:textFill>
        </w:rPr>
        <w:t>做市商应根据业务规则自行控制报价价差、有效报价时长。</w:t>
      </w:r>
      <w:bookmarkStart w:id="33" w:name="_Toc426966779"/>
    </w:p>
    <w:p>
      <w:pPr>
        <w:pStyle w:val="2"/>
        <w:spacing w:before="0" w:beforeLines="0" w:after="0" w:line="560" w:lineRule="exact"/>
        <w:ind w:firstLine="600" w:firstLineChars="200"/>
        <w:rPr>
          <w:rFonts w:ascii="Times New Roman" w:hAnsi="Times New Roman" w:eastAsia="黑体" w:cs="Times New Roman"/>
          <w:b w:val="0"/>
          <w:color w:val="000000" w:themeColor="text1"/>
          <w:sz w:val="30"/>
          <w:szCs w:val="30"/>
          <w14:textFill>
            <w14:solidFill>
              <w14:schemeClr w14:val="tx1"/>
            </w14:solidFill>
          </w14:textFill>
        </w:rPr>
      </w:pPr>
      <w:bookmarkStart w:id="34" w:name="_Toc11125"/>
      <w:bookmarkStart w:id="35" w:name="_Toc1912463930"/>
      <w:bookmarkStart w:id="36" w:name="_Toc43462286"/>
      <w:r>
        <w:rPr>
          <w:rFonts w:hint="eastAsia" w:ascii="Times New Roman" w:hAnsi="Times New Roman" w:eastAsia="黑体" w:cs="Times New Roman"/>
          <w:b w:val="0"/>
          <w:color w:val="000000" w:themeColor="text1"/>
          <w:sz w:val="30"/>
          <w:szCs w:val="30"/>
          <w14:textFill>
            <w14:solidFill>
              <w14:schemeClr w14:val="tx1"/>
            </w14:solidFill>
          </w14:textFill>
        </w:rPr>
        <w:t>七、联系方式</w:t>
      </w:r>
      <w:bookmarkEnd w:id="33"/>
      <w:bookmarkEnd w:id="34"/>
      <w:bookmarkEnd w:id="35"/>
      <w:bookmarkEnd w:id="36"/>
    </w:p>
    <w:tbl>
      <w:tblPr>
        <w:tblStyle w:val="21"/>
        <w:tblW w:w="45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0"/>
        <w:gridCol w:w="4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929"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pacing w:beforeLines="0" w:line="560" w:lineRule="exact"/>
              <w:ind w:firstLine="562" w:firstLineChars="200"/>
              <w:rPr>
                <w:rFonts w:ascii="方正仿宋简体" w:hAnsi="方正仿宋简体" w:eastAsia="方正仿宋简体" w:cs="方正仿宋简体"/>
                <w:b/>
                <w:color w:val="000000" w:themeColor="text1"/>
                <w:sz w:val="28"/>
                <w:szCs w:val="28"/>
                <w14:textFill>
                  <w14:solidFill>
                    <w14:schemeClr w14:val="tx1"/>
                  </w14:solidFill>
                </w14:textFill>
              </w:rPr>
            </w:pPr>
            <w:r>
              <w:rPr>
                <w:rFonts w:hint="eastAsia" w:ascii="方正仿宋简体" w:hAnsi="方正仿宋简体" w:eastAsia="方正仿宋简体" w:cs="方正仿宋简体"/>
                <w:b/>
                <w:color w:val="000000" w:themeColor="text1"/>
                <w:sz w:val="28"/>
                <w:szCs w:val="28"/>
                <w14:textFill>
                  <w14:solidFill>
                    <w14:schemeClr w14:val="tx1"/>
                  </w14:solidFill>
                </w14:textFill>
              </w:rPr>
              <w:t>联系单位/部门</w:t>
            </w:r>
          </w:p>
        </w:tc>
        <w:tc>
          <w:tcPr>
            <w:tcW w:w="3071"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pacing w:beforeLines="0" w:line="560" w:lineRule="exact"/>
              <w:ind w:firstLine="562" w:firstLineChars="200"/>
              <w:rPr>
                <w:rFonts w:ascii="方正仿宋简体" w:hAnsi="方正仿宋简体" w:eastAsia="方正仿宋简体" w:cs="方正仿宋简体"/>
                <w:b/>
                <w:color w:val="000000" w:themeColor="text1"/>
                <w:sz w:val="28"/>
                <w:szCs w:val="28"/>
                <w14:textFill>
                  <w14:solidFill>
                    <w14:schemeClr w14:val="tx1"/>
                  </w14:solidFill>
                </w14:textFill>
              </w:rPr>
            </w:pPr>
            <w:r>
              <w:rPr>
                <w:rFonts w:hint="eastAsia" w:ascii="方正仿宋简体" w:hAnsi="方正仿宋简体" w:eastAsia="方正仿宋简体" w:cs="方正仿宋简体"/>
                <w:b/>
                <w:color w:val="000000" w:themeColor="text1"/>
                <w:sz w:val="28"/>
                <w:szCs w:val="28"/>
                <w14:textFill>
                  <w14:solidFill>
                    <w14:schemeClr w14:val="tx1"/>
                  </w14:solidFill>
                </w14:textFill>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929" w:type="pct"/>
            <w:tcBorders>
              <w:top w:val="single" w:color="auto" w:sz="4" w:space="0"/>
              <w:left w:val="single" w:color="auto" w:sz="4" w:space="0"/>
              <w:bottom w:val="single" w:color="auto" w:sz="4" w:space="0"/>
              <w:right w:val="single" w:color="auto" w:sz="4" w:space="0"/>
            </w:tcBorders>
            <w:vAlign w:val="center"/>
          </w:tcPr>
          <w:p>
            <w:pPr>
              <w:spacing w:beforeLines="0" w:line="560" w:lineRule="exact"/>
              <w:rPr>
                <w:rFonts w:ascii="方正仿宋简体" w:hAnsi="方正仿宋简体" w:eastAsia="方正仿宋简体" w:cs="方正仿宋简体"/>
                <w:color w:val="000000" w:themeColor="text1"/>
                <w:sz w:val="28"/>
                <w:szCs w:val="28"/>
                <w14:textFill>
                  <w14:solidFill>
                    <w14:schemeClr w14:val="tx1"/>
                  </w14:solidFill>
                </w14:textFill>
              </w:rPr>
            </w:pPr>
            <w:r>
              <w:rPr>
                <w:rFonts w:hint="eastAsia" w:ascii="方正仿宋简体" w:hAnsi="方正仿宋简体" w:eastAsia="方正仿宋简体" w:cs="方正仿宋简体"/>
                <w:color w:val="000000" w:themeColor="text1"/>
                <w:sz w:val="28"/>
                <w:szCs w:val="28"/>
                <w14:textFill>
                  <w14:solidFill>
                    <w14:schemeClr w14:val="tx1"/>
                  </w14:solidFill>
                </w14:textFill>
              </w:rPr>
              <w:t>北京证券交易所</w:t>
            </w:r>
          </w:p>
        </w:tc>
        <w:tc>
          <w:tcPr>
            <w:tcW w:w="3071" w:type="pct"/>
            <w:tcBorders>
              <w:top w:val="single" w:color="auto" w:sz="4" w:space="0"/>
              <w:left w:val="single" w:color="auto" w:sz="4" w:space="0"/>
              <w:bottom w:val="single" w:color="auto" w:sz="4" w:space="0"/>
              <w:right w:val="single" w:color="auto" w:sz="4" w:space="0"/>
            </w:tcBorders>
            <w:vAlign w:val="center"/>
          </w:tcPr>
          <w:p>
            <w:pPr>
              <w:spacing w:beforeLines="0" w:line="560" w:lineRule="exact"/>
              <w:ind w:firstLine="560" w:firstLineChars="200"/>
              <w:rPr>
                <w:rFonts w:ascii="方正仿宋简体" w:hAnsi="方正仿宋简体" w:eastAsia="方正仿宋简体" w:cs="方正仿宋简体"/>
                <w:color w:val="000000" w:themeColor="text1"/>
                <w:sz w:val="28"/>
                <w:szCs w:val="28"/>
                <w14:textFill>
                  <w14:solidFill>
                    <w14:schemeClr w14:val="tx1"/>
                  </w14:solidFill>
                </w14:textFill>
              </w:rPr>
            </w:pPr>
            <w:r>
              <w:rPr>
                <w:rFonts w:hint="eastAsia" w:ascii="方正仿宋简体" w:hAnsi="方正仿宋简体" w:eastAsia="方正仿宋简体" w:cs="方正仿宋简体"/>
                <w:color w:val="000000" w:themeColor="text1"/>
                <w:sz w:val="28"/>
                <w:szCs w:val="28"/>
                <w14:textFill>
                  <w14:solidFill>
                    <w14:schemeClr w14:val="tx1"/>
                  </w14:solidFill>
                </w14:textFill>
              </w:rPr>
              <w:t>400-626-3333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929" w:type="pct"/>
            <w:tcBorders>
              <w:top w:val="single" w:color="auto" w:sz="4" w:space="0"/>
              <w:left w:val="single" w:color="auto" w:sz="4" w:space="0"/>
              <w:bottom w:val="single" w:color="auto" w:sz="4" w:space="0"/>
              <w:right w:val="single" w:color="auto" w:sz="4" w:space="0"/>
            </w:tcBorders>
            <w:vAlign w:val="center"/>
          </w:tcPr>
          <w:p>
            <w:pPr>
              <w:spacing w:beforeLines="0" w:line="560" w:lineRule="exact"/>
              <w:rPr>
                <w:rFonts w:ascii="方正仿宋简体" w:hAnsi="方正仿宋简体" w:eastAsia="方正仿宋简体" w:cs="方正仿宋简体"/>
                <w:color w:val="000000" w:themeColor="text1"/>
                <w:sz w:val="28"/>
                <w:szCs w:val="28"/>
                <w14:textFill>
                  <w14:solidFill>
                    <w14:schemeClr w14:val="tx1"/>
                  </w14:solidFill>
                </w14:textFill>
              </w:rPr>
            </w:pPr>
            <w:r>
              <w:rPr>
                <w:rFonts w:hint="eastAsia" w:ascii="方正仿宋简体" w:hAnsi="方正仿宋简体" w:eastAsia="方正仿宋简体" w:cs="方正仿宋简体"/>
                <w:color w:val="000000" w:themeColor="text1"/>
                <w:sz w:val="28"/>
                <w:szCs w:val="28"/>
                <w14:textFill>
                  <w14:solidFill>
                    <w14:schemeClr w14:val="tx1"/>
                  </w14:solidFill>
                </w14:textFill>
              </w:rPr>
              <w:t>深圳证券通信公司</w:t>
            </w:r>
          </w:p>
        </w:tc>
        <w:tc>
          <w:tcPr>
            <w:tcW w:w="3071" w:type="pct"/>
            <w:tcBorders>
              <w:top w:val="single" w:color="auto" w:sz="4" w:space="0"/>
              <w:left w:val="single" w:color="auto" w:sz="4" w:space="0"/>
              <w:bottom w:val="single" w:color="auto" w:sz="4" w:space="0"/>
              <w:right w:val="single" w:color="auto" w:sz="4" w:space="0"/>
            </w:tcBorders>
            <w:vAlign w:val="center"/>
          </w:tcPr>
          <w:p>
            <w:pPr>
              <w:spacing w:beforeLines="0" w:line="560" w:lineRule="exact"/>
              <w:ind w:firstLine="560" w:firstLineChars="200"/>
              <w:rPr>
                <w:rFonts w:ascii="方正仿宋简体" w:hAnsi="方正仿宋简体" w:eastAsia="方正仿宋简体" w:cs="方正仿宋简体"/>
                <w:color w:val="000000" w:themeColor="text1"/>
                <w:sz w:val="28"/>
                <w:szCs w:val="28"/>
                <w14:textFill>
                  <w14:solidFill>
                    <w14:schemeClr w14:val="tx1"/>
                  </w14:solidFill>
                </w14:textFill>
              </w:rPr>
            </w:pPr>
            <w:r>
              <w:rPr>
                <w:rFonts w:hint="eastAsia" w:ascii="方正仿宋简体" w:hAnsi="方正仿宋简体" w:eastAsia="方正仿宋简体" w:cs="方正仿宋简体"/>
                <w:color w:val="000000" w:themeColor="text1"/>
                <w:sz w:val="28"/>
                <w:szCs w:val="28"/>
                <w14:textFill>
                  <w14:solidFill>
                    <w14:schemeClr w14:val="tx1"/>
                  </w14:solidFill>
                </w14:textFill>
              </w:rPr>
              <w:t>0755-83182222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929" w:type="pct"/>
            <w:tcBorders>
              <w:top w:val="single" w:color="auto" w:sz="4" w:space="0"/>
              <w:left w:val="single" w:color="auto" w:sz="4" w:space="0"/>
              <w:bottom w:val="single" w:color="auto" w:sz="4" w:space="0"/>
              <w:right w:val="single" w:color="auto" w:sz="4" w:space="0"/>
            </w:tcBorders>
            <w:vAlign w:val="center"/>
          </w:tcPr>
          <w:p>
            <w:pPr>
              <w:spacing w:beforeLines="0" w:line="560" w:lineRule="exact"/>
              <w:rPr>
                <w:rFonts w:ascii="方正仿宋简体" w:hAnsi="方正仿宋简体" w:eastAsia="方正仿宋简体" w:cs="方正仿宋简体"/>
                <w:color w:val="000000" w:themeColor="text1"/>
                <w:sz w:val="28"/>
                <w:szCs w:val="28"/>
                <w14:textFill>
                  <w14:solidFill>
                    <w14:schemeClr w14:val="tx1"/>
                  </w14:solidFill>
                </w14:textFill>
              </w:rPr>
            </w:pPr>
            <w:r>
              <w:rPr>
                <w:rFonts w:hint="eastAsia" w:ascii="方正仿宋简体" w:hAnsi="方正仿宋简体" w:eastAsia="方正仿宋简体" w:cs="方正仿宋简体"/>
                <w:color w:val="000000" w:themeColor="text1"/>
                <w:sz w:val="28"/>
                <w:szCs w:val="28"/>
                <w14:textFill>
                  <w14:solidFill>
                    <w14:schemeClr w14:val="tx1"/>
                  </w14:solidFill>
                </w14:textFill>
              </w:rPr>
              <w:t>QQ群</w:t>
            </w:r>
          </w:p>
        </w:tc>
        <w:tc>
          <w:tcPr>
            <w:tcW w:w="3071" w:type="pct"/>
            <w:tcBorders>
              <w:top w:val="single" w:color="auto" w:sz="4" w:space="0"/>
              <w:left w:val="single" w:color="auto" w:sz="4" w:space="0"/>
              <w:bottom w:val="single" w:color="auto" w:sz="4" w:space="0"/>
              <w:right w:val="single" w:color="auto" w:sz="4" w:space="0"/>
            </w:tcBorders>
            <w:vAlign w:val="center"/>
          </w:tcPr>
          <w:p>
            <w:pPr>
              <w:spacing w:beforeLines="0" w:line="560" w:lineRule="exact"/>
              <w:ind w:firstLine="560" w:firstLineChars="200"/>
              <w:rPr>
                <w:rFonts w:ascii="方正仿宋简体" w:hAnsi="方正仿宋简体" w:eastAsia="方正仿宋简体" w:cs="方正仿宋简体"/>
                <w:color w:val="000000" w:themeColor="text1"/>
                <w:sz w:val="28"/>
                <w:szCs w:val="28"/>
                <w14:textFill>
                  <w14:solidFill>
                    <w14:schemeClr w14:val="tx1"/>
                  </w14:solidFill>
                </w14:textFill>
              </w:rPr>
            </w:pPr>
            <w:r>
              <w:rPr>
                <w:rFonts w:hint="eastAsia" w:ascii="方正仿宋简体" w:hAnsi="方正仿宋简体" w:eastAsia="方正仿宋简体" w:cs="方正仿宋简体"/>
                <w:color w:val="000000" w:themeColor="text1"/>
                <w:sz w:val="28"/>
                <w:szCs w:val="28"/>
                <w14:textFill>
                  <w14:solidFill>
                    <w14:schemeClr w14:val="tx1"/>
                  </w14:solidFill>
                </w14:textFill>
              </w:rPr>
              <w:t>338167838</w:t>
            </w:r>
          </w:p>
        </w:tc>
      </w:tr>
    </w:tbl>
    <w:p>
      <w:pPr>
        <w:spacing w:beforeLines="0" w:line="560" w:lineRule="exact"/>
        <w:ind w:firstLine="600" w:firstLineChars="200"/>
        <w:jc w:val="both"/>
        <w:rPr>
          <w:rFonts w:ascii="方正仿宋简体" w:hAnsi="方正仿宋简体" w:eastAsia="方正仿宋简体" w:cs="方正仿宋简体"/>
          <w:color w:val="000000" w:themeColor="text1"/>
          <w:sz w:val="30"/>
          <w:szCs w:val="30"/>
          <w14:textFill>
            <w14:solidFill>
              <w14:schemeClr w14:val="tx1"/>
            </w14:solidFill>
          </w14:textFill>
        </w:rPr>
      </w:pPr>
    </w:p>
    <w:sectPr>
      <w:headerReference r:id="rId18" w:type="first"/>
      <w:headerReference r:id="rId16" w:type="default"/>
      <w:footerReference r:id="rId19" w:type="default"/>
      <w:headerReference r:id="rId17" w:type="even"/>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0000019F" w:csb1="00000000"/>
  </w:font>
  <w:font w:name="楷体">
    <w:altName w:val="方正楷体_GBK"/>
    <w:panose1 w:val="02010609060101010101"/>
    <w:charset w:val="86"/>
    <w:family w:val="modern"/>
    <w:pitch w:val="default"/>
    <w:sig w:usb0="00000000" w:usb1="00000000" w:usb2="00000016" w:usb3="00000000" w:csb0="00040001" w:csb1="00000000"/>
  </w:font>
  <w:font w:name="楷体_GB2312">
    <w:altName w:val="方正楷体_GBK"/>
    <w:panose1 w:val="00000000000000000000"/>
    <w:charset w:val="86"/>
    <w:family w:val="modern"/>
    <w:pitch w:val="default"/>
    <w:sig w:usb0="00000000" w:usb1="00000000" w:usb2="00000010" w:usb3="00000000" w:csb0="00040000" w:csb1="00000000"/>
  </w:font>
  <w:font w:name="Tahoma">
    <w:altName w:val="DejaVu Sans"/>
    <w:panose1 w:val="020B0604030504040204"/>
    <w:charset w:val="00"/>
    <w:family w:val="swiss"/>
    <w:pitch w:val="default"/>
    <w:sig w:usb0="00000000" w:usb1="00000000" w:usb2="00000029" w:usb3="00000000" w:csb0="000101FF" w:csb1="00000000"/>
  </w:font>
  <w:font w:name="仿宋">
    <w:panose1 w:val="02010609060101010101"/>
    <w:charset w:val="86"/>
    <w:family w:val="modern"/>
    <w:pitch w:val="default"/>
    <w:sig w:usb0="800002BF" w:usb1="38CF7CFA" w:usb2="00000016" w:usb3="00000000" w:csb0="00040001" w:csb1="00000000"/>
  </w:font>
  <w:font w:name="方正仿宋简体">
    <w:altName w:val="方正仿宋_GBK"/>
    <w:panose1 w:val="02010601030101010101"/>
    <w:charset w:val="86"/>
    <w:family w:val="auto"/>
    <w:pitch w:val="default"/>
    <w:sig w:usb0="00000000" w:usb1="00000000" w:usb2="0000001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before="120"/>
      <w:ind w:firstLine="360"/>
      <w:jc w:val="right"/>
    </w:pPr>
  </w:p>
  <w:p>
    <w:pPr>
      <w:pStyle w:val="14"/>
      <w:spacing w:before="120"/>
      <w:ind w:firstLine="480"/>
      <w:jc w:val="center"/>
      <w:rPr>
        <w:rFonts w:ascii="Times New Roman" w:hAnsi="Times New Roman"/>
        <w:sz w:val="24"/>
        <w:szCs w:val="24"/>
      </w:rPr>
    </w:pPr>
    <w:r>
      <w:rPr>
        <w:rFonts w:hint="eastAsia" w:ascii="Times New Roman" w:hAnsi="Times New Roman"/>
        <w:sz w:val="24"/>
        <w:szCs w:val="24"/>
      </w:rPr>
      <w:t>第</w:t>
    </w:r>
    <w:r>
      <w:rPr>
        <w:rFonts w:ascii="Times New Roman" w:hAnsi="Times New Roman"/>
        <w:sz w:val="24"/>
        <w:szCs w:val="24"/>
      </w:rPr>
      <w:fldChar w:fldCharType="begin"/>
    </w:r>
    <w:r>
      <w:rPr>
        <w:rFonts w:ascii="Times New Roman" w:hAnsi="Times New Roman"/>
        <w:sz w:val="24"/>
        <w:szCs w:val="24"/>
      </w:rPr>
      <w:instrText xml:space="preserve">PAGE   \* MERGEFORMAT</w:instrText>
    </w:r>
    <w:r>
      <w:rPr>
        <w:rFonts w:ascii="Times New Roman" w:hAnsi="Times New Roman"/>
        <w:sz w:val="24"/>
        <w:szCs w:val="24"/>
      </w:rPr>
      <w:fldChar w:fldCharType="separate"/>
    </w:r>
    <w:r>
      <w:rPr>
        <w:rFonts w:ascii="Times New Roman" w:hAnsi="Times New Roman"/>
        <w:sz w:val="24"/>
        <w:szCs w:val="24"/>
      </w:rPr>
      <w:t>II</w:t>
    </w:r>
    <w:r>
      <w:rPr>
        <w:rFonts w:ascii="Times New Roman" w:hAnsi="Times New Roman"/>
        <w:sz w:val="24"/>
        <w:szCs w:val="24"/>
      </w:rPr>
      <w:fldChar w:fldCharType="end"/>
    </w:r>
    <w:r>
      <w:rPr>
        <w:rFonts w:hint="eastAsia" w:ascii="Times New Roman" w:hAnsi="Times New Roman"/>
        <w:sz w:val="24"/>
        <w:szCs w:val="24"/>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before="1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before="120"/>
      <w:ind w:firstLine="480"/>
      <w:jc w:val="center"/>
      <w:rPr>
        <w:rFonts w:ascii="Times New Roman" w:hAnsi="Times New Roman"/>
        <w:sz w:val="24"/>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before="120"/>
      <w:ind w:firstLine="360"/>
      <w:jc w:val="right"/>
    </w:pPr>
  </w:p>
  <w:p>
    <w:pPr>
      <w:pStyle w:val="14"/>
      <w:spacing w:before="120"/>
      <w:ind w:firstLine="480"/>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PAGE   \* MERGEFORMAT</w:instrText>
    </w:r>
    <w:r>
      <w:rPr>
        <w:rFonts w:ascii="Times New Roman" w:hAnsi="Times New Roman"/>
        <w:sz w:val="24"/>
        <w:szCs w:val="24"/>
      </w:rPr>
      <w:fldChar w:fldCharType="separate"/>
    </w:r>
    <w:r>
      <w:rPr>
        <w:rFonts w:ascii="Times New Roman" w:hAnsi="Times New Roman"/>
        <w:sz w:val="24"/>
        <w:szCs w:val="24"/>
      </w:rPr>
      <w:t>II</w:t>
    </w:r>
    <w:r>
      <w:rPr>
        <w:rFonts w:ascii="Times New Roman" w:hAnsi="Times New Roman"/>
        <w:sz w:val="24"/>
        <w:szCs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before="120"/>
      <w:ind w:firstLine="480"/>
      <w:jc w:val="center"/>
      <w:rPr>
        <w:rFonts w:ascii="Times New Roman" w:hAnsi="Times New Roman"/>
        <w:sz w:val="24"/>
        <w:szCs w:val="24"/>
        <w:u w:val="single"/>
      </w:rPr>
    </w:pPr>
    <w:r>
      <w:rPr>
        <w:rFonts w:hint="eastAsia" w:ascii="Times New Roman" w:hAnsi="Times New Roman"/>
        <w:sz w:val="24"/>
        <w:szCs w:val="24"/>
      </w:rPr>
      <w:t>第</w:t>
    </w:r>
    <w:r>
      <w:rPr>
        <w:rFonts w:ascii="Times New Roman" w:hAnsi="Times New Roman"/>
        <w:sz w:val="24"/>
        <w:szCs w:val="24"/>
      </w:rPr>
      <w:fldChar w:fldCharType="begin"/>
    </w:r>
    <w:r>
      <w:rPr>
        <w:rFonts w:ascii="Times New Roman" w:hAnsi="Times New Roman"/>
        <w:sz w:val="24"/>
        <w:szCs w:val="24"/>
      </w:rPr>
      <w:instrText xml:space="preserve">PAGE   \* MERGEFORMAT</w:instrText>
    </w:r>
    <w:r>
      <w:rPr>
        <w:rFonts w:ascii="Times New Roman" w:hAnsi="Times New Roman"/>
        <w:sz w:val="24"/>
        <w:szCs w:val="24"/>
      </w:rPr>
      <w:fldChar w:fldCharType="separate"/>
    </w:r>
    <w:r>
      <w:rPr>
        <w:rFonts w:ascii="Times New Roman" w:hAnsi="Times New Roman"/>
        <w:sz w:val="24"/>
        <w:szCs w:val="24"/>
      </w:rPr>
      <w:t>I</w:t>
    </w:r>
    <w:r>
      <w:rPr>
        <w:rFonts w:ascii="Times New Roman" w:hAnsi="Times New Roman"/>
        <w:sz w:val="24"/>
        <w:szCs w:val="24"/>
      </w:rPr>
      <w:fldChar w:fldCharType="end"/>
    </w:r>
    <w:r>
      <w:rPr>
        <w:rFonts w:hint="eastAsia" w:ascii="Times New Roman" w:hAnsi="Times New Roman"/>
        <w:sz w:val="24"/>
        <w:szCs w:val="24"/>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before="120"/>
      <w:ind w:firstLine="360"/>
      <w:jc w:val="right"/>
    </w:pPr>
  </w:p>
  <w:p>
    <w:pPr>
      <w:pStyle w:val="14"/>
      <w:spacing w:before="120"/>
      <w:ind w:firstLine="480"/>
      <w:jc w:val="center"/>
      <w:rPr>
        <w:rFonts w:ascii="Times New Roman" w:hAnsi="Times New Roman"/>
        <w:sz w:val="24"/>
        <w:szCs w:val="24"/>
      </w:rPr>
    </w:pPr>
    <w:r>
      <w:rPr>
        <w:rFonts w:hint="eastAsia" w:ascii="Times New Roman" w:hAnsi="Times New Roman"/>
        <w:sz w:val="24"/>
        <w:szCs w:val="24"/>
      </w:rPr>
      <w:t>第</w:t>
    </w:r>
    <w:r>
      <w:rPr>
        <w:rFonts w:ascii="Times New Roman" w:hAnsi="Times New Roman"/>
        <w:sz w:val="24"/>
        <w:szCs w:val="24"/>
      </w:rPr>
      <w:fldChar w:fldCharType="begin"/>
    </w:r>
    <w:r>
      <w:rPr>
        <w:rFonts w:hint="eastAsia" w:ascii="Times New Roman" w:hAnsi="Times New Roman"/>
        <w:sz w:val="24"/>
        <w:szCs w:val="24"/>
      </w:rPr>
      <w:instrText xml:space="preserve">PAGE   \* MERGEFORMAT</w:instrText>
    </w:r>
    <w:r>
      <w:rPr>
        <w:rFonts w:ascii="Times New Roman" w:hAnsi="Times New Roman"/>
        <w:sz w:val="24"/>
        <w:szCs w:val="24"/>
      </w:rPr>
      <w:fldChar w:fldCharType="separate"/>
    </w:r>
    <w:r>
      <w:rPr>
        <w:rFonts w:ascii="Times New Roman" w:hAnsi="Times New Roman"/>
        <w:sz w:val="24"/>
        <w:szCs w:val="24"/>
      </w:rPr>
      <w:t>4</w:t>
    </w:r>
    <w:r>
      <w:rPr>
        <w:rFonts w:ascii="Times New Roman" w:hAnsi="Times New Roman"/>
        <w:sz w:val="24"/>
        <w:szCs w:val="24"/>
      </w:rPr>
      <w:fldChar w:fldCharType="end"/>
    </w:r>
    <w:r>
      <w:rPr>
        <w:rFonts w:hint="eastAsia" w:ascii="Times New Roman" w:hAnsi="Times New Roman"/>
        <w:sz w:val="24"/>
        <w:szCs w:val="24"/>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thickThinSmallGap" w:color="622423" w:themeColor="accent2" w:themeShade="7F" w:sz="24" w:space="0"/>
      </w:pBdr>
      <w:adjustRightInd w:val="0"/>
      <w:spacing w:before="120" w:after="100" w:afterAutospacing="1" w:line="360" w:lineRule="auto"/>
      <w:ind w:firstLine="0" w:firstLineChars="0"/>
      <w:jc w:val="left"/>
      <w:rPr>
        <w:b/>
      </w:rPr>
    </w:pPr>
    <w:r>
      <w:rPr>
        <w:sz w:val="24"/>
        <w:szCs w:val="24"/>
      </w:rPr>
      <w:drawing>
        <wp:anchor distT="0" distB="0" distL="114300" distR="114300" simplePos="0" relativeHeight="251656192" behindDoc="0" locked="0" layoutInCell="1" allowOverlap="1">
          <wp:simplePos x="0" y="0"/>
          <wp:positionH relativeFrom="margin">
            <wp:posOffset>-57150</wp:posOffset>
          </wp:positionH>
          <wp:positionV relativeFrom="margin">
            <wp:posOffset>-617855</wp:posOffset>
          </wp:positionV>
          <wp:extent cx="2051050" cy="381000"/>
          <wp:effectExtent l="19050" t="0" r="6350" b="0"/>
          <wp:wrapSquare wrapText="bothSides"/>
          <wp:docPr id="1"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true"/>
                  </pic:cNvPicPr>
                </pic:nvPicPr>
                <pic:blipFill>
                  <a:blip r:embed="rId1">
                    <a:extLst>
                      <a:ext uri="{28A0092B-C50C-407E-A947-70E740481C1C}">
                        <a14:useLocalDpi xmlns:a14="http://schemas.microsoft.com/office/drawing/2010/main" val="false"/>
                      </a:ext>
                    </a:extLst>
                  </a:blip>
                  <a:stretch>
                    <a:fillRect/>
                  </a:stretch>
                </pic:blipFill>
                <pic:spPr>
                  <a:xfrm>
                    <a:off x="0" y="0"/>
                    <a:ext cx="2051050" cy="381000"/>
                  </a:xfrm>
                  <a:prstGeom prst="rect">
                    <a:avLst/>
                  </a:prstGeom>
                </pic:spPr>
              </pic:pic>
            </a:graphicData>
          </a:graphic>
        </wp:anchor>
      </w:drawing>
    </w:r>
    <w:r>
      <w:rPr>
        <w:rFonts w:hint="eastAsia"/>
        <w:b/>
        <w:sz w:val="24"/>
        <w:szCs w:val="24"/>
      </w:rPr>
      <w:tab/>
    </w:r>
    <w:r>
      <w:rPr>
        <w:rFonts w:hint="eastAsia"/>
        <w:b/>
      </w:rPr>
      <w:t>股转</w:t>
    </w:r>
    <w:r>
      <w:rPr>
        <w:b/>
      </w:rPr>
      <w:t>系统文档模板</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spacing w:before="1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thickThinSmallGap" w:color="622423" w:themeColor="accent2" w:themeShade="7F" w:sz="24" w:space="0"/>
      </w:pBdr>
      <w:wordWrap w:val="0"/>
      <w:spacing w:before="120" w:after="0" w:line="0" w:lineRule="atLeast"/>
      <w:ind w:right="964" w:firstLine="0" w:firstLineChars="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thickThinSmallGap" w:color="622423" w:themeColor="accent2" w:themeShade="7F" w:sz="24" w:space="0"/>
      </w:pBdr>
      <w:adjustRightInd w:val="0"/>
      <w:spacing w:before="120" w:after="100" w:afterAutospacing="1" w:line="0" w:lineRule="atLeast"/>
      <w:ind w:right="84" w:firstLine="0" w:firstLineChars="0"/>
      <w:jc w:val="right"/>
      <w:rPr>
        <w:b/>
      </w:rPr>
    </w:pPr>
    <w:r>
      <w:rPr>
        <w:rFonts w:hint="eastAsia"/>
        <w:b/>
      </w:rPr>
      <w:t xml:space="preserve">                             市场参与者技术系统变更指南</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before="120"/>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20"/>
      <w:ind w:firstLine="480"/>
    </w:pPr>
    <w:r>
      <mc:AlternateContent>
        <mc:Choice Requires="wps">
          <w:drawing>
            <wp:anchor distT="0" distB="0" distL="114300" distR="114300" simplePos="0" relativeHeight="251660288" behindDoc="0" locked="0" layoutInCell="1" allowOverlap="1">
              <wp:simplePos x="0" y="0"/>
              <wp:positionH relativeFrom="column">
                <wp:posOffset>-283845</wp:posOffset>
              </wp:positionH>
              <wp:positionV relativeFrom="paragraph">
                <wp:posOffset>-317500</wp:posOffset>
              </wp:positionV>
              <wp:extent cx="6315075" cy="523875"/>
              <wp:effectExtent l="0" t="0" r="0" b="0"/>
              <wp:wrapNone/>
              <wp:docPr id="10" name="文本框 2"/>
              <wp:cNvGraphicFramePr/>
              <a:graphic xmlns:a="http://schemas.openxmlformats.org/drawingml/2006/main">
                <a:graphicData uri="http://schemas.microsoft.com/office/word/2010/wordprocessingShape">
                  <wps:wsp>
                    <wps:cNvSpPr txBox="true">
                      <a:spLocks noChangeArrowheads="true"/>
                    </wps:cNvSpPr>
                    <wps:spPr bwMode="auto">
                      <a:xfrm>
                        <a:off x="0" y="0"/>
                        <a:ext cx="6315075" cy="523875"/>
                      </a:xfrm>
                      <a:prstGeom prst="rect">
                        <a:avLst/>
                      </a:prstGeom>
                      <a:noFill/>
                      <a:ln w="9525">
                        <a:noFill/>
                        <a:miter lim="800000"/>
                      </a:ln>
                    </wps:spPr>
                    <wps:txbx>
                      <w:txbxContent>
                        <w:tbl>
                          <w:tblPr>
                            <w:tblStyle w:val="22"/>
                            <w:tblW w:w="93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621"/>
                            <w:gridCol w:w="4042"/>
                            <w:gridCol w:w="16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2864" w:type="dxa"/>
                              </w:tcPr>
                              <w:p>
                                <w:pPr>
                                  <w:pStyle w:val="15"/>
                                  <w:pBdr>
                                    <w:bottom w:val="none" w:color="auto" w:sz="0" w:space="0"/>
                                  </w:pBdr>
                                  <w:spacing w:before="120"/>
                                  <w:ind w:firstLine="0" w:firstLineChars="0"/>
                                  <w:jc w:val="left"/>
                                  <w:rPr>
                                    <w:kern w:val="0"/>
                                  </w:rPr>
                                </w:pPr>
                                <w:r>
                                  <w:rPr>
                                    <w:kern w:val="0"/>
                                  </w:rPr>
                                  <w:drawing>
                                    <wp:inline distT="0" distB="0" distL="0" distR="0">
                                      <wp:extent cx="2162175" cy="398145"/>
                                      <wp:effectExtent l="0" t="0" r="0" b="1905"/>
                                      <wp:docPr id="2"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true"/>
                                              </pic:cNvPicPr>
                                            </pic:nvPicPr>
                                            <pic:blipFill>
                                              <a:blip r:embed="rId1"/>
                                              <a:stretch>
                                                <a:fillRect/>
                                              </a:stretch>
                                            </pic:blipFill>
                                            <pic:spPr>
                                              <a:xfrm>
                                                <a:off x="0" y="0"/>
                                                <a:ext cx="2162175" cy="398651"/>
                                              </a:xfrm>
                                              <a:prstGeom prst="rect">
                                                <a:avLst/>
                                              </a:prstGeom>
                                            </pic:spPr>
                                          </pic:pic>
                                        </a:graphicData>
                                      </a:graphic>
                                    </wp:inline>
                                  </w:drawing>
                                </w:r>
                              </w:p>
                            </w:tc>
                            <w:tc>
                              <w:tcPr>
                                <w:tcW w:w="4608" w:type="dxa"/>
                                <w:vAlign w:val="center"/>
                              </w:tcPr>
                              <w:p>
                                <w:pPr>
                                  <w:pStyle w:val="15"/>
                                  <w:pBdr>
                                    <w:bottom w:val="none" w:color="auto" w:sz="0" w:space="0"/>
                                  </w:pBdr>
                                  <w:spacing w:before="120"/>
                                  <w:ind w:firstLine="0" w:firstLineChars="0"/>
                                  <w:rPr>
                                    <w:kern w:val="0"/>
                                    <w:sz w:val="21"/>
                                    <w:szCs w:val="21"/>
                                  </w:rPr>
                                </w:pPr>
                                <w:r>
                                  <w:rPr>
                                    <w:rFonts w:hint="eastAsia"/>
                                    <w:kern w:val="0"/>
                                    <w:sz w:val="21"/>
                                    <w:szCs w:val="21"/>
                                  </w:rPr>
                                  <w:t>股转系统文档模板</w:t>
                                </w:r>
                              </w:p>
                            </w:tc>
                            <w:tc>
                              <w:tcPr>
                                <w:tcW w:w="1838" w:type="dxa"/>
                                <w:vAlign w:val="center"/>
                              </w:tcPr>
                              <w:p>
                                <w:pPr>
                                  <w:pStyle w:val="15"/>
                                  <w:pBdr>
                                    <w:bottom w:val="none" w:color="auto" w:sz="0" w:space="0"/>
                                  </w:pBdr>
                                  <w:spacing w:before="120"/>
                                  <w:ind w:firstLine="0" w:firstLineChars="0"/>
                                  <w:rPr>
                                    <w:kern w:val="0"/>
                                    <w:sz w:val="21"/>
                                    <w:szCs w:val="21"/>
                                  </w:rPr>
                                </w:pPr>
                                <w:r>
                                  <w:rPr>
                                    <w:rFonts w:hint="eastAsia"/>
                                    <w:kern w:val="0"/>
                                    <w:sz w:val="21"/>
                                    <w:szCs w:val="21"/>
                                  </w:rPr>
                                  <w:t>内部限制</w:t>
                                </w:r>
                              </w:p>
                            </w:tc>
                          </w:tr>
                        </w:tbl>
                        <w:p>
                          <w:pPr>
                            <w:spacing w:before="120"/>
                            <w:ind w:firstLine="480"/>
                          </w:pPr>
                        </w:p>
                      </w:txbxContent>
                    </wps:txbx>
                    <wps:bodyPr rot="0" vert="horz" wrap="square" lIns="91440" tIns="45720" rIns="91440" bIns="45720" anchor="t" anchorCtr="false">
                      <a:noAutofit/>
                    </wps:bodyPr>
                  </wps:wsp>
                </a:graphicData>
              </a:graphic>
            </wp:anchor>
          </w:drawing>
        </mc:Choice>
        <mc:Fallback>
          <w:pict>
            <v:shape id="文本框 2" o:spid="_x0000_s1026" o:spt="202" type="#_x0000_t202" style="position:absolute;left:0pt;margin-left:-22.35pt;margin-top:-25pt;height:41.25pt;width:497.25pt;z-index:251660288;mso-width-relative:page;mso-height-relative:page;" filled="f" stroked="f" coordsize="21600,21600" o:gfxdata="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Mfl&#10;18DXAAAACgEAAA8AAAAAAAAAAQAgAAAAOAAAAGRycy9kb3ducmV2LnhtbFBLAQIUABQAAAAIAIdO&#10;4kDUx9etDgIAAOYDAAAOAAAAAAAAAAEAIAAAADwBAABkcnMvZTJvRG9jLnhtbFBLBQYAAAAABgAG&#10;AFkBAAC8BQAAAAA=&#10;">
              <v:fill on="f" focussize="0,0"/>
              <v:stroke on="f" miterlimit="8" joinstyle="miter"/>
              <v:imagedata o:title=""/>
              <o:lock v:ext="edit" aspectratio="f"/>
              <v:textbox>
                <w:txbxContent>
                  <w:tbl>
                    <w:tblPr>
                      <w:tblStyle w:val="22"/>
                      <w:tblW w:w="93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621"/>
                      <w:gridCol w:w="4042"/>
                      <w:gridCol w:w="16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2864" w:type="dxa"/>
                        </w:tcPr>
                        <w:p>
                          <w:pPr>
                            <w:pStyle w:val="15"/>
                            <w:pBdr>
                              <w:bottom w:val="none" w:color="auto" w:sz="0" w:space="0"/>
                            </w:pBdr>
                            <w:spacing w:before="120"/>
                            <w:ind w:firstLine="0" w:firstLineChars="0"/>
                            <w:jc w:val="left"/>
                            <w:rPr>
                              <w:kern w:val="0"/>
                            </w:rPr>
                          </w:pPr>
                          <w:r>
                            <w:rPr>
                              <w:kern w:val="0"/>
                            </w:rPr>
                            <w:drawing>
                              <wp:inline distT="0" distB="0" distL="0" distR="0">
                                <wp:extent cx="2162175" cy="398145"/>
                                <wp:effectExtent l="0" t="0" r="0" b="1905"/>
                                <wp:docPr id="2"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true"/>
                                        </pic:cNvPicPr>
                                      </pic:nvPicPr>
                                      <pic:blipFill>
                                        <a:blip r:embed="rId1"/>
                                        <a:stretch>
                                          <a:fillRect/>
                                        </a:stretch>
                                      </pic:blipFill>
                                      <pic:spPr>
                                        <a:xfrm>
                                          <a:off x="0" y="0"/>
                                          <a:ext cx="2162175" cy="398651"/>
                                        </a:xfrm>
                                        <a:prstGeom prst="rect">
                                          <a:avLst/>
                                        </a:prstGeom>
                                      </pic:spPr>
                                    </pic:pic>
                                  </a:graphicData>
                                </a:graphic>
                              </wp:inline>
                            </w:drawing>
                          </w:r>
                        </w:p>
                      </w:tc>
                      <w:tc>
                        <w:tcPr>
                          <w:tcW w:w="4608" w:type="dxa"/>
                          <w:vAlign w:val="center"/>
                        </w:tcPr>
                        <w:p>
                          <w:pPr>
                            <w:pStyle w:val="15"/>
                            <w:pBdr>
                              <w:bottom w:val="none" w:color="auto" w:sz="0" w:space="0"/>
                            </w:pBdr>
                            <w:spacing w:before="120"/>
                            <w:ind w:firstLine="0" w:firstLineChars="0"/>
                            <w:rPr>
                              <w:kern w:val="0"/>
                              <w:sz w:val="21"/>
                              <w:szCs w:val="21"/>
                            </w:rPr>
                          </w:pPr>
                          <w:r>
                            <w:rPr>
                              <w:rFonts w:hint="eastAsia"/>
                              <w:kern w:val="0"/>
                              <w:sz w:val="21"/>
                              <w:szCs w:val="21"/>
                            </w:rPr>
                            <w:t>股转系统文档模板</w:t>
                          </w:r>
                        </w:p>
                      </w:tc>
                      <w:tc>
                        <w:tcPr>
                          <w:tcW w:w="1838" w:type="dxa"/>
                          <w:vAlign w:val="center"/>
                        </w:tcPr>
                        <w:p>
                          <w:pPr>
                            <w:pStyle w:val="15"/>
                            <w:pBdr>
                              <w:bottom w:val="none" w:color="auto" w:sz="0" w:space="0"/>
                            </w:pBdr>
                            <w:spacing w:before="120"/>
                            <w:ind w:firstLine="0" w:firstLineChars="0"/>
                            <w:rPr>
                              <w:kern w:val="0"/>
                              <w:sz w:val="21"/>
                              <w:szCs w:val="21"/>
                            </w:rPr>
                          </w:pPr>
                          <w:r>
                            <w:rPr>
                              <w:rFonts w:hint="eastAsia"/>
                              <w:kern w:val="0"/>
                              <w:sz w:val="21"/>
                              <w:szCs w:val="21"/>
                            </w:rPr>
                            <w:t>内部限制</w:t>
                          </w:r>
                        </w:p>
                      </w:tc>
                    </w:tr>
                  </w:tbl>
                  <w:p>
                    <w:pPr>
                      <w:spacing w:before="120"/>
                      <w:ind w:firstLine="480"/>
                    </w:pPr>
                  </w:p>
                </w:txbxContent>
              </v:textbox>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thickThinSmallGap" w:color="622423" w:themeColor="accent2" w:themeShade="7F" w:sz="24" w:space="0"/>
      </w:pBdr>
      <w:adjustRightInd w:val="0"/>
      <w:spacing w:before="120" w:after="100" w:afterAutospacing="1" w:line="360" w:lineRule="auto"/>
      <w:ind w:left="5060" w:hanging="5059" w:hangingChars="2100"/>
      <w:jc w:val="right"/>
      <w:rPr>
        <w:b/>
      </w:rPr>
    </w:pPr>
    <w:r>
      <w:rPr>
        <w:rFonts w:hint="eastAsia"/>
        <w:b/>
        <w:sz w:val="24"/>
        <w:szCs w:val="24"/>
      </w:rPr>
      <w:tab/>
    </w:r>
    <w:r>
      <w:rPr>
        <w:rFonts w:hint="eastAsia"/>
        <w:b/>
      </w:rPr>
      <w:t>市场参与者技术系统变更指南</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before="120"/>
      <w:ind w:firstLine="36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before="12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7D1566"/>
    <w:multiLevelType w:val="multilevel"/>
    <w:tmpl w:val="FF7D1566"/>
    <w:lvl w:ilvl="0" w:tentative="0">
      <w:start w:val="1"/>
      <w:numFmt w:val="japaneseCounting"/>
      <w:lvlText w:val="（%1）"/>
      <w:lvlJc w:val="left"/>
      <w:pPr>
        <w:ind w:left="1545" w:hanging="1125"/>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
    <w:nsid w:val="2997440E"/>
    <w:multiLevelType w:val="multilevel"/>
    <w:tmpl w:val="2997440E"/>
    <w:lvl w:ilvl="0" w:tentative="0">
      <w:start w:val="1"/>
      <w:numFmt w:val="japaneseCounting"/>
      <w:lvlText w:val="（%1）"/>
      <w:lvlJc w:val="left"/>
      <w:pPr>
        <w:ind w:left="1545" w:hanging="112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37905B8B"/>
    <w:multiLevelType w:val="multilevel"/>
    <w:tmpl w:val="37905B8B"/>
    <w:lvl w:ilvl="0" w:tentative="0">
      <w:start w:val="1"/>
      <w:numFmt w:val="decimal"/>
      <w:lvlText w:val="%1."/>
      <w:lvlJc w:val="left"/>
      <w:pPr>
        <w:ind w:left="780" w:hanging="360"/>
      </w:pPr>
      <w:rPr>
        <w:rFonts w:hint="default" w:ascii="Times New Roman" w:hAnsi="Times New Roman" w:cs="Times New Roman" w:eastAsiaTheme="minorEastAsia"/>
        <w:color w:val="000000" w:themeColor="text1"/>
        <w14:textFill>
          <w14:solidFill>
            <w14:schemeClr w14:val="tx1"/>
          </w14:solidFill>
        </w14:textFill>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3B514489"/>
    <w:multiLevelType w:val="multilevel"/>
    <w:tmpl w:val="3B514489"/>
    <w:lvl w:ilvl="0" w:tentative="0">
      <w:start w:val="1"/>
      <w:numFmt w:val="chineseCountingThousand"/>
      <w:pStyle w:val="34"/>
      <w:lvlText w:val="%1、"/>
      <w:lvlJc w:val="left"/>
      <w:pPr>
        <w:ind w:left="420" w:hanging="420"/>
      </w:pPr>
      <w:rPr>
        <w:rFonts w:hint="eastAsia"/>
      </w:rPr>
    </w:lvl>
    <w:lvl w:ilvl="1" w:tentative="0">
      <w:start w:val="1"/>
      <w:numFmt w:val="decimal"/>
      <w:lvlText w:val="%1.%2"/>
      <w:lvlJc w:val="left"/>
      <w:pPr>
        <w:ind w:left="0" w:firstLine="0"/>
      </w:pPr>
      <w:rPr>
        <w:rFonts w:hint="default" w:asciiTheme="minorHAnsi" w:hAnsiTheme="minorHAnsi"/>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default" w:asciiTheme="minorHAnsi" w:hAnsiTheme="minorHAnsi"/>
      </w:rPr>
    </w:lvl>
    <w:lvl w:ilvl="4" w:tentative="0">
      <w:start w:val="1"/>
      <w:numFmt w:val="decimal"/>
      <w:pStyle w:val="6"/>
      <w:lvlText w:val="%1.%2.%3.%4.%5"/>
      <w:lvlJc w:val="left"/>
      <w:pPr>
        <w:ind w:left="0" w:firstLine="0"/>
      </w:pPr>
      <w:rPr>
        <w:rFonts w:hint="eastAsia" w:cs="Times New Roman"/>
        <w:i w:val="0"/>
        <w:iCs w:val="0"/>
        <w:caps w:val="0"/>
        <w:smallCaps w:val="0"/>
        <w:strike w:val="0"/>
        <w:dstrike w:val="0"/>
        <w:vanish w:val="0"/>
        <w:color w:val="000000"/>
        <w:spacing w:val="0"/>
        <w:position w:val="0"/>
        <w:u w:val="none"/>
        <w:vertAlign w:val="baseline"/>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43223558"/>
    <w:multiLevelType w:val="multilevel"/>
    <w:tmpl w:val="43223558"/>
    <w:lvl w:ilvl="0" w:tentative="0">
      <w:start w:val="1"/>
      <w:numFmt w:val="decimal"/>
      <w:pStyle w:val="27"/>
      <w:lvlText w:val="2.1.%1"/>
      <w:lvlJc w:val="left"/>
      <w:pPr>
        <w:ind w:left="420" w:hanging="420"/>
      </w:pPr>
      <w:rPr>
        <w:rFonts w:hint="eastAsia" w:eastAsia="宋体" w:asciiTheme="majorEastAsia" w:hAnsiTheme="maj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6C415A2"/>
    <w:multiLevelType w:val="multilevel"/>
    <w:tmpl w:val="46C415A2"/>
    <w:lvl w:ilvl="0" w:tentative="0">
      <w:start w:val="1"/>
      <w:numFmt w:val="decimal"/>
      <w:pStyle w:val="28"/>
      <w:lvlText w:val="1.1.1.%1"/>
      <w:lvlJc w:val="left"/>
      <w:pPr>
        <w:ind w:left="420" w:hanging="420"/>
      </w:pPr>
      <w:rPr>
        <w:rFonts w:hint="eastAsia" w:asciiTheme="majorEastAsia" w:hAnsiTheme="majorEastAsia" w:eastAsiaTheme="maj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8184730"/>
    <w:multiLevelType w:val="multilevel"/>
    <w:tmpl w:val="58184730"/>
    <w:lvl w:ilvl="0" w:tentative="0">
      <w:start w:val="1"/>
      <w:numFmt w:val="chineseCountingThousand"/>
      <w:pStyle w:val="43"/>
      <w:lvlText w:val="第%1条"/>
      <w:lvlJc w:val="left"/>
      <w:pPr>
        <w:tabs>
          <w:tab w:val="left" w:pos="360"/>
        </w:tabs>
      </w:pPr>
      <w:rPr>
        <w:rFonts w:hint="default"/>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5B63248D"/>
    <w:multiLevelType w:val="multilevel"/>
    <w:tmpl w:val="5B63248D"/>
    <w:lvl w:ilvl="0" w:tentative="0">
      <w:start w:val="1"/>
      <w:numFmt w:val="decimal"/>
      <w:pStyle w:val="35"/>
      <w:lvlText w:val="3.%1"/>
      <w:lvlJc w:val="left"/>
      <w:pPr>
        <w:ind w:left="420" w:hanging="420"/>
      </w:pPr>
      <w:rPr>
        <w:rFonts w:hint="default" w:eastAsia="宋体" w:asciiTheme="majorEastAsia" w:hAnsiTheme="maj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4"/>
  </w:num>
  <w:num w:numId="3">
    <w:abstractNumId w:val="5"/>
  </w:num>
  <w:num w:numId="4">
    <w:abstractNumId w:val="7"/>
  </w:num>
  <w:num w:numId="5">
    <w:abstractNumId w:val="6"/>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63A"/>
    <w:rsid w:val="000045CF"/>
    <w:rsid w:val="00004E5A"/>
    <w:rsid w:val="00006615"/>
    <w:rsid w:val="00006D4F"/>
    <w:rsid w:val="00010419"/>
    <w:rsid w:val="00010E93"/>
    <w:rsid w:val="00012386"/>
    <w:rsid w:val="000126C2"/>
    <w:rsid w:val="00013B66"/>
    <w:rsid w:val="00013DD7"/>
    <w:rsid w:val="00014FE8"/>
    <w:rsid w:val="00020285"/>
    <w:rsid w:val="00020955"/>
    <w:rsid w:val="00020E0E"/>
    <w:rsid w:val="00021C75"/>
    <w:rsid w:val="00022207"/>
    <w:rsid w:val="000233C5"/>
    <w:rsid w:val="00023FB3"/>
    <w:rsid w:val="00025375"/>
    <w:rsid w:val="0002595D"/>
    <w:rsid w:val="00031325"/>
    <w:rsid w:val="0003139E"/>
    <w:rsid w:val="00031456"/>
    <w:rsid w:val="00032542"/>
    <w:rsid w:val="00034873"/>
    <w:rsid w:val="00034E6C"/>
    <w:rsid w:val="000363C5"/>
    <w:rsid w:val="00036DBE"/>
    <w:rsid w:val="00036EFA"/>
    <w:rsid w:val="00041A73"/>
    <w:rsid w:val="000422C7"/>
    <w:rsid w:val="00045D47"/>
    <w:rsid w:val="0004728A"/>
    <w:rsid w:val="00047312"/>
    <w:rsid w:val="00047CE6"/>
    <w:rsid w:val="00050071"/>
    <w:rsid w:val="00053767"/>
    <w:rsid w:val="000549E9"/>
    <w:rsid w:val="0006058B"/>
    <w:rsid w:val="0006339E"/>
    <w:rsid w:val="00064278"/>
    <w:rsid w:val="0006585D"/>
    <w:rsid w:val="00066AC9"/>
    <w:rsid w:val="0007289E"/>
    <w:rsid w:val="00072A13"/>
    <w:rsid w:val="00076B42"/>
    <w:rsid w:val="000804FB"/>
    <w:rsid w:val="00081082"/>
    <w:rsid w:val="0008198B"/>
    <w:rsid w:val="00082087"/>
    <w:rsid w:val="00083BE4"/>
    <w:rsid w:val="00084210"/>
    <w:rsid w:val="00084338"/>
    <w:rsid w:val="000845FE"/>
    <w:rsid w:val="000846CA"/>
    <w:rsid w:val="00084E7C"/>
    <w:rsid w:val="000864F1"/>
    <w:rsid w:val="00090F56"/>
    <w:rsid w:val="00091079"/>
    <w:rsid w:val="00092A58"/>
    <w:rsid w:val="00094BAA"/>
    <w:rsid w:val="0009581C"/>
    <w:rsid w:val="000A0665"/>
    <w:rsid w:val="000A14A7"/>
    <w:rsid w:val="000A2F2E"/>
    <w:rsid w:val="000A3AC2"/>
    <w:rsid w:val="000A449B"/>
    <w:rsid w:val="000A6577"/>
    <w:rsid w:val="000A6BEF"/>
    <w:rsid w:val="000A6E2B"/>
    <w:rsid w:val="000A6EE7"/>
    <w:rsid w:val="000A761B"/>
    <w:rsid w:val="000A7767"/>
    <w:rsid w:val="000B0017"/>
    <w:rsid w:val="000B050B"/>
    <w:rsid w:val="000B092D"/>
    <w:rsid w:val="000B1889"/>
    <w:rsid w:val="000B3132"/>
    <w:rsid w:val="000B35AE"/>
    <w:rsid w:val="000B5431"/>
    <w:rsid w:val="000B5835"/>
    <w:rsid w:val="000B6211"/>
    <w:rsid w:val="000B63DB"/>
    <w:rsid w:val="000C06C5"/>
    <w:rsid w:val="000C17FC"/>
    <w:rsid w:val="000C195F"/>
    <w:rsid w:val="000C1DD1"/>
    <w:rsid w:val="000C4411"/>
    <w:rsid w:val="000C4FA7"/>
    <w:rsid w:val="000C777F"/>
    <w:rsid w:val="000C7B61"/>
    <w:rsid w:val="000D1559"/>
    <w:rsid w:val="000D21C1"/>
    <w:rsid w:val="000D3FDC"/>
    <w:rsid w:val="000D5E93"/>
    <w:rsid w:val="000D6EBC"/>
    <w:rsid w:val="000E094A"/>
    <w:rsid w:val="000E0FF4"/>
    <w:rsid w:val="000E4389"/>
    <w:rsid w:val="000E710A"/>
    <w:rsid w:val="000F07ED"/>
    <w:rsid w:val="000F0854"/>
    <w:rsid w:val="000F176D"/>
    <w:rsid w:val="000F181A"/>
    <w:rsid w:val="000F5905"/>
    <w:rsid w:val="000F70CF"/>
    <w:rsid w:val="000F753A"/>
    <w:rsid w:val="000F7DBA"/>
    <w:rsid w:val="00104BB0"/>
    <w:rsid w:val="00105010"/>
    <w:rsid w:val="00106626"/>
    <w:rsid w:val="00110271"/>
    <w:rsid w:val="0011082C"/>
    <w:rsid w:val="00115BC5"/>
    <w:rsid w:val="00117054"/>
    <w:rsid w:val="00117420"/>
    <w:rsid w:val="001203C4"/>
    <w:rsid w:val="00120FFE"/>
    <w:rsid w:val="00122AB2"/>
    <w:rsid w:val="00123B5F"/>
    <w:rsid w:val="00125378"/>
    <w:rsid w:val="00132E62"/>
    <w:rsid w:val="00133AD7"/>
    <w:rsid w:val="001341EE"/>
    <w:rsid w:val="00136A42"/>
    <w:rsid w:val="00136C73"/>
    <w:rsid w:val="00137275"/>
    <w:rsid w:val="00137B52"/>
    <w:rsid w:val="00137C01"/>
    <w:rsid w:val="001409B7"/>
    <w:rsid w:val="00140FF8"/>
    <w:rsid w:val="0014200E"/>
    <w:rsid w:val="00142913"/>
    <w:rsid w:val="001448F2"/>
    <w:rsid w:val="0014539F"/>
    <w:rsid w:val="00145D41"/>
    <w:rsid w:val="00146291"/>
    <w:rsid w:val="001500D3"/>
    <w:rsid w:val="00152429"/>
    <w:rsid w:val="00152B0A"/>
    <w:rsid w:val="00153621"/>
    <w:rsid w:val="001542FF"/>
    <w:rsid w:val="00154835"/>
    <w:rsid w:val="00154F2F"/>
    <w:rsid w:val="00157684"/>
    <w:rsid w:val="001576FD"/>
    <w:rsid w:val="001602C0"/>
    <w:rsid w:val="001616FE"/>
    <w:rsid w:val="0016397C"/>
    <w:rsid w:val="00170087"/>
    <w:rsid w:val="00170992"/>
    <w:rsid w:val="00173873"/>
    <w:rsid w:val="001749C0"/>
    <w:rsid w:val="001778FE"/>
    <w:rsid w:val="00177968"/>
    <w:rsid w:val="00180274"/>
    <w:rsid w:val="001823B8"/>
    <w:rsid w:val="001826FA"/>
    <w:rsid w:val="0018315C"/>
    <w:rsid w:val="00185C52"/>
    <w:rsid w:val="0019266F"/>
    <w:rsid w:val="001928AF"/>
    <w:rsid w:val="001928D5"/>
    <w:rsid w:val="001956A3"/>
    <w:rsid w:val="00196A79"/>
    <w:rsid w:val="001A0F93"/>
    <w:rsid w:val="001A1AD5"/>
    <w:rsid w:val="001A3DAC"/>
    <w:rsid w:val="001A5D26"/>
    <w:rsid w:val="001A7405"/>
    <w:rsid w:val="001B0367"/>
    <w:rsid w:val="001B0984"/>
    <w:rsid w:val="001B4323"/>
    <w:rsid w:val="001B4627"/>
    <w:rsid w:val="001B46FC"/>
    <w:rsid w:val="001B4801"/>
    <w:rsid w:val="001B4BB8"/>
    <w:rsid w:val="001C0BBE"/>
    <w:rsid w:val="001C0C9F"/>
    <w:rsid w:val="001C30EB"/>
    <w:rsid w:val="001C34A5"/>
    <w:rsid w:val="001C74E7"/>
    <w:rsid w:val="001C7512"/>
    <w:rsid w:val="001C7B0F"/>
    <w:rsid w:val="001D37C9"/>
    <w:rsid w:val="001D38BF"/>
    <w:rsid w:val="001D7BDA"/>
    <w:rsid w:val="001D7EFE"/>
    <w:rsid w:val="001E0136"/>
    <w:rsid w:val="001E35E3"/>
    <w:rsid w:val="001E4DEB"/>
    <w:rsid w:val="001E714B"/>
    <w:rsid w:val="001F209C"/>
    <w:rsid w:val="001F2D3B"/>
    <w:rsid w:val="001F30FD"/>
    <w:rsid w:val="001F5F17"/>
    <w:rsid w:val="00201B1C"/>
    <w:rsid w:val="00201EDF"/>
    <w:rsid w:val="002028BC"/>
    <w:rsid w:val="00204818"/>
    <w:rsid w:val="00206F25"/>
    <w:rsid w:val="002110C0"/>
    <w:rsid w:val="00211911"/>
    <w:rsid w:val="00212BD5"/>
    <w:rsid w:val="00212FA2"/>
    <w:rsid w:val="00213570"/>
    <w:rsid w:val="0021357B"/>
    <w:rsid w:val="00214F62"/>
    <w:rsid w:val="0021539C"/>
    <w:rsid w:val="002166D9"/>
    <w:rsid w:val="00216A06"/>
    <w:rsid w:val="00222435"/>
    <w:rsid w:val="00223D19"/>
    <w:rsid w:val="00224E49"/>
    <w:rsid w:val="002270ED"/>
    <w:rsid w:val="00227FB1"/>
    <w:rsid w:val="00230A25"/>
    <w:rsid w:val="002335D2"/>
    <w:rsid w:val="002366A2"/>
    <w:rsid w:val="00240384"/>
    <w:rsid w:val="00240A75"/>
    <w:rsid w:val="00243B62"/>
    <w:rsid w:val="00243CB0"/>
    <w:rsid w:val="00246EA4"/>
    <w:rsid w:val="00251369"/>
    <w:rsid w:val="002513DD"/>
    <w:rsid w:val="002533B8"/>
    <w:rsid w:val="00254443"/>
    <w:rsid w:val="00255831"/>
    <w:rsid w:val="00255B83"/>
    <w:rsid w:val="00262465"/>
    <w:rsid w:val="00265E3E"/>
    <w:rsid w:val="002666AC"/>
    <w:rsid w:val="00266E25"/>
    <w:rsid w:val="00270780"/>
    <w:rsid w:val="0027216F"/>
    <w:rsid w:val="00273E59"/>
    <w:rsid w:val="002751EE"/>
    <w:rsid w:val="00276F45"/>
    <w:rsid w:val="00277BDE"/>
    <w:rsid w:val="00277FCC"/>
    <w:rsid w:val="00280A42"/>
    <w:rsid w:val="00281C00"/>
    <w:rsid w:val="002862A5"/>
    <w:rsid w:val="00287FB7"/>
    <w:rsid w:val="002900C0"/>
    <w:rsid w:val="00291FE5"/>
    <w:rsid w:val="00292AD6"/>
    <w:rsid w:val="00295940"/>
    <w:rsid w:val="002A3E80"/>
    <w:rsid w:val="002A517F"/>
    <w:rsid w:val="002A54D2"/>
    <w:rsid w:val="002A5823"/>
    <w:rsid w:val="002A660C"/>
    <w:rsid w:val="002B03E7"/>
    <w:rsid w:val="002B0F23"/>
    <w:rsid w:val="002B2A84"/>
    <w:rsid w:val="002B54A6"/>
    <w:rsid w:val="002B5E10"/>
    <w:rsid w:val="002B6885"/>
    <w:rsid w:val="002B7C11"/>
    <w:rsid w:val="002B7FE0"/>
    <w:rsid w:val="002C058B"/>
    <w:rsid w:val="002C1A16"/>
    <w:rsid w:val="002C3DD6"/>
    <w:rsid w:val="002C4241"/>
    <w:rsid w:val="002C629E"/>
    <w:rsid w:val="002D19FF"/>
    <w:rsid w:val="002D3E93"/>
    <w:rsid w:val="002D40D8"/>
    <w:rsid w:val="002D6C8F"/>
    <w:rsid w:val="002D7BA8"/>
    <w:rsid w:val="002E00BB"/>
    <w:rsid w:val="002E07F4"/>
    <w:rsid w:val="002E2995"/>
    <w:rsid w:val="002E6C2F"/>
    <w:rsid w:val="002E6D11"/>
    <w:rsid w:val="002F03ED"/>
    <w:rsid w:val="002F2F51"/>
    <w:rsid w:val="002F31C6"/>
    <w:rsid w:val="002F4B75"/>
    <w:rsid w:val="002F4DCF"/>
    <w:rsid w:val="002F55D2"/>
    <w:rsid w:val="002F6091"/>
    <w:rsid w:val="003001C7"/>
    <w:rsid w:val="003006E2"/>
    <w:rsid w:val="0030082D"/>
    <w:rsid w:val="003011B7"/>
    <w:rsid w:val="00301B1A"/>
    <w:rsid w:val="00303ED4"/>
    <w:rsid w:val="00306C74"/>
    <w:rsid w:val="00315B00"/>
    <w:rsid w:val="00320779"/>
    <w:rsid w:val="00320F46"/>
    <w:rsid w:val="00321BD3"/>
    <w:rsid w:val="00322389"/>
    <w:rsid w:val="003236C5"/>
    <w:rsid w:val="0032540D"/>
    <w:rsid w:val="00325F71"/>
    <w:rsid w:val="00326F0C"/>
    <w:rsid w:val="00327A98"/>
    <w:rsid w:val="00331377"/>
    <w:rsid w:val="00335254"/>
    <w:rsid w:val="00335349"/>
    <w:rsid w:val="003432F5"/>
    <w:rsid w:val="00343456"/>
    <w:rsid w:val="003434FD"/>
    <w:rsid w:val="003467BA"/>
    <w:rsid w:val="003477FE"/>
    <w:rsid w:val="00347F22"/>
    <w:rsid w:val="00350FEC"/>
    <w:rsid w:val="00351552"/>
    <w:rsid w:val="003517B9"/>
    <w:rsid w:val="00352E4F"/>
    <w:rsid w:val="00353EA5"/>
    <w:rsid w:val="00355170"/>
    <w:rsid w:val="00356038"/>
    <w:rsid w:val="00356F35"/>
    <w:rsid w:val="00361351"/>
    <w:rsid w:val="003643FB"/>
    <w:rsid w:val="0036640D"/>
    <w:rsid w:val="00367890"/>
    <w:rsid w:val="00367EC6"/>
    <w:rsid w:val="00372996"/>
    <w:rsid w:val="003743FE"/>
    <w:rsid w:val="00374FEF"/>
    <w:rsid w:val="00376282"/>
    <w:rsid w:val="00382F2D"/>
    <w:rsid w:val="00383FC3"/>
    <w:rsid w:val="00384316"/>
    <w:rsid w:val="00385263"/>
    <w:rsid w:val="003853B3"/>
    <w:rsid w:val="003905C0"/>
    <w:rsid w:val="00390E39"/>
    <w:rsid w:val="00392AA2"/>
    <w:rsid w:val="00392B3A"/>
    <w:rsid w:val="00395729"/>
    <w:rsid w:val="00397894"/>
    <w:rsid w:val="003A1B16"/>
    <w:rsid w:val="003A2238"/>
    <w:rsid w:val="003A2F3C"/>
    <w:rsid w:val="003A75D8"/>
    <w:rsid w:val="003B085E"/>
    <w:rsid w:val="003B0931"/>
    <w:rsid w:val="003B4C43"/>
    <w:rsid w:val="003B5C64"/>
    <w:rsid w:val="003B6F5F"/>
    <w:rsid w:val="003B710A"/>
    <w:rsid w:val="003C27E2"/>
    <w:rsid w:val="003C404A"/>
    <w:rsid w:val="003C4265"/>
    <w:rsid w:val="003C7640"/>
    <w:rsid w:val="003D08FC"/>
    <w:rsid w:val="003D0B48"/>
    <w:rsid w:val="003D0CD3"/>
    <w:rsid w:val="003D12AB"/>
    <w:rsid w:val="003D2ED0"/>
    <w:rsid w:val="003D2FF0"/>
    <w:rsid w:val="003D4688"/>
    <w:rsid w:val="003D65C1"/>
    <w:rsid w:val="003E1BA0"/>
    <w:rsid w:val="003E352B"/>
    <w:rsid w:val="003E59A0"/>
    <w:rsid w:val="003E60D6"/>
    <w:rsid w:val="003F0AAC"/>
    <w:rsid w:val="003F254C"/>
    <w:rsid w:val="003F27D8"/>
    <w:rsid w:val="003F4BE7"/>
    <w:rsid w:val="003F5CDA"/>
    <w:rsid w:val="003F646E"/>
    <w:rsid w:val="00400DED"/>
    <w:rsid w:val="00401108"/>
    <w:rsid w:val="00401B08"/>
    <w:rsid w:val="00402557"/>
    <w:rsid w:val="004049D4"/>
    <w:rsid w:val="00405856"/>
    <w:rsid w:val="004136F5"/>
    <w:rsid w:val="00415003"/>
    <w:rsid w:val="00415443"/>
    <w:rsid w:val="00420C68"/>
    <w:rsid w:val="00421D5D"/>
    <w:rsid w:val="00423503"/>
    <w:rsid w:val="004257DD"/>
    <w:rsid w:val="00425B00"/>
    <w:rsid w:val="00425C8E"/>
    <w:rsid w:val="00430413"/>
    <w:rsid w:val="00430617"/>
    <w:rsid w:val="00430A1B"/>
    <w:rsid w:val="00430D24"/>
    <w:rsid w:val="004320A8"/>
    <w:rsid w:val="00434EB7"/>
    <w:rsid w:val="00436300"/>
    <w:rsid w:val="0044216D"/>
    <w:rsid w:val="00444BDF"/>
    <w:rsid w:val="00445374"/>
    <w:rsid w:val="0044631D"/>
    <w:rsid w:val="004478B6"/>
    <w:rsid w:val="00450046"/>
    <w:rsid w:val="004500C1"/>
    <w:rsid w:val="00452F56"/>
    <w:rsid w:val="00453A66"/>
    <w:rsid w:val="0045427D"/>
    <w:rsid w:val="004550DD"/>
    <w:rsid w:val="00457BBD"/>
    <w:rsid w:val="00460DDC"/>
    <w:rsid w:val="00461815"/>
    <w:rsid w:val="00461FB3"/>
    <w:rsid w:val="004623B2"/>
    <w:rsid w:val="004665B1"/>
    <w:rsid w:val="00467A05"/>
    <w:rsid w:val="0047038D"/>
    <w:rsid w:val="0047074B"/>
    <w:rsid w:val="00473097"/>
    <w:rsid w:val="00473462"/>
    <w:rsid w:val="004736D2"/>
    <w:rsid w:val="00473BA3"/>
    <w:rsid w:val="00474883"/>
    <w:rsid w:val="00474F5C"/>
    <w:rsid w:val="004756B1"/>
    <w:rsid w:val="00476E6C"/>
    <w:rsid w:val="00477732"/>
    <w:rsid w:val="00480279"/>
    <w:rsid w:val="00480CDA"/>
    <w:rsid w:val="0048101B"/>
    <w:rsid w:val="00481B60"/>
    <w:rsid w:val="00483B37"/>
    <w:rsid w:val="00485A8D"/>
    <w:rsid w:val="00485EA2"/>
    <w:rsid w:val="0048789D"/>
    <w:rsid w:val="00493C67"/>
    <w:rsid w:val="00495246"/>
    <w:rsid w:val="00495E0B"/>
    <w:rsid w:val="004973FE"/>
    <w:rsid w:val="00497437"/>
    <w:rsid w:val="00497D45"/>
    <w:rsid w:val="004A1FC9"/>
    <w:rsid w:val="004A56AD"/>
    <w:rsid w:val="004A62E2"/>
    <w:rsid w:val="004A6FCC"/>
    <w:rsid w:val="004A7D51"/>
    <w:rsid w:val="004B0EC5"/>
    <w:rsid w:val="004B5480"/>
    <w:rsid w:val="004B5485"/>
    <w:rsid w:val="004B5B2F"/>
    <w:rsid w:val="004B706A"/>
    <w:rsid w:val="004C2919"/>
    <w:rsid w:val="004C3592"/>
    <w:rsid w:val="004C42A5"/>
    <w:rsid w:val="004C7799"/>
    <w:rsid w:val="004C7E8D"/>
    <w:rsid w:val="004D1584"/>
    <w:rsid w:val="004D5A88"/>
    <w:rsid w:val="004D7374"/>
    <w:rsid w:val="004E16DE"/>
    <w:rsid w:val="004E2CE3"/>
    <w:rsid w:val="004E38D6"/>
    <w:rsid w:val="004E3FAA"/>
    <w:rsid w:val="004E4626"/>
    <w:rsid w:val="004E5536"/>
    <w:rsid w:val="004E6246"/>
    <w:rsid w:val="004E77C2"/>
    <w:rsid w:val="004F02B5"/>
    <w:rsid w:val="004F366C"/>
    <w:rsid w:val="004F4C64"/>
    <w:rsid w:val="004F5707"/>
    <w:rsid w:val="004F5774"/>
    <w:rsid w:val="004F5A93"/>
    <w:rsid w:val="004F67E8"/>
    <w:rsid w:val="005052EA"/>
    <w:rsid w:val="0050553B"/>
    <w:rsid w:val="00506630"/>
    <w:rsid w:val="00506D63"/>
    <w:rsid w:val="0051542D"/>
    <w:rsid w:val="00515912"/>
    <w:rsid w:val="00515B08"/>
    <w:rsid w:val="00517CE4"/>
    <w:rsid w:val="00517EB2"/>
    <w:rsid w:val="00520903"/>
    <w:rsid w:val="005210F7"/>
    <w:rsid w:val="00522EC5"/>
    <w:rsid w:val="00524343"/>
    <w:rsid w:val="00525F7C"/>
    <w:rsid w:val="00525F84"/>
    <w:rsid w:val="00530260"/>
    <w:rsid w:val="005323E2"/>
    <w:rsid w:val="005328B4"/>
    <w:rsid w:val="00534056"/>
    <w:rsid w:val="00534171"/>
    <w:rsid w:val="00536342"/>
    <w:rsid w:val="0053745E"/>
    <w:rsid w:val="0054003A"/>
    <w:rsid w:val="00541771"/>
    <w:rsid w:val="00544B5A"/>
    <w:rsid w:val="00544BF3"/>
    <w:rsid w:val="005457C3"/>
    <w:rsid w:val="00546FC5"/>
    <w:rsid w:val="00547615"/>
    <w:rsid w:val="00547F2A"/>
    <w:rsid w:val="0055252D"/>
    <w:rsid w:val="0055341F"/>
    <w:rsid w:val="00554A71"/>
    <w:rsid w:val="00555077"/>
    <w:rsid w:val="005552A8"/>
    <w:rsid w:val="00556763"/>
    <w:rsid w:val="00556E60"/>
    <w:rsid w:val="00560A77"/>
    <w:rsid w:val="00561657"/>
    <w:rsid w:val="00561939"/>
    <w:rsid w:val="00561C9C"/>
    <w:rsid w:val="005624F5"/>
    <w:rsid w:val="0056360A"/>
    <w:rsid w:val="00563B1C"/>
    <w:rsid w:val="005646D4"/>
    <w:rsid w:val="00564F6A"/>
    <w:rsid w:val="00566705"/>
    <w:rsid w:val="00570621"/>
    <w:rsid w:val="00571344"/>
    <w:rsid w:val="00571577"/>
    <w:rsid w:val="00572C3C"/>
    <w:rsid w:val="00572CC1"/>
    <w:rsid w:val="00573164"/>
    <w:rsid w:val="00573847"/>
    <w:rsid w:val="0057392F"/>
    <w:rsid w:val="00574D6C"/>
    <w:rsid w:val="005809C3"/>
    <w:rsid w:val="00590778"/>
    <w:rsid w:val="005918B7"/>
    <w:rsid w:val="005948FC"/>
    <w:rsid w:val="00594A54"/>
    <w:rsid w:val="00594D2D"/>
    <w:rsid w:val="00595497"/>
    <w:rsid w:val="00596E46"/>
    <w:rsid w:val="00597487"/>
    <w:rsid w:val="005A0779"/>
    <w:rsid w:val="005A1535"/>
    <w:rsid w:val="005A25E7"/>
    <w:rsid w:val="005A2B62"/>
    <w:rsid w:val="005A37CF"/>
    <w:rsid w:val="005A73C7"/>
    <w:rsid w:val="005B0168"/>
    <w:rsid w:val="005B07CA"/>
    <w:rsid w:val="005B0B2C"/>
    <w:rsid w:val="005B2783"/>
    <w:rsid w:val="005B2FF1"/>
    <w:rsid w:val="005B6CA3"/>
    <w:rsid w:val="005C024C"/>
    <w:rsid w:val="005C081D"/>
    <w:rsid w:val="005C63D9"/>
    <w:rsid w:val="005C66D1"/>
    <w:rsid w:val="005C6C4B"/>
    <w:rsid w:val="005C7EF5"/>
    <w:rsid w:val="005D1C3B"/>
    <w:rsid w:val="005D2071"/>
    <w:rsid w:val="005D2CCB"/>
    <w:rsid w:val="005D40D9"/>
    <w:rsid w:val="005D5F70"/>
    <w:rsid w:val="005D6475"/>
    <w:rsid w:val="005D74EB"/>
    <w:rsid w:val="005D7AB2"/>
    <w:rsid w:val="005E2A4A"/>
    <w:rsid w:val="005E5ADA"/>
    <w:rsid w:val="005E7907"/>
    <w:rsid w:val="005E79AB"/>
    <w:rsid w:val="005F2B6F"/>
    <w:rsid w:val="005F45EB"/>
    <w:rsid w:val="005F4B27"/>
    <w:rsid w:val="0060135C"/>
    <w:rsid w:val="0060166A"/>
    <w:rsid w:val="0060174B"/>
    <w:rsid w:val="006108C5"/>
    <w:rsid w:val="006152FB"/>
    <w:rsid w:val="00615F30"/>
    <w:rsid w:val="00622974"/>
    <w:rsid w:val="00622F14"/>
    <w:rsid w:val="00623732"/>
    <w:rsid w:val="00625515"/>
    <w:rsid w:val="00627E78"/>
    <w:rsid w:val="006308F5"/>
    <w:rsid w:val="00630B49"/>
    <w:rsid w:val="00632C02"/>
    <w:rsid w:val="0063386D"/>
    <w:rsid w:val="006350F8"/>
    <w:rsid w:val="006354F9"/>
    <w:rsid w:val="00636323"/>
    <w:rsid w:val="006402E3"/>
    <w:rsid w:val="00642150"/>
    <w:rsid w:val="006425B8"/>
    <w:rsid w:val="00642A30"/>
    <w:rsid w:val="006447A6"/>
    <w:rsid w:val="00644C67"/>
    <w:rsid w:val="00651E1C"/>
    <w:rsid w:val="00653C72"/>
    <w:rsid w:val="0065678C"/>
    <w:rsid w:val="00661ADE"/>
    <w:rsid w:val="006669A5"/>
    <w:rsid w:val="00666FE9"/>
    <w:rsid w:val="00667A5E"/>
    <w:rsid w:val="00670022"/>
    <w:rsid w:val="006712B5"/>
    <w:rsid w:val="00671627"/>
    <w:rsid w:val="00674060"/>
    <w:rsid w:val="006750CC"/>
    <w:rsid w:val="00675300"/>
    <w:rsid w:val="006806D9"/>
    <w:rsid w:val="006813B5"/>
    <w:rsid w:val="00681E67"/>
    <w:rsid w:val="006820CD"/>
    <w:rsid w:val="00682807"/>
    <w:rsid w:val="0068641E"/>
    <w:rsid w:val="00687D44"/>
    <w:rsid w:val="00693465"/>
    <w:rsid w:val="006935FA"/>
    <w:rsid w:val="0069444A"/>
    <w:rsid w:val="00694C81"/>
    <w:rsid w:val="006A1266"/>
    <w:rsid w:val="006A3B1A"/>
    <w:rsid w:val="006A4EC0"/>
    <w:rsid w:val="006A4FA8"/>
    <w:rsid w:val="006A52F0"/>
    <w:rsid w:val="006A7803"/>
    <w:rsid w:val="006B1B0B"/>
    <w:rsid w:val="006B31A8"/>
    <w:rsid w:val="006B3CB2"/>
    <w:rsid w:val="006B3F05"/>
    <w:rsid w:val="006B7C6C"/>
    <w:rsid w:val="006B7E45"/>
    <w:rsid w:val="006C4953"/>
    <w:rsid w:val="006C7AF0"/>
    <w:rsid w:val="006D0322"/>
    <w:rsid w:val="006D08EF"/>
    <w:rsid w:val="006D19D9"/>
    <w:rsid w:val="006D21EB"/>
    <w:rsid w:val="006D25B6"/>
    <w:rsid w:val="006D320A"/>
    <w:rsid w:val="006D51FF"/>
    <w:rsid w:val="006D7F31"/>
    <w:rsid w:val="006E04FB"/>
    <w:rsid w:val="006E3959"/>
    <w:rsid w:val="006E468D"/>
    <w:rsid w:val="006E4EC2"/>
    <w:rsid w:val="006F06F8"/>
    <w:rsid w:val="006F2C39"/>
    <w:rsid w:val="006F5629"/>
    <w:rsid w:val="006F6C30"/>
    <w:rsid w:val="006F7354"/>
    <w:rsid w:val="00702CAF"/>
    <w:rsid w:val="0070737D"/>
    <w:rsid w:val="00710BE7"/>
    <w:rsid w:val="007111C0"/>
    <w:rsid w:val="00711D18"/>
    <w:rsid w:val="00713BE3"/>
    <w:rsid w:val="00714A56"/>
    <w:rsid w:val="007161BC"/>
    <w:rsid w:val="00717C52"/>
    <w:rsid w:val="00720D80"/>
    <w:rsid w:val="007217A7"/>
    <w:rsid w:val="007218F5"/>
    <w:rsid w:val="00721CFE"/>
    <w:rsid w:val="00722D3D"/>
    <w:rsid w:val="00726059"/>
    <w:rsid w:val="00726180"/>
    <w:rsid w:val="00731BC1"/>
    <w:rsid w:val="007334C2"/>
    <w:rsid w:val="007351C0"/>
    <w:rsid w:val="007379A4"/>
    <w:rsid w:val="00737A68"/>
    <w:rsid w:val="00741FF8"/>
    <w:rsid w:val="007443FD"/>
    <w:rsid w:val="00744F4F"/>
    <w:rsid w:val="00745E1C"/>
    <w:rsid w:val="00745F3D"/>
    <w:rsid w:val="00747161"/>
    <w:rsid w:val="007507E6"/>
    <w:rsid w:val="007537CF"/>
    <w:rsid w:val="007537F0"/>
    <w:rsid w:val="00753915"/>
    <w:rsid w:val="00753940"/>
    <w:rsid w:val="00755A21"/>
    <w:rsid w:val="00756756"/>
    <w:rsid w:val="00756781"/>
    <w:rsid w:val="00757D63"/>
    <w:rsid w:val="00763014"/>
    <w:rsid w:val="00763E03"/>
    <w:rsid w:val="007660AB"/>
    <w:rsid w:val="00767188"/>
    <w:rsid w:val="00767DE1"/>
    <w:rsid w:val="007711C8"/>
    <w:rsid w:val="00771840"/>
    <w:rsid w:val="00771B02"/>
    <w:rsid w:val="00772BE1"/>
    <w:rsid w:val="00774BF0"/>
    <w:rsid w:val="007766C1"/>
    <w:rsid w:val="007778C9"/>
    <w:rsid w:val="007811F1"/>
    <w:rsid w:val="00781A54"/>
    <w:rsid w:val="00782CE3"/>
    <w:rsid w:val="0078548B"/>
    <w:rsid w:val="00790887"/>
    <w:rsid w:val="00792A30"/>
    <w:rsid w:val="007961B3"/>
    <w:rsid w:val="007A1829"/>
    <w:rsid w:val="007A1A63"/>
    <w:rsid w:val="007A22FC"/>
    <w:rsid w:val="007A30FF"/>
    <w:rsid w:val="007A3863"/>
    <w:rsid w:val="007A41DF"/>
    <w:rsid w:val="007A4D87"/>
    <w:rsid w:val="007A5ECD"/>
    <w:rsid w:val="007A67D5"/>
    <w:rsid w:val="007A6CC1"/>
    <w:rsid w:val="007B1F0E"/>
    <w:rsid w:val="007B2E09"/>
    <w:rsid w:val="007B3C8E"/>
    <w:rsid w:val="007B4527"/>
    <w:rsid w:val="007B4695"/>
    <w:rsid w:val="007B497D"/>
    <w:rsid w:val="007B6183"/>
    <w:rsid w:val="007B734F"/>
    <w:rsid w:val="007B7725"/>
    <w:rsid w:val="007B7F5D"/>
    <w:rsid w:val="007C07DC"/>
    <w:rsid w:val="007C45DC"/>
    <w:rsid w:val="007C481F"/>
    <w:rsid w:val="007C7520"/>
    <w:rsid w:val="007D1D6E"/>
    <w:rsid w:val="007D4339"/>
    <w:rsid w:val="007D438B"/>
    <w:rsid w:val="007D50BE"/>
    <w:rsid w:val="007D521F"/>
    <w:rsid w:val="007D651F"/>
    <w:rsid w:val="007D7291"/>
    <w:rsid w:val="007D7C26"/>
    <w:rsid w:val="007D7FDC"/>
    <w:rsid w:val="007E1D3F"/>
    <w:rsid w:val="007E68E8"/>
    <w:rsid w:val="007E791C"/>
    <w:rsid w:val="007F024B"/>
    <w:rsid w:val="007F110D"/>
    <w:rsid w:val="007F41D9"/>
    <w:rsid w:val="008007A1"/>
    <w:rsid w:val="008007F4"/>
    <w:rsid w:val="00802019"/>
    <w:rsid w:val="00803ECC"/>
    <w:rsid w:val="00804276"/>
    <w:rsid w:val="00804A8F"/>
    <w:rsid w:val="00805A4B"/>
    <w:rsid w:val="0080614B"/>
    <w:rsid w:val="008063EB"/>
    <w:rsid w:val="00813E84"/>
    <w:rsid w:val="008155FA"/>
    <w:rsid w:val="00820FFB"/>
    <w:rsid w:val="00822C81"/>
    <w:rsid w:val="008236D9"/>
    <w:rsid w:val="00824B70"/>
    <w:rsid w:val="008261AC"/>
    <w:rsid w:val="00826BEF"/>
    <w:rsid w:val="00833DAF"/>
    <w:rsid w:val="008376CF"/>
    <w:rsid w:val="00837C28"/>
    <w:rsid w:val="0084196F"/>
    <w:rsid w:val="00843EBE"/>
    <w:rsid w:val="00844953"/>
    <w:rsid w:val="00845A08"/>
    <w:rsid w:val="00851366"/>
    <w:rsid w:val="00853170"/>
    <w:rsid w:val="00854C34"/>
    <w:rsid w:val="00855449"/>
    <w:rsid w:val="008557BB"/>
    <w:rsid w:val="0085585C"/>
    <w:rsid w:val="00855F29"/>
    <w:rsid w:val="00860DF3"/>
    <w:rsid w:val="0086343C"/>
    <w:rsid w:val="0086413B"/>
    <w:rsid w:val="008653D6"/>
    <w:rsid w:val="00866439"/>
    <w:rsid w:val="00866514"/>
    <w:rsid w:val="0087081F"/>
    <w:rsid w:val="0087391F"/>
    <w:rsid w:val="00874F90"/>
    <w:rsid w:val="008769CD"/>
    <w:rsid w:val="008813E3"/>
    <w:rsid w:val="008851D3"/>
    <w:rsid w:val="008852DD"/>
    <w:rsid w:val="00885715"/>
    <w:rsid w:val="00885B68"/>
    <w:rsid w:val="00885D74"/>
    <w:rsid w:val="00887217"/>
    <w:rsid w:val="00887708"/>
    <w:rsid w:val="00890F5C"/>
    <w:rsid w:val="00890FA9"/>
    <w:rsid w:val="00892EE6"/>
    <w:rsid w:val="00894F70"/>
    <w:rsid w:val="0089590E"/>
    <w:rsid w:val="00895E22"/>
    <w:rsid w:val="008979FC"/>
    <w:rsid w:val="00897BD0"/>
    <w:rsid w:val="008A3331"/>
    <w:rsid w:val="008A3BE1"/>
    <w:rsid w:val="008A4877"/>
    <w:rsid w:val="008A6312"/>
    <w:rsid w:val="008A75F8"/>
    <w:rsid w:val="008B00D4"/>
    <w:rsid w:val="008B0712"/>
    <w:rsid w:val="008B1664"/>
    <w:rsid w:val="008B1915"/>
    <w:rsid w:val="008B29F1"/>
    <w:rsid w:val="008B2FAD"/>
    <w:rsid w:val="008B530B"/>
    <w:rsid w:val="008B6D24"/>
    <w:rsid w:val="008B73B1"/>
    <w:rsid w:val="008B7C70"/>
    <w:rsid w:val="008B7F5A"/>
    <w:rsid w:val="008C11C9"/>
    <w:rsid w:val="008C1FC3"/>
    <w:rsid w:val="008C2136"/>
    <w:rsid w:val="008C3074"/>
    <w:rsid w:val="008C3BB0"/>
    <w:rsid w:val="008D106D"/>
    <w:rsid w:val="008D2097"/>
    <w:rsid w:val="008D48C4"/>
    <w:rsid w:val="008D5125"/>
    <w:rsid w:val="008E1762"/>
    <w:rsid w:val="008E1F9D"/>
    <w:rsid w:val="008E2A3F"/>
    <w:rsid w:val="008E6216"/>
    <w:rsid w:val="008F03FA"/>
    <w:rsid w:val="008F0E31"/>
    <w:rsid w:val="008F443C"/>
    <w:rsid w:val="008F4A60"/>
    <w:rsid w:val="008F4CEB"/>
    <w:rsid w:val="008F601B"/>
    <w:rsid w:val="008F7974"/>
    <w:rsid w:val="008F7F44"/>
    <w:rsid w:val="00900FB3"/>
    <w:rsid w:val="00903832"/>
    <w:rsid w:val="00910F45"/>
    <w:rsid w:val="009157D3"/>
    <w:rsid w:val="00915B7E"/>
    <w:rsid w:val="00920795"/>
    <w:rsid w:val="009210FF"/>
    <w:rsid w:val="009218FF"/>
    <w:rsid w:val="00925A9F"/>
    <w:rsid w:val="00926708"/>
    <w:rsid w:val="00926BFE"/>
    <w:rsid w:val="009337FD"/>
    <w:rsid w:val="0093606A"/>
    <w:rsid w:val="00937B1B"/>
    <w:rsid w:val="00940DD2"/>
    <w:rsid w:val="0094189F"/>
    <w:rsid w:val="00941F05"/>
    <w:rsid w:val="0094237E"/>
    <w:rsid w:val="00942E4C"/>
    <w:rsid w:val="00944427"/>
    <w:rsid w:val="00945C84"/>
    <w:rsid w:val="009478D2"/>
    <w:rsid w:val="00951BEC"/>
    <w:rsid w:val="00954611"/>
    <w:rsid w:val="00954FB1"/>
    <w:rsid w:val="009557F8"/>
    <w:rsid w:val="00955925"/>
    <w:rsid w:val="00955C01"/>
    <w:rsid w:val="00957227"/>
    <w:rsid w:val="009603A2"/>
    <w:rsid w:val="0096363A"/>
    <w:rsid w:val="00964047"/>
    <w:rsid w:val="00964CFE"/>
    <w:rsid w:val="00965EA9"/>
    <w:rsid w:val="0096741A"/>
    <w:rsid w:val="0097011A"/>
    <w:rsid w:val="009718A7"/>
    <w:rsid w:val="00971A22"/>
    <w:rsid w:val="00973B46"/>
    <w:rsid w:val="00974323"/>
    <w:rsid w:val="009745EA"/>
    <w:rsid w:val="00975710"/>
    <w:rsid w:val="00975D10"/>
    <w:rsid w:val="00977870"/>
    <w:rsid w:val="00981384"/>
    <w:rsid w:val="00982E84"/>
    <w:rsid w:val="00985DDE"/>
    <w:rsid w:val="009877CB"/>
    <w:rsid w:val="009918F3"/>
    <w:rsid w:val="00995131"/>
    <w:rsid w:val="0099576F"/>
    <w:rsid w:val="0099666E"/>
    <w:rsid w:val="009A1055"/>
    <w:rsid w:val="009A51CD"/>
    <w:rsid w:val="009A58DC"/>
    <w:rsid w:val="009A7491"/>
    <w:rsid w:val="009B020A"/>
    <w:rsid w:val="009B285F"/>
    <w:rsid w:val="009B2CAC"/>
    <w:rsid w:val="009B6AFB"/>
    <w:rsid w:val="009B7D68"/>
    <w:rsid w:val="009C11D2"/>
    <w:rsid w:val="009C25D5"/>
    <w:rsid w:val="009C40B1"/>
    <w:rsid w:val="009C6F93"/>
    <w:rsid w:val="009C7EF1"/>
    <w:rsid w:val="009D11F0"/>
    <w:rsid w:val="009D22CA"/>
    <w:rsid w:val="009D28A3"/>
    <w:rsid w:val="009D4D9E"/>
    <w:rsid w:val="009D5117"/>
    <w:rsid w:val="009D5AE4"/>
    <w:rsid w:val="009D5C44"/>
    <w:rsid w:val="009D76FA"/>
    <w:rsid w:val="009E141C"/>
    <w:rsid w:val="009E461C"/>
    <w:rsid w:val="009E4E02"/>
    <w:rsid w:val="009E53ED"/>
    <w:rsid w:val="009E59B0"/>
    <w:rsid w:val="009F432B"/>
    <w:rsid w:val="009F51DE"/>
    <w:rsid w:val="00A00004"/>
    <w:rsid w:val="00A0107F"/>
    <w:rsid w:val="00A03F2F"/>
    <w:rsid w:val="00A04451"/>
    <w:rsid w:val="00A046B9"/>
    <w:rsid w:val="00A0561D"/>
    <w:rsid w:val="00A056F3"/>
    <w:rsid w:val="00A05B84"/>
    <w:rsid w:val="00A06E2C"/>
    <w:rsid w:val="00A11A00"/>
    <w:rsid w:val="00A125ED"/>
    <w:rsid w:val="00A126E6"/>
    <w:rsid w:val="00A132C5"/>
    <w:rsid w:val="00A15196"/>
    <w:rsid w:val="00A15E12"/>
    <w:rsid w:val="00A17E0F"/>
    <w:rsid w:val="00A17F68"/>
    <w:rsid w:val="00A17FB5"/>
    <w:rsid w:val="00A20578"/>
    <w:rsid w:val="00A20999"/>
    <w:rsid w:val="00A222B4"/>
    <w:rsid w:val="00A236E2"/>
    <w:rsid w:val="00A26119"/>
    <w:rsid w:val="00A30801"/>
    <w:rsid w:val="00A31541"/>
    <w:rsid w:val="00A3413E"/>
    <w:rsid w:val="00A34D52"/>
    <w:rsid w:val="00A35670"/>
    <w:rsid w:val="00A35C35"/>
    <w:rsid w:val="00A368EA"/>
    <w:rsid w:val="00A4015B"/>
    <w:rsid w:val="00A423AF"/>
    <w:rsid w:val="00A45B53"/>
    <w:rsid w:val="00A46FFD"/>
    <w:rsid w:val="00A50395"/>
    <w:rsid w:val="00A50904"/>
    <w:rsid w:val="00A50F45"/>
    <w:rsid w:val="00A52A49"/>
    <w:rsid w:val="00A52AD6"/>
    <w:rsid w:val="00A553D1"/>
    <w:rsid w:val="00A5567D"/>
    <w:rsid w:val="00A60822"/>
    <w:rsid w:val="00A619E1"/>
    <w:rsid w:val="00A65589"/>
    <w:rsid w:val="00A66A07"/>
    <w:rsid w:val="00A66ABA"/>
    <w:rsid w:val="00A732E8"/>
    <w:rsid w:val="00A75D99"/>
    <w:rsid w:val="00A8082E"/>
    <w:rsid w:val="00A80AE4"/>
    <w:rsid w:val="00A82E82"/>
    <w:rsid w:val="00A84842"/>
    <w:rsid w:val="00A85119"/>
    <w:rsid w:val="00A8719F"/>
    <w:rsid w:val="00A91776"/>
    <w:rsid w:val="00A91B88"/>
    <w:rsid w:val="00A93FE6"/>
    <w:rsid w:val="00A949A1"/>
    <w:rsid w:val="00A949F5"/>
    <w:rsid w:val="00A9703A"/>
    <w:rsid w:val="00AA0A7A"/>
    <w:rsid w:val="00AA1B19"/>
    <w:rsid w:val="00AA25EC"/>
    <w:rsid w:val="00AA7E39"/>
    <w:rsid w:val="00AB17A2"/>
    <w:rsid w:val="00AB357E"/>
    <w:rsid w:val="00AB35E8"/>
    <w:rsid w:val="00AB3CDA"/>
    <w:rsid w:val="00AB478E"/>
    <w:rsid w:val="00AB4F22"/>
    <w:rsid w:val="00AB642B"/>
    <w:rsid w:val="00AB643F"/>
    <w:rsid w:val="00AB772E"/>
    <w:rsid w:val="00AC20BC"/>
    <w:rsid w:val="00AC3A6F"/>
    <w:rsid w:val="00AD04E8"/>
    <w:rsid w:val="00AD06DC"/>
    <w:rsid w:val="00AD1F1A"/>
    <w:rsid w:val="00AD3FAD"/>
    <w:rsid w:val="00AD6DE8"/>
    <w:rsid w:val="00AD7618"/>
    <w:rsid w:val="00AD7D12"/>
    <w:rsid w:val="00AE0510"/>
    <w:rsid w:val="00AE0736"/>
    <w:rsid w:val="00AE22D6"/>
    <w:rsid w:val="00AE45DC"/>
    <w:rsid w:val="00AE5FDD"/>
    <w:rsid w:val="00AE6155"/>
    <w:rsid w:val="00AE6C46"/>
    <w:rsid w:val="00AE6DF2"/>
    <w:rsid w:val="00AE7EA1"/>
    <w:rsid w:val="00AF165D"/>
    <w:rsid w:val="00AF5A4A"/>
    <w:rsid w:val="00B02FB1"/>
    <w:rsid w:val="00B06598"/>
    <w:rsid w:val="00B06D70"/>
    <w:rsid w:val="00B114F9"/>
    <w:rsid w:val="00B1276A"/>
    <w:rsid w:val="00B13190"/>
    <w:rsid w:val="00B176D8"/>
    <w:rsid w:val="00B202DC"/>
    <w:rsid w:val="00B20775"/>
    <w:rsid w:val="00B22D05"/>
    <w:rsid w:val="00B238BD"/>
    <w:rsid w:val="00B245B1"/>
    <w:rsid w:val="00B30070"/>
    <w:rsid w:val="00B30A42"/>
    <w:rsid w:val="00B30BCA"/>
    <w:rsid w:val="00B36539"/>
    <w:rsid w:val="00B37E1B"/>
    <w:rsid w:val="00B41653"/>
    <w:rsid w:val="00B430C0"/>
    <w:rsid w:val="00B50A0C"/>
    <w:rsid w:val="00B522A5"/>
    <w:rsid w:val="00B5244D"/>
    <w:rsid w:val="00B5590D"/>
    <w:rsid w:val="00B55E06"/>
    <w:rsid w:val="00B56F74"/>
    <w:rsid w:val="00B6165D"/>
    <w:rsid w:val="00B66ECC"/>
    <w:rsid w:val="00B71526"/>
    <w:rsid w:val="00B7313C"/>
    <w:rsid w:val="00B737C6"/>
    <w:rsid w:val="00B7401A"/>
    <w:rsid w:val="00B77B75"/>
    <w:rsid w:val="00B811EE"/>
    <w:rsid w:val="00B81CCA"/>
    <w:rsid w:val="00B82463"/>
    <w:rsid w:val="00B835FB"/>
    <w:rsid w:val="00B83B2E"/>
    <w:rsid w:val="00B85B09"/>
    <w:rsid w:val="00B9047A"/>
    <w:rsid w:val="00B9145B"/>
    <w:rsid w:val="00B92A0D"/>
    <w:rsid w:val="00B9454B"/>
    <w:rsid w:val="00B94BF1"/>
    <w:rsid w:val="00B95626"/>
    <w:rsid w:val="00B95E4C"/>
    <w:rsid w:val="00B9624C"/>
    <w:rsid w:val="00B963B1"/>
    <w:rsid w:val="00B96A79"/>
    <w:rsid w:val="00B975E5"/>
    <w:rsid w:val="00BA006B"/>
    <w:rsid w:val="00BA054E"/>
    <w:rsid w:val="00BA0F57"/>
    <w:rsid w:val="00BA0F82"/>
    <w:rsid w:val="00BA1D88"/>
    <w:rsid w:val="00BA31E2"/>
    <w:rsid w:val="00BA39E1"/>
    <w:rsid w:val="00BA6A51"/>
    <w:rsid w:val="00BA74A8"/>
    <w:rsid w:val="00BB2659"/>
    <w:rsid w:val="00BB2A90"/>
    <w:rsid w:val="00BB3BC6"/>
    <w:rsid w:val="00BB6935"/>
    <w:rsid w:val="00BC10AC"/>
    <w:rsid w:val="00BC3299"/>
    <w:rsid w:val="00BC45E6"/>
    <w:rsid w:val="00BC55E8"/>
    <w:rsid w:val="00BC623C"/>
    <w:rsid w:val="00BC73DE"/>
    <w:rsid w:val="00BC7703"/>
    <w:rsid w:val="00BD1502"/>
    <w:rsid w:val="00BD7E7D"/>
    <w:rsid w:val="00BE11B4"/>
    <w:rsid w:val="00BE1B33"/>
    <w:rsid w:val="00BE54FD"/>
    <w:rsid w:val="00BE73D2"/>
    <w:rsid w:val="00BE7F6E"/>
    <w:rsid w:val="00BF04F4"/>
    <w:rsid w:val="00BF0F69"/>
    <w:rsid w:val="00BF2F95"/>
    <w:rsid w:val="00BF6A99"/>
    <w:rsid w:val="00C0086B"/>
    <w:rsid w:val="00C008D9"/>
    <w:rsid w:val="00C01A57"/>
    <w:rsid w:val="00C04A04"/>
    <w:rsid w:val="00C051B1"/>
    <w:rsid w:val="00C06F0A"/>
    <w:rsid w:val="00C110BD"/>
    <w:rsid w:val="00C13AD1"/>
    <w:rsid w:val="00C1416E"/>
    <w:rsid w:val="00C16602"/>
    <w:rsid w:val="00C16DB6"/>
    <w:rsid w:val="00C21B6F"/>
    <w:rsid w:val="00C2323A"/>
    <w:rsid w:val="00C27589"/>
    <w:rsid w:val="00C27882"/>
    <w:rsid w:val="00C27E4B"/>
    <w:rsid w:val="00C32579"/>
    <w:rsid w:val="00C32716"/>
    <w:rsid w:val="00C33FC8"/>
    <w:rsid w:val="00C34DAC"/>
    <w:rsid w:val="00C353AD"/>
    <w:rsid w:val="00C443ED"/>
    <w:rsid w:val="00C44EC5"/>
    <w:rsid w:val="00C4616E"/>
    <w:rsid w:val="00C4777F"/>
    <w:rsid w:val="00C50371"/>
    <w:rsid w:val="00C50F2C"/>
    <w:rsid w:val="00C51C56"/>
    <w:rsid w:val="00C525FF"/>
    <w:rsid w:val="00C54B65"/>
    <w:rsid w:val="00C55036"/>
    <w:rsid w:val="00C57E54"/>
    <w:rsid w:val="00C62D2E"/>
    <w:rsid w:val="00C63F9A"/>
    <w:rsid w:val="00C64319"/>
    <w:rsid w:val="00C65554"/>
    <w:rsid w:val="00C65EBC"/>
    <w:rsid w:val="00C66752"/>
    <w:rsid w:val="00C6676F"/>
    <w:rsid w:val="00C6684A"/>
    <w:rsid w:val="00C6690B"/>
    <w:rsid w:val="00C675C6"/>
    <w:rsid w:val="00C71A9C"/>
    <w:rsid w:val="00C7477C"/>
    <w:rsid w:val="00C748DA"/>
    <w:rsid w:val="00C74C31"/>
    <w:rsid w:val="00C75973"/>
    <w:rsid w:val="00C77434"/>
    <w:rsid w:val="00C80E34"/>
    <w:rsid w:val="00C85D81"/>
    <w:rsid w:val="00C87FEB"/>
    <w:rsid w:val="00C92CA3"/>
    <w:rsid w:val="00C949D7"/>
    <w:rsid w:val="00C9553A"/>
    <w:rsid w:val="00C95D22"/>
    <w:rsid w:val="00CA73EA"/>
    <w:rsid w:val="00CA7B33"/>
    <w:rsid w:val="00CB4BB9"/>
    <w:rsid w:val="00CB5E55"/>
    <w:rsid w:val="00CB63CA"/>
    <w:rsid w:val="00CB66D1"/>
    <w:rsid w:val="00CB6E93"/>
    <w:rsid w:val="00CB6EE6"/>
    <w:rsid w:val="00CC08DE"/>
    <w:rsid w:val="00CC0FF8"/>
    <w:rsid w:val="00CC1DB1"/>
    <w:rsid w:val="00CC3330"/>
    <w:rsid w:val="00CC61E3"/>
    <w:rsid w:val="00CC718A"/>
    <w:rsid w:val="00CC770C"/>
    <w:rsid w:val="00CD40EA"/>
    <w:rsid w:val="00CD548E"/>
    <w:rsid w:val="00CD726B"/>
    <w:rsid w:val="00CD78D6"/>
    <w:rsid w:val="00CD7D85"/>
    <w:rsid w:val="00CD7F59"/>
    <w:rsid w:val="00CE0380"/>
    <w:rsid w:val="00CE1FC7"/>
    <w:rsid w:val="00CE26CD"/>
    <w:rsid w:val="00CE3127"/>
    <w:rsid w:val="00CE4CFA"/>
    <w:rsid w:val="00CE78F4"/>
    <w:rsid w:val="00CF0AB8"/>
    <w:rsid w:val="00CF1D70"/>
    <w:rsid w:val="00CF2861"/>
    <w:rsid w:val="00CF2EEA"/>
    <w:rsid w:val="00CF39F3"/>
    <w:rsid w:val="00CF3F6D"/>
    <w:rsid w:val="00CF4693"/>
    <w:rsid w:val="00D002E4"/>
    <w:rsid w:val="00D00B4C"/>
    <w:rsid w:val="00D042C1"/>
    <w:rsid w:val="00D0475D"/>
    <w:rsid w:val="00D054A0"/>
    <w:rsid w:val="00D06113"/>
    <w:rsid w:val="00D06211"/>
    <w:rsid w:val="00D106D2"/>
    <w:rsid w:val="00D12C45"/>
    <w:rsid w:val="00D13DD5"/>
    <w:rsid w:val="00D14BFD"/>
    <w:rsid w:val="00D15630"/>
    <w:rsid w:val="00D156D2"/>
    <w:rsid w:val="00D172E1"/>
    <w:rsid w:val="00D17D77"/>
    <w:rsid w:val="00D2191D"/>
    <w:rsid w:val="00D2261B"/>
    <w:rsid w:val="00D2539C"/>
    <w:rsid w:val="00D2550F"/>
    <w:rsid w:val="00D25FD6"/>
    <w:rsid w:val="00D30907"/>
    <w:rsid w:val="00D32A19"/>
    <w:rsid w:val="00D37958"/>
    <w:rsid w:val="00D379E6"/>
    <w:rsid w:val="00D37C83"/>
    <w:rsid w:val="00D414A1"/>
    <w:rsid w:val="00D44035"/>
    <w:rsid w:val="00D443ED"/>
    <w:rsid w:val="00D44BE2"/>
    <w:rsid w:val="00D45889"/>
    <w:rsid w:val="00D45DE0"/>
    <w:rsid w:val="00D4703D"/>
    <w:rsid w:val="00D53140"/>
    <w:rsid w:val="00D557BC"/>
    <w:rsid w:val="00D57208"/>
    <w:rsid w:val="00D57C71"/>
    <w:rsid w:val="00D57CFE"/>
    <w:rsid w:val="00D60F3F"/>
    <w:rsid w:val="00D6100B"/>
    <w:rsid w:val="00D642B8"/>
    <w:rsid w:val="00D64705"/>
    <w:rsid w:val="00D666AC"/>
    <w:rsid w:val="00D667EE"/>
    <w:rsid w:val="00D7000D"/>
    <w:rsid w:val="00D71AF6"/>
    <w:rsid w:val="00D71FFD"/>
    <w:rsid w:val="00D73FCA"/>
    <w:rsid w:val="00D76562"/>
    <w:rsid w:val="00D772D2"/>
    <w:rsid w:val="00D84732"/>
    <w:rsid w:val="00D8486C"/>
    <w:rsid w:val="00D90215"/>
    <w:rsid w:val="00D90DC9"/>
    <w:rsid w:val="00D918DC"/>
    <w:rsid w:val="00D92EAD"/>
    <w:rsid w:val="00D9474F"/>
    <w:rsid w:val="00D947F9"/>
    <w:rsid w:val="00D9552F"/>
    <w:rsid w:val="00D955B4"/>
    <w:rsid w:val="00D97CC6"/>
    <w:rsid w:val="00DA075C"/>
    <w:rsid w:val="00DA1367"/>
    <w:rsid w:val="00DA33E6"/>
    <w:rsid w:val="00DA407D"/>
    <w:rsid w:val="00DA49A3"/>
    <w:rsid w:val="00DA4C2B"/>
    <w:rsid w:val="00DA78E1"/>
    <w:rsid w:val="00DA7DD2"/>
    <w:rsid w:val="00DB0786"/>
    <w:rsid w:val="00DB1075"/>
    <w:rsid w:val="00DB5679"/>
    <w:rsid w:val="00DB5901"/>
    <w:rsid w:val="00DC20A8"/>
    <w:rsid w:val="00DC2D3B"/>
    <w:rsid w:val="00DC6265"/>
    <w:rsid w:val="00DD0706"/>
    <w:rsid w:val="00DD07C8"/>
    <w:rsid w:val="00DD27C4"/>
    <w:rsid w:val="00DD298B"/>
    <w:rsid w:val="00DD31AA"/>
    <w:rsid w:val="00DD73DB"/>
    <w:rsid w:val="00DE0FF1"/>
    <w:rsid w:val="00DE26E6"/>
    <w:rsid w:val="00DE387A"/>
    <w:rsid w:val="00DE7D57"/>
    <w:rsid w:val="00DF2B08"/>
    <w:rsid w:val="00DF66F6"/>
    <w:rsid w:val="00E001D6"/>
    <w:rsid w:val="00E01817"/>
    <w:rsid w:val="00E01BFC"/>
    <w:rsid w:val="00E02557"/>
    <w:rsid w:val="00E02E2E"/>
    <w:rsid w:val="00E0671D"/>
    <w:rsid w:val="00E07C3D"/>
    <w:rsid w:val="00E11A18"/>
    <w:rsid w:val="00E14B8F"/>
    <w:rsid w:val="00E14BCA"/>
    <w:rsid w:val="00E14D18"/>
    <w:rsid w:val="00E21DB4"/>
    <w:rsid w:val="00E22123"/>
    <w:rsid w:val="00E231E8"/>
    <w:rsid w:val="00E234A9"/>
    <w:rsid w:val="00E24327"/>
    <w:rsid w:val="00E26E31"/>
    <w:rsid w:val="00E30289"/>
    <w:rsid w:val="00E30B28"/>
    <w:rsid w:val="00E316BA"/>
    <w:rsid w:val="00E3239B"/>
    <w:rsid w:val="00E32DC0"/>
    <w:rsid w:val="00E32E95"/>
    <w:rsid w:val="00E348EA"/>
    <w:rsid w:val="00E3581C"/>
    <w:rsid w:val="00E37BED"/>
    <w:rsid w:val="00E40F53"/>
    <w:rsid w:val="00E4380F"/>
    <w:rsid w:val="00E45826"/>
    <w:rsid w:val="00E46103"/>
    <w:rsid w:val="00E52045"/>
    <w:rsid w:val="00E52965"/>
    <w:rsid w:val="00E530BA"/>
    <w:rsid w:val="00E5450B"/>
    <w:rsid w:val="00E55366"/>
    <w:rsid w:val="00E565B2"/>
    <w:rsid w:val="00E5777D"/>
    <w:rsid w:val="00E61532"/>
    <w:rsid w:val="00E63FDD"/>
    <w:rsid w:val="00E65A83"/>
    <w:rsid w:val="00E65E59"/>
    <w:rsid w:val="00E706F4"/>
    <w:rsid w:val="00E7198E"/>
    <w:rsid w:val="00E72AAE"/>
    <w:rsid w:val="00E73069"/>
    <w:rsid w:val="00E76214"/>
    <w:rsid w:val="00E80B3B"/>
    <w:rsid w:val="00E829E4"/>
    <w:rsid w:val="00E83B88"/>
    <w:rsid w:val="00E8609C"/>
    <w:rsid w:val="00E910D3"/>
    <w:rsid w:val="00E9134D"/>
    <w:rsid w:val="00E92603"/>
    <w:rsid w:val="00E94747"/>
    <w:rsid w:val="00E95237"/>
    <w:rsid w:val="00E95D22"/>
    <w:rsid w:val="00E967EE"/>
    <w:rsid w:val="00E96B21"/>
    <w:rsid w:val="00E97697"/>
    <w:rsid w:val="00EA0C11"/>
    <w:rsid w:val="00EA1964"/>
    <w:rsid w:val="00EA1E0B"/>
    <w:rsid w:val="00EA21B0"/>
    <w:rsid w:val="00EA2CAE"/>
    <w:rsid w:val="00EA4363"/>
    <w:rsid w:val="00EA6943"/>
    <w:rsid w:val="00EB15F2"/>
    <w:rsid w:val="00EB170B"/>
    <w:rsid w:val="00EB3A02"/>
    <w:rsid w:val="00EB45CF"/>
    <w:rsid w:val="00EB56CE"/>
    <w:rsid w:val="00EB5B31"/>
    <w:rsid w:val="00EB6367"/>
    <w:rsid w:val="00EC001D"/>
    <w:rsid w:val="00EC05F0"/>
    <w:rsid w:val="00EC37AE"/>
    <w:rsid w:val="00EC5EBF"/>
    <w:rsid w:val="00EC7589"/>
    <w:rsid w:val="00ED2E4B"/>
    <w:rsid w:val="00ED4B30"/>
    <w:rsid w:val="00ED4F70"/>
    <w:rsid w:val="00ED61A6"/>
    <w:rsid w:val="00EE0C94"/>
    <w:rsid w:val="00EE15A5"/>
    <w:rsid w:val="00EE1841"/>
    <w:rsid w:val="00EE4337"/>
    <w:rsid w:val="00EE5BAC"/>
    <w:rsid w:val="00EF21E4"/>
    <w:rsid w:val="00EF2F91"/>
    <w:rsid w:val="00EF4646"/>
    <w:rsid w:val="00EF4B6F"/>
    <w:rsid w:val="00EF62D2"/>
    <w:rsid w:val="00EF7330"/>
    <w:rsid w:val="00F0016A"/>
    <w:rsid w:val="00F01C4E"/>
    <w:rsid w:val="00F037DB"/>
    <w:rsid w:val="00F044DC"/>
    <w:rsid w:val="00F0456D"/>
    <w:rsid w:val="00F0470C"/>
    <w:rsid w:val="00F05ACB"/>
    <w:rsid w:val="00F0705D"/>
    <w:rsid w:val="00F137CB"/>
    <w:rsid w:val="00F16571"/>
    <w:rsid w:val="00F178FA"/>
    <w:rsid w:val="00F17F0F"/>
    <w:rsid w:val="00F20B22"/>
    <w:rsid w:val="00F20C9C"/>
    <w:rsid w:val="00F24BD3"/>
    <w:rsid w:val="00F27428"/>
    <w:rsid w:val="00F27A7A"/>
    <w:rsid w:val="00F30639"/>
    <w:rsid w:val="00F30D22"/>
    <w:rsid w:val="00F30E70"/>
    <w:rsid w:val="00F32D52"/>
    <w:rsid w:val="00F33232"/>
    <w:rsid w:val="00F34343"/>
    <w:rsid w:val="00F34806"/>
    <w:rsid w:val="00F35CE9"/>
    <w:rsid w:val="00F47923"/>
    <w:rsid w:val="00F53C31"/>
    <w:rsid w:val="00F600EF"/>
    <w:rsid w:val="00F63F27"/>
    <w:rsid w:val="00F63FCA"/>
    <w:rsid w:val="00F64F2E"/>
    <w:rsid w:val="00F65894"/>
    <w:rsid w:val="00F672A2"/>
    <w:rsid w:val="00F72625"/>
    <w:rsid w:val="00F7284D"/>
    <w:rsid w:val="00F7298D"/>
    <w:rsid w:val="00F745DE"/>
    <w:rsid w:val="00F74952"/>
    <w:rsid w:val="00F75663"/>
    <w:rsid w:val="00F776C5"/>
    <w:rsid w:val="00F825BC"/>
    <w:rsid w:val="00F829FB"/>
    <w:rsid w:val="00F82D28"/>
    <w:rsid w:val="00F83A67"/>
    <w:rsid w:val="00F84196"/>
    <w:rsid w:val="00F84F79"/>
    <w:rsid w:val="00F85052"/>
    <w:rsid w:val="00F9013A"/>
    <w:rsid w:val="00F90CC9"/>
    <w:rsid w:val="00F91526"/>
    <w:rsid w:val="00F97F8E"/>
    <w:rsid w:val="00FA039A"/>
    <w:rsid w:val="00FA061D"/>
    <w:rsid w:val="00FA1256"/>
    <w:rsid w:val="00FA35DD"/>
    <w:rsid w:val="00FA36F1"/>
    <w:rsid w:val="00FA3907"/>
    <w:rsid w:val="00FA47EB"/>
    <w:rsid w:val="00FA685B"/>
    <w:rsid w:val="00FA74FB"/>
    <w:rsid w:val="00FB33D6"/>
    <w:rsid w:val="00FB34AA"/>
    <w:rsid w:val="00FB5A3B"/>
    <w:rsid w:val="00FB65AB"/>
    <w:rsid w:val="00FB67D5"/>
    <w:rsid w:val="00FC2E4E"/>
    <w:rsid w:val="00FC35C3"/>
    <w:rsid w:val="00FD20DF"/>
    <w:rsid w:val="00FD21F6"/>
    <w:rsid w:val="00FD285A"/>
    <w:rsid w:val="00FD3E94"/>
    <w:rsid w:val="00FD5757"/>
    <w:rsid w:val="00FD6182"/>
    <w:rsid w:val="00FD73DC"/>
    <w:rsid w:val="00FD7976"/>
    <w:rsid w:val="00FD7C4F"/>
    <w:rsid w:val="00FE0229"/>
    <w:rsid w:val="00FE0589"/>
    <w:rsid w:val="00FE100B"/>
    <w:rsid w:val="00FE1A65"/>
    <w:rsid w:val="00FE2427"/>
    <w:rsid w:val="00FE3DDA"/>
    <w:rsid w:val="00FE62BC"/>
    <w:rsid w:val="00FF0AFC"/>
    <w:rsid w:val="00FF0C6B"/>
    <w:rsid w:val="00FF592F"/>
    <w:rsid w:val="00FF6E5A"/>
    <w:rsid w:val="00FF7BAB"/>
    <w:rsid w:val="0A241A2B"/>
    <w:rsid w:val="106C0AFD"/>
    <w:rsid w:val="1AA10619"/>
    <w:rsid w:val="1BFF5FAE"/>
    <w:rsid w:val="20B3516A"/>
    <w:rsid w:val="22747C18"/>
    <w:rsid w:val="24AA048F"/>
    <w:rsid w:val="258B027F"/>
    <w:rsid w:val="25FB004F"/>
    <w:rsid w:val="267855EA"/>
    <w:rsid w:val="27FFD426"/>
    <w:rsid w:val="2FF677AC"/>
    <w:rsid w:val="31DD653C"/>
    <w:rsid w:val="360379FC"/>
    <w:rsid w:val="3BC7433A"/>
    <w:rsid w:val="3DB61616"/>
    <w:rsid w:val="3DE7674F"/>
    <w:rsid w:val="3E7FB69F"/>
    <w:rsid w:val="3EE701A1"/>
    <w:rsid w:val="3EFFEEF4"/>
    <w:rsid w:val="3FE4C4ED"/>
    <w:rsid w:val="41233ADD"/>
    <w:rsid w:val="43BC68BC"/>
    <w:rsid w:val="45A2581D"/>
    <w:rsid w:val="46DA57DC"/>
    <w:rsid w:val="593E0063"/>
    <w:rsid w:val="5BDD04DA"/>
    <w:rsid w:val="5BFF569B"/>
    <w:rsid w:val="5ECF6DF4"/>
    <w:rsid w:val="6B140E39"/>
    <w:rsid w:val="6B4FCCFA"/>
    <w:rsid w:val="6DFCA27B"/>
    <w:rsid w:val="6E914CA4"/>
    <w:rsid w:val="70662778"/>
    <w:rsid w:val="77696845"/>
    <w:rsid w:val="77E6BDB8"/>
    <w:rsid w:val="7A98567F"/>
    <w:rsid w:val="7AFF60C7"/>
    <w:rsid w:val="7B76976C"/>
    <w:rsid w:val="7DFD3637"/>
    <w:rsid w:val="7E3D5A71"/>
    <w:rsid w:val="7EE3CA7A"/>
    <w:rsid w:val="7EFF8C12"/>
    <w:rsid w:val="7F7AE063"/>
    <w:rsid w:val="7F9FB910"/>
    <w:rsid w:val="7FF79DB1"/>
    <w:rsid w:val="7FF97135"/>
    <w:rsid w:val="8BC7CA67"/>
    <w:rsid w:val="8FEE90DB"/>
    <w:rsid w:val="A1EA1C38"/>
    <w:rsid w:val="B7574C6F"/>
    <w:rsid w:val="B7CF805D"/>
    <w:rsid w:val="B7FF0701"/>
    <w:rsid w:val="B9DD4FB4"/>
    <w:rsid w:val="BB2ADF0F"/>
    <w:rsid w:val="BBFE723F"/>
    <w:rsid w:val="BDE138AF"/>
    <w:rsid w:val="BEF37019"/>
    <w:rsid w:val="BFDE94AA"/>
    <w:rsid w:val="BFF798FE"/>
    <w:rsid w:val="CBFF860A"/>
    <w:rsid w:val="D7BF5D17"/>
    <w:rsid w:val="DBD75CB2"/>
    <w:rsid w:val="DD7D8282"/>
    <w:rsid w:val="DDFF4169"/>
    <w:rsid w:val="DE5F0C4C"/>
    <w:rsid w:val="DEFF306B"/>
    <w:rsid w:val="EFB98ED8"/>
    <w:rsid w:val="EFEF05D9"/>
    <w:rsid w:val="F26F7046"/>
    <w:rsid w:val="F3273655"/>
    <w:rsid w:val="F77BFFF7"/>
    <w:rsid w:val="F7D9B266"/>
    <w:rsid w:val="F7F62211"/>
    <w:rsid w:val="FCFFC47A"/>
    <w:rsid w:val="FD7B7DB5"/>
    <w:rsid w:val="FDF550FC"/>
    <w:rsid w:val="FEADA551"/>
    <w:rsid w:val="FFF32D9A"/>
    <w:rsid w:val="FFFDE3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9"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Lines="50" w:line="400" w:lineRule="exact"/>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2"/>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3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33"/>
    <w:unhideWhenUsed/>
    <w:qFormat/>
    <w:uiPriority w:val="0"/>
    <w:pPr>
      <w:keepNext/>
      <w:keepLines/>
      <w:numPr>
        <w:ilvl w:val="4"/>
        <w:numId w:val="1"/>
      </w:numPr>
      <w:spacing w:before="280" w:after="290" w:line="376" w:lineRule="auto"/>
      <w:outlineLvl w:val="4"/>
    </w:pPr>
    <w:rPr>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spacing w:afterLines="50" w:line="300" w:lineRule="auto"/>
      <w:ind w:firstLine="420" w:firstLineChars="200"/>
    </w:pPr>
    <w:rPr>
      <w:rFonts w:ascii="Times New Roman" w:hAnsi="Times New Roman" w:eastAsia="宋体" w:cs="Times New Roman"/>
      <w:szCs w:val="24"/>
    </w:rPr>
  </w:style>
  <w:style w:type="paragraph" w:styleId="8">
    <w:name w:val="caption"/>
    <w:basedOn w:val="1"/>
    <w:next w:val="1"/>
    <w:unhideWhenUsed/>
    <w:qFormat/>
    <w:uiPriority w:val="35"/>
    <w:pPr>
      <w:spacing w:after="120"/>
      <w:ind w:firstLine="200" w:firstLineChars="200"/>
    </w:pPr>
    <w:rPr>
      <w:rFonts w:ascii="Cambria" w:hAnsi="Cambria" w:eastAsia="黑体" w:cs="Times New Roman"/>
      <w:sz w:val="20"/>
      <w:szCs w:val="20"/>
    </w:rPr>
  </w:style>
  <w:style w:type="paragraph" w:styleId="9">
    <w:name w:val="Document Map"/>
    <w:basedOn w:val="1"/>
    <w:link w:val="52"/>
    <w:semiHidden/>
    <w:unhideWhenUsed/>
    <w:qFormat/>
    <w:uiPriority w:val="99"/>
    <w:rPr>
      <w:rFonts w:ascii="宋体" w:eastAsia="宋体"/>
      <w:sz w:val="18"/>
      <w:szCs w:val="18"/>
    </w:rPr>
  </w:style>
  <w:style w:type="paragraph" w:styleId="10">
    <w:name w:val="annotation text"/>
    <w:basedOn w:val="1"/>
    <w:link w:val="46"/>
    <w:semiHidden/>
    <w:unhideWhenUsed/>
    <w:qFormat/>
    <w:uiPriority w:val="99"/>
  </w:style>
  <w:style w:type="paragraph" w:styleId="11">
    <w:name w:val="toc 5"/>
    <w:basedOn w:val="1"/>
    <w:next w:val="1"/>
    <w:unhideWhenUsed/>
    <w:qFormat/>
    <w:uiPriority w:val="39"/>
    <w:pPr>
      <w:adjustRightInd w:val="0"/>
      <w:snapToGrid w:val="0"/>
      <w:ind w:left="400" w:leftChars="400"/>
    </w:pPr>
  </w:style>
  <w:style w:type="paragraph" w:styleId="12">
    <w:name w:val="toc 3"/>
    <w:basedOn w:val="1"/>
    <w:next w:val="1"/>
    <w:unhideWhenUsed/>
    <w:qFormat/>
    <w:uiPriority w:val="39"/>
    <w:pPr>
      <w:adjustRightInd w:val="0"/>
      <w:snapToGrid w:val="0"/>
      <w:ind w:left="200" w:leftChars="200"/>
    </w:pPr>
    <w:rPr>
      <w:rFonts w:ascii="Calibri" w:hAnsi="Calibri" w:eastAsia="宋体" w:cs="Times New Roman"/>
    </w:rPr>
  </w:style>
  <w:style w:type="paragraph" w:styleId="13">
    <w:name w:val="Balloon Text"/>
    <w:basedOn w:val="1"/>
    <w:link w:val="45"/>
    <w:semiHidden/>
    <w:unhideWhenUsed/>
    <w:qFormat/>
    <w:uiPriority w:val="99"/>
    <w:rPr>
      <w:sz w:val="18"/>
      <w:szCs w:val="18"/>
    </w:rPr>
  </w:style>
  <w:style w:type="paragraph" w:styleId="14">
    <w:name w:val="footer"/>
    <w:basedOn w:val="1"/>
    <w:link w:val="39"/>
    <w:unhideWhenUsed/>
    <w:qFormat/>
    <w:uiPriority w:val="99"/>
    <w:pPr>
      <w:tabs>
        <w:tab w:val="center" w:pos="4153"/>
        <w:tab w:val="right" w:pos="8306"/>
      </w:tabs>
      <w:snapToGrid w:val="0"/>
      <w:spacing w:after="120"/>
      <w:ind w:firstLine="200" w:firstLineChars="200"/>
    </w:pPr>
    <w:rPr>
      <w:rFonts w:ascii="Calibri" w:hAnsi="Calibri" w:eastAsia="宋体" w:cs="Times New Roman"/>
      <w:sz w:val="18"/>
      <w:szCs w:val="18"/>
    </w:rPr>
  </w:style>
  <w:style w:type="paragraph" w:styleId="15">
    <w:name w:val="header"/>
    <w:basedOn w:val="1"/>
    <w:link w:val="38"/>
    <w:unhideWhenUsed/>
    <w:qFormat/>
    <w:uiPriority w:val="99"/>
    <w:pPr>
      <w:pBdr>
        <w:bottom w:val="single" w:color="auto" w:sz="6" w:space="1"/>
      </w:pBdr>
      <w:tabs>
        <w:tab w:val="center" w:pos="4153"/>
        <w:tab w:val="right" w:pos="8306"/>
      </w:tabs>
      <w:snapToGrid w:val="0"/>
      <w:spacing w:after="120"/>
      <w:ind w:firstLine="200" w:firstLineChars="200"/>
      <w:jc w:val="center"/>
    </w:pPr>
    <w:rPr>
      <w:rFonts w:ascii="Calibri" w:hAnsi="Calibri" w:eastAsia="宋体" w:cs="Times New Roman"/>
      <w:sz w:val="18"/>
      <w:szCs w:val="18"/>
    </w:rPr>
  </w:style>
  <w:style w:type="paragraph" w:styleId="16">
    <w:name w:val="toc 1"/>
    <w:basedOn w:val="1"/>
    <w:next w:val="1"/>
    <w:unhideWhenUsed/>
    <w:qFormat/>
    <w:uiPriority w:val="39"/>
    <w:pPr>
      <w:adjustRightInd w:val="0"/>
      <w:snapToGrid w:val="0"/>
    </w:pPr>
    <w:rPr>
      <w:rFonts w:ascii="Calibri" w:hAnsi="Calibri" w:eastAsia="宋体" w:cs="Times New Roman"/>
    </w:rPr>
  </w:style>
  <w:style w:type="paragraph" w:styleId="17">
    <w:name w:val="toc 4"/>
    <w:basedOn w:val="1"/>
    <w:next w:val="1"/>
    <w:unhideWhenUsed/>
    <w:qFormat/>
    <w:uiPriority w:val="39"/>
    <w:pPr>
      <w:adjustRightInd w:val="0"/>
      <w:snapToGrid w:val="0"/>
      <w:ind w:left="300" w:leftChars="300"/>
    </w:pPr>
  </w:style>
  <w:style w:type="paragraph" w:styleId="18">
    <w:name w:val="toc 2"/>
    <w:basedOn w:val="1"/>
    <w:next w:val="1"/>
    <w:unhideWhenUsed/>
    <w:qFormat/>
    <w:uiPriority w:val="39"/>
    <w:pPr>
      <w:adjustRightInd w:val="0"/>
      <w:snapToGrid w:val="0"/>
      <w:ind w:left="100" w:leftChars="100"/>
    </w:pPr>
    <w:rPr>
      <w:rFonts w:ascii="Calibri" w:hAnsi="Calibri" w:eastAsia="宋体" w:cs="Times New Roman"/>
    </w:rPr>
  </w:style>
  <w:style w:type="paragraph" w:styleId="19">
    <w:name w:val="Title"/>
    <w:basedOn w:val="1"/>
    <w:next w:val="1"/>
    <w:link w:val="37"/>
    <w:qFormat/>
    <w:uiPriority w:val="10"/>
    <w:pPr>
      <w:spacing w:after="60" w:line="360" w:lineRule="auto"/>
      <w:ind w:firstLine="200" w:firstLineChars="200"/>
      <w:jc w:val="center"/>
      <w:outlineLvl w:val="0"/>
    </w:pPr>
    <w:rPr>
      <w:rFonts w:ascii="Cambria" w:hAnsi="Cambria" w:eastAsia="宋体" w:cs="Times New Roman"/>
      <w:b/>
      <w:bCs/>
      <w:sz w:val="52"/>
      <w:szCs w:val="32"/>
    </w:rPr>
  </w:style>
  <w:style w:type="paragraph" w:styleId="20">
    <w:name w:val="annotation subject"/>
    <w:basedOn w:val="10"/>
    <w:next w:val="10"/>
    <w:link w:val="47"/>
    <w:semiHidden/>
    <w:unhideWhenUsed/>
    <w:qFormat/>
    <w:uiPriority w:val="99"/>
    <w:rPr>
      <w:b/>
      <w:bCs/>
    </w:rPr>
  </w:style>
  <w:style w:type="table" w:styleId="22">
    <w:name w:val="Table Grid"/>
    <w:basedOn w:val="21"/>
    <w:qFormat/>
    <w:uiPriority w:val="5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4">
    <w:name w:val="Emphasis"/>
    <w:basedOn w:val="23"/>
    <w:qFormat/>
    <w:uiPriority w:val="20"/>
    <w:rPr>
      <w:i/>
      <w:iCs/>
    </w:rPr>
  </w:style>
  <w:style w:type="character" w:styleId="25">
    <w:name w:val="Hyperlink"/>
    <w:unhideWhenUsed/>
    <w:qFormat/>
    <w:uiPriority w:val="99"/>
    <w:rPr>
      <w:color w:val="0000FF"/>
      <w:u w:val="single"/>
    </w:rPr>
  </w:style>
  <w:style w:type="character" w:styleId="26">
    <w:name w:val="annotation reference"/>
    <w:basedOn w:val="23"/>
    <w:semiHidden/>
    <w:unhideWhenUsed/>
    <w:qFormat/>
    <w:uiPriority w:val="99"/>
    <w:rPr>
      <w:sz w:val="21"/>
      <w:szCs w:val="21"/>
    </w:rPr>
  </w:style>
  <w:style w:type="paragraph" w:customStyle="1" w:styleId="27">
    <w:name w:val="标题3"/>
    <w:basedOn w:val="4"/>
    <w:next w:val="1"/>
    <w:qFormat/>
    <w:uiPriority w:val="0"/>
    <w:pPr>
      <w:numPr>
        <w:ilvl w:val="0"/>
        <w:numId w:val="2"/>
      </w:numPr>
      <w:adjustRightInd w:val="0"/>
      <w:snapToGrid w:val="0"/>
      <w:spacing w:before="50" w:after="0" w:line="360" w:lineRule="auto"/>
    </w:pPr>
    <w:rPr>
      <w:rFonts w:eastAsia="宋体"/>
    </w:rPr>
  </w:style>
  <w:style w:type="paragraph" w:customStyle="1" w:styleId="28">
    <w:name w:val="标题4"/>
    <w:basedOn w:val="5"/>
    <w:next w:val="1"/>
    <w:link w:val="42"/>
    <w:qFormat/>
    <w:uiPriority w:val="0"/>
    <w:pPr>
      <w:numPr>
        <w:ilvl w:val="0"/>
        <w:numId w:val="3"/>
      </w:numPr>
      <w:adjustRightInd w:val="0"/>
      <w:snapToGrid w:val="0"/>
      <w:spacing w:before="50" w:after="0" w:line="360" w:lineRule="auto"/>
      <w:ind w:left="0" w:hanging="200" w:hangingChars="200"/>
    </w:pPr>
    <w:rPr>
      <w:rFonts w:eastAsia="宋体"/>
      <w:sz w:val="30"/>
    </w:rPr>
  </w:style>
  <w:style w:type="character" w:customStyle="1" w:styleId="29">
    <w:name w:val="标题 3 Char"/>
    <w:basedOn w:val="23"/>
    <w:link w:val="4"/>
    <w:semiHidden/>
    <w:qFormat/>
    <w:uiPriority w:val="9"/>
    <w:rPr>
      <w:b/>
      <w:bCs/>
      <w:sz w:val="32"/>
      <w:szCs w:val="32"/>
    </w:rPr>
  </w:style>
  <w:style w:type="paragraph" w:customStyle="1" w:styleId="30">
    <w:name w:val="标题5"/>
    <w:basedOn w:val="6"/>
    <w:qFormat/>
    <w:uiPriority w:val="0"/>
    <w:pPr>
      <w:adjustRightInd w:val="0"/>
      <w:snapToGrid w:val="0"/>
      <w:spacing w:before="0" w:after="0" w:line="360" w:lineRule="auto"/>
    </w:pPr>
    <w:rPr>
      <w:rFonts w:eastAsia="楷体"/>
    </w:rPr>
  </w:style>
  <w:style w:type="character" w:customStyle="1" w:styleId="31">
    <w:name w:val="标题 4 Char"/>
    <w:basedOn w:val="23"/>
    <w:link w:val="5"/>
    <w:semiHidden/>
    <w:qFormat/>
    <w:uiPriority w:val="9"/>
    <w:rPr>
      <w:rFonts w:asciiTheme="majorHAnsi" w:hAnsiTheme="majorHAnsi" w:eastAsiaTheme="majorEastAsia" w:cstheme="majorBidi"/>
      <w:b/>
      <w:bCs/>
      <w:sz w:val="28"/>
      <w:szCs w:val="28"/>
    </w:rPr>
  </w:style>
  <w:style w:type="character" w:customStyle="1" w:styleId="32">
    <w:name w:val="标题 1 Char"/>
    <w:basedOn w:val="23"/>
    <w:link w:val="2"/>
    <w:qFormat/>
    <w:uiPriority w:val="9"/>
    <w:rPr>
      <w:b/>
      <w:bCs/>
      <w:kern w:val="44"/>
      <w:sz w:val="44"/>
      <w:szCs w:val="44"/>
    </w:rPr>
  </w:style>
  <w:style w:type="character" w:customStyle="1" w:styleId="33">
    <w:name w:val="标题 5 Char"/>
    <w:basedOn w:val="23"/>
    <w:link w:val="6"/>
    <w:qFormat/>
    <w:uiPriority w:val="0"/>
    <w:rPr>
      <w:b/>
      <w:bCs/>
      <w:sz w:val="28"/>
      <w:szCs w:val="28"/>
    </w:rPr>
  </w:style>
  <w:style w:type="paragraph" w:customStyle="1" w:styleId="34">
    <w:name w:val="标题1"/>
    <w:basedOn w:val="2"/>
    <w:next w:val="1"/>
    <w:qFormat/>
    <w:uiPriority w:val="0"/>
    <w:pPr>
      <w:numPr>
        <w:ilvl w:val="0"/>
        <w:numId w:val="1"/>
      </w:numPr>
      <w:adjustRightInd w:val="0"/>
      <w:snapToGrid w:val="0"/>
      <w:spacing w:before="50" w:after="0" w:line="360" w:lineRule="auto"/>
    </w:pPr>
    <w:rPr>
      <w:rFonts w:eastAsia="宋体"/>
    </w:rPr>
  </w:style>
  <w:style w:type="paragraph" w:customStyle="1" w:styleId="35">
    <w:name w:val="标题2"/>
    <w:basedOn w:val="3"/>
    <w:next w:val="1"/>
    <w:qFormat/>
    <w:uiPriority w:val="0"/>
    <w:pPr>
      <w:numPr>
        <w:ilvl w:val="0"/>
        <w:numId w:val="4"/>
      </w:numPr>
      <w:adjustRightInd w:val="0"/>
      <w:snapToGrid w:val="0"/>
      <w:spacing w:before="50" w:after="0" w:line="360" w:lineRule="auto"/>
    </w:pPr>
    <w:rPr>
      <w:rFonts w:eastAsia="宋体"/>
      <w:sz w:val="36"/>
    </w:rPr>
  </w:style>
  <w:style w:type="character" w:customStyle="1" w:styleId="36">
    <w:name w:val="标题 2 Char"/>
    <w:basedOn w:val="23"/>
    <w:link w:val="3"/>
    <w:qFormat/>
    <w:uiPriority w:val="0"/>
    <w:rPr>
      <w:rFonts w:asciiTheme="majorHAnsi" w:hAnsiTheme="majorHAnsi" w:eastAsiaTheme="majorEastAsia" w:cstheme="majorBidi"/>
      <w:b/>
      <w:bCs/>
      <w:sz w:val="32"/>
      <w:szCs w:val="32"/>
    </w:rPr>
  </w:style>
  <w:style w:type="character" w:customStyle="1" w:styleId="37">
    <w:name w:val="标题 Char"/>
    <w:basedOn w:val="23"/>
    <w:link w:val="19"/>
    <w:qFormat/>
    <w:uiPriority w:val="10"/>
    <w:rPr>
      <w:rFonts w:ascii="Cambria" w:hAnsi="Cambria" w:eastAsia="宋体" w:cs="Times New Roman"/>
      <w:b/>
      <w:bCs/>
      <w:sz w:val="52"/>
      <w:szCs w:val="32"/>
    </w:rPr>
  </w:style>
  <w:style w:type="character" w:customStyle="1" w:styleId="38">
    <w:name w:val="页眉 Char"/>
    <w:basedOn w:val="23"/>
    <w:link w:val="15"/>
    <w:qFormat/>
    <w:uiPriority w:val="99"/>
    <w:rPr>
      <w:rFonts w:ascii="Calibri" w:hAnsi="Calibri" w:eastAsia="宋体" w:cs="Times New Roman"/>
      <w:sz w:val="18"/>
      <w:szCs w:val="18"/>
    </w:rPr>
  </w:style>
  <w:style w:type="character" w:customStyle="1" w:styleId="39">
    <w:name w:val="页脚 Char"/>
    <w:basedOn w:val="23"/>
    <w:link w:val="14"/>
    <w:qFormat/>
    <w:uiPriority w:val="99"/>
    <w:rPr>
      <w:rFonts w:ascii="Calibri" w:hAnsi="Calibri" w:eastAsia="宋体" w:cs="Times New Roman"/>
      <w:sz w:val="18"/>
      <w:szCs w:val="18"/>
    </w:rPr>
  </w:style>
  <w:style w:type="paragraph" w:customStyle="1" w:styleId="40">
    <w:name w:val="表格正文"/>
    <w:basedOn w:val="1"/>
    <w:qFormat/>
    <w:uiPriority w:val="0"/>
    <w:pPr>
      <w:widowControl/>
      <w:tabs>
        <w:tab w:val="left" w:pos="1702"/>
      </w:tabs>
      <w:overflowPunct w:val="0"/>
      <w:autoSpaceDE w:val="0"/>
      <w:autoSpaceDN w:val="0"/>
      <w:adjustRightInd w:val="0"/>
    </w:pPr>
    <w:rPr>
      <w:rFonts w:ascii="楷体_GB2312" w:hAnsi="宋体" w:eastAsia="楷体_GB2312" w:cs="Times New Roman"/>
      <w:color w:val="000000"/>
      <w:kern w:val="0"/>
      <w:szCs w:val="20"/>
    </w:rPr>
  </w:style>
  <w:style w:type="paragraph" w:customStyle="1" w:styleId="41">
    <w:name w:val="表格栏头"/>
    <w:basedOn w:val="40"/>
    <w:next w:val="40"/>
    <w:qFormat/>
    <w:uiPriority w:val="0"/>
    <w:pPr>
      <w:tabs>
        <w:tab w:val="clear" w:pos="1702"/>
      </w:tabs>
      <w:spacing w:before="60" w:after="60"/>
      <w:textAlignment w:val="baseline"/>
    </w:pPr>
    <w:rPr>
      <w:rFonts w:ascii="Tahoma" w:hAnsi="Tahoma" w:eastAsia="宋体"/>
      <w:b/>
      <w:color w:val="auto"/>
    </w:rPr>
  </w:style>
  <w:style w:type="character" w:customStyle="1" w:styleId="42">
    <w:name w:val="标题4 Char"/>
    <w:link w:val="28"/>
    <w:qFormat/>
    <w:uiPriority w:val="0"/>
    <w:rPr>
      <w:rFonts w:eastAsia="宋体" w:asciiTheme="majorHAnsi" w:hAnsiTheme="majorHAnsi" w:cstheme="majorBidi"/>
      <w:b/>
      <w:bCs/>
      <w:sz w:val="30"/>
      <w:szCs w:val="28"/>
    </w:rPr>
  </w:style>
  <w:style w:type="paragraph" w:customStyle="1" w:styleId="43">
    <w:name w:val="法条"/>
    <w:basedOn w:val="1"/>
    <w:qFormat/>
    <w:uiPriority w:val="0"/>
    <w:pPr>
      <w:numPr>
        <w:ilvl w:val="0"/>
        <w:numId w:val="5"/>
      </w:numPr>
      <w:tabs>
        <w:tab w:val="left" w:pos="0"/>
      </w:tabs>
      <w:ind w:firstLine="200" w:firstLineChars="200"/>
    </w:pPr>
    <w:rPr>
      <w:rFonts w:ascii="仿宋" w:hAnsi="仿宋" w:eastAsia="仿宋" w:cs="Times New Roman"/>
      <w:sz w:val="30"/>
      <w:szCs w:val="30"/>
    </w:rPr>
  </w:style>
  <w:style w:type="paragraph" w:customStyle="1" w:styleId="44">
    <w:name w:val="信息标题2"/>
    <w:basedOn w:val="8"/>
    <w:next w:val="8"/>
    <w:qFormat/>
    <w:uiPriority w:val="0"/>
    <w:pPr>
      <w:spacing w:before="156" w:after="0" w:line="240" w:lineRule="auto"/>
      <w:ind w:firstLine="0" w:firstLineChars="0"/>
      <w:jc w:val="center"/>
    </w:pPr>
    <w:rPr>
      <w:rFonts w:asciiTheme="majorEastAsia" w:hAnsiTheme="majorEastAsia" w:eastAsiaTheme="majorEastAsia"/>
      <w:b/>
      <w:sz w:val="44"/>
      <w:szCs w:val="44"/>
    </w:rPr>
  </w:style>
  <w:style w:type="character" w:customStyle="1" w:styleId="45">
    <w:name w:val="批注框文本 Char"/>
    <w:basedOn w:val="23"/>
    <w:link w:val="13"/>
    <w:semiHidden/>
    <w:qFormat/>
    <w:uiPriority w:val="99"/>
    <w:rPr>
      <w:sz w:val="18"/>
      <w:szCs w:val="18"/>
    </w:rPr>
  </w:style>
  <w:style w:type="character" w:customStyle="1" w:styleId="46">
    <w:name w:val="批注文字 Char"/>
    <w:basedOn w:val="23"/>
    <w:link w:val="10"/>
    <w:semiHidden/>
    <w:qFormat/>
    <w:uiPriority w:val="99"/>
  </w:style>
  <w:style w:type="character" w:customStyle="1" w:styleId="47">
    <w:name w:val="批注主题 Char"/>
    <w:basedOn w:val="46"/>
    <w:link w:val="20"/>
    <w:semiHidden/>
    <w:qFormat/>
    <w:uiPriority w:val="99"/>
    <w:rPr>
      <w:b/>
      <w:bCs/>
    </w:rPr>
  </w:style>
  <w:style w:type="character" w:customStyle="1" w:styleId="48">
    <w:name w:val="st"/>
    <w:basedOn w:val="23"/>
    <w:qFormat/>
    <w:uiPriority w:val="0"/>
  </w:style>
  <w:style w:type="paragraph" w:styleId="49">
    <w:name w:val="List Paragraph"/>
    <w:basedOn w:val="1"/>
    <w:qFormat/>
    <w:uiPriority w:val="34"/>
    <w:pPr>
      <w:ind w:firstLine="420" w:firstLineChars="200"/>
    </w:pPr>
  </w:style>
  <w:style w:type="paragraph" w:customStyle="1" w:styleId="50">
    <w:name w:val="首页下"/>
    <w:basedOn w:val="1"/>
    <w:link w:val="51"/>
    <w:qFormat/>
    <w:uiPriority w:val="0"/>
    <w:pPr>
      <w:spacing w:line="360" w:lineRule="auto"/>
      <w:ind w:firstLine="641"/>
      <w:jc w:val="center"/>
    </w:pPr>
    <w:rPr>
      <w:rFonts w:ascii="Times New Roman" w:hAnsi="Times New Roman"/>
      <w:b/>
      <w:sz w:val="36"/>
    </w:rPr>
  </w:style>
  <w:style w:type="character" w:customStyle="1" w:styleId="51">
    <w:name w:val="首页下 Char"/>
    <w:basedOn w:val="23"/>
    <w:link w:val="50"/>
    <w:qFormat/>
    <w:uiPriority w:val="0"/>
    <w:rPr>
      <w:rFonts w:ascii="Times New Roman" w:hAnsi="Times New Roman"/>
      <w:b/>
      <w:sz w:val="36"/>
    </w:rPr>
  </w:style>
  <w:style w:type="character" w:customStyle="1" w:styleId="52">
    <w:name w:val="文档结构图 Char"/>
    <w:basedOn w:val="23"/>
    <w:link w:val="9"/>
    <w:semiHidden/>
    <w:qFormat/>
    <w:uiPriority w:val="99"/>
    <w:rPr>
      <w:rFonts w:ascii="宋体" w:eastAsia="宋体"/>
      <w:sz w:val="18"/>
      <w:szCs w:val="18"/>
    </w:rPr>
  </w:style>
  <w:style w:type="paragraph" w:customStyle="1" w:styleId="53">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6.xml"/><Relationship Id="rId18" Type="http://schemas.openxmlformats.org/officeDocument/2006/relationships/header" Target="header9.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413</Words>
  <Characters>2359</Characters>
  <Lines>19</Lines>
  <Paragraphs>5</Paragraphs>
  <TotalTime>0</TotalTime>
  <ScaleCrop>false</ScaleCrop>
  <LinksUpToDate>false</LinksUpToDate>
  <CharactersWithSpaces>2767</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2022-11-18T14:25:00Z</dcterms:created>
  <dc:creator>mazhe.OAIN.001</dc:creator>
  <cp:lastModifiedBy>gaoduo</cp:lastModifiedBy>
  <cp:lastPrinted>2022-05-10T17:51:00Z</cp:lastPrinted>
  <dcterms:modified xsi:type="dcterms:W3CDTF">2022-11-18T18:07:50Z</dcterms:modified>
  <dc:title>办发〔2022〕*号附件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