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76F50" w14:textId="73952D01" w:rsidR="00036C81" w:rsidRDefault="00DC704B" w:rsidP="002E4C1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DC704B">
        <w:rPr>
          <w:rFonts w:eastAsia="黑体" w:hint="eastAsia"/>
          <w:color w:val="000000" w:themeColor="text1"/>
          <w:sz w:val="32"/>
          <w:szCs w:val="32"/>
        </w:rPr>
        <w:t>北证办发〔</w:t>
      </w:r>
      <w:r w:rsidRPr="00DC704B">
        <w:rPr>
          <w:rFonts w:eastAsia="黑体" w:hint="eastAsia"/>
          <w:color w:val="000000" w:themeColor="text1"/>
          <w:sz w:val="32"/>
          <w:szCs w:val="32"/>
        </w:rPr>
        <w:t>2021</w:t>
      </w:r>
      <w:r w:rsidRPr="00DC704B">
        <w:rPr>
          <w:rFonts w:eastAsia="黑体" w:hint="eastAsia"/>
          <w:color w:val="000000" w:themeColor="text1"/>
          <w:sz w:val="32"/>
          <w:szCs w:val="32"/>
        </w:rPr>
        <w:t>〕</w:t>
      </w:r>
      <w:r w:rsidRPr="00DC704B">
        <w:rPr>
          <w:rFonts w:eastAsia="黑体" w:hint="eastAsia"/>
          <w:color w:val="000000" w:themeColor="text1"/>
          <w:sz w:val="32"/>
          <w:szCs w:val="32"/>
        </w:rPr>
        <w:t>8</w:t>
      </w:r>
      <w:r w:rsidRPr="00DC704B">
        <w:rPr>
          <w:rFonts w:eastAsia="黑体" w:hint="eastAsia"/>
          <w:color w:val="000000" w:themeColor="text1"/>
          <w:sz w:val="32"/>
          <w:szCs w:val="32"/>
        </w:rPr>
        <w:t>号</w:t>
      </w:r>
      <w:bookmarkStart w:id="0" w:name="_GoBack"/>
      <w:bookmarkEnd w:id="0"/>
      <w:r w:rsidR="001026B6" w:rsidRPr="00FA769F">
        <w:rPr>
          <w:rFonts w:eastAsia="黑体"/>
          <w:color w:val="000000" w:themeColor="text1"/>
          <w:sz w:val="32"/>
          <w:szCs w:val="32"/>
        </w:rPr>
        <w:t>附件</w:t>
      </w:r>
      <w:r w:rsidR="001026B6">
        <w:rPr>
          <w:rFonts w:eastAsia="黑体"/>
          <w:color w:val="000000" w:themeColor="text1"/>
          <w:sz w:val="32"/>
          <w:szCs w:val="32"/>
        </w:rPr>
        <w:t>2</w:t>
      </w: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37E2D7" w14:textId="77777777" w:rsidR="00DF34A3" w:rsidRDefault="00DF34A3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B0607E8" w14:textId="77777777" w:rsidR="00DF34A3" w:rsidRDefault="00DF34A3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690281BB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</w:t>
      </w:r>
      <w:r w:rsidR="00DF34A3">
        <w:rPr>
          <w:rFonts w:eastAsia="方正大标宋简体" w:hint="eastAsia"/>
          <w:sz w:val="42"/>
          <w:szCs w:val="42"/>
        </w:rPr>
        <w:t>通关</w:t>
      </w:r>
      <w:r w:rsidRPr="00DC2816">
        <w:rPr>
          <w:rFonts w:eastAsia="方正大标宋简体" w:hint="eastAsia"/>
          <w:sz w:val="42"/>
          <w:szCs w:val="42"/>
        </w:rPr>
        <w:t>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4C191A60" w14:textId="77777777" w:rsidR="00177600" w:rsidRDefault="00177600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1776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4102F706" w:rsidR="007C552D" w:rsidRPr="00F55664" w:rsidRDefault="00DC2816" w:rsidP="007C552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B90DEA">
        <w:rPr>
          <w:rFonts w:ascii="Times New Roman" w:hAnsi="Times New Roman" w:cs="Times New Roman"/>
        </w:rPr>
        <w:t>11</w:t>
      </w:r>
      <w:r w:rsidRPr="00AE093B">
        <w:rPr>
          <w:rFonts w:ascii="Times New Roman" w:hAnsi="Times New Roman" w:cs="Times New Roman"/>
        </w:rPr>
        <w:t>月</w:t>
      </w:r>
      <w:r w:rsidR="00B90DE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</w:t>
      </w:r>
      <w:r w:rsidR="000842B4" w:rsidRPr="00AE093B">
        <w:rPr>
          <w:rFonts w:ascii="Times New Roman" w:hAnsi="Times New Roman" w:cs="Times New Roman"/>
        </w:rPr>
        <w:t>（无需盖章</w:t>
      </w:r>
      <w:r w:rsidR="000842B4">
        <w:rPr>
          <w:rFonts w:ascii="Times New Roman" w:hAnsi="Times New Roman" w:cs="Times New Roman" w:hint="eastAsia"/>
        </w:rPr>
        <w:t>，文档</w:t>
      </w:r>
      <w:r w:rsidR="000842B4">
        <w:rPr>
          <w:rFonts w:ascii="Times New Roman" w:hAnsi="Times New Roman" w:cs="Times New Roman"/>
        </w:rPr>
        <w:t>标题应包含</w:t>
      </w:r>
      <w:r w:rsidR="000842B4">
        <w:rPr>
          <w:rFonts w:ascii="Times New Roman" w:hAnsi="Times New Roman" w:cs="Times New Roman" w:hint="eastAsia"/>
        </w:rPr>
        <w:t>机构</w:t>
      </w:r>
      <w:r w:rsidR="000842B4">
        <w:rPr>
          <w:rFonts w:ascii="Times New Roman" w:hAnsi="Times New Roman" w:cs="Times New Roman"/>
        </w:rPr>
        <w:t>名称</w:t>
      </w:r>
      <w:r w:rsidR="000842B4" w:rsidRPr="00AE093B">
        <w:rPr>
          <w:rFonts w:ascii="Times New Roman" w:hAnsi="Times New Roman" w:cs="Times New Roman"/>
        </w:rPr>
        <w:t>）</w:t>
      </w:r>
      <w:r w:rsidRPr="00AE093B"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</w:t>
      </w:r>
      <w:r w:rsidR="00DF34A3">
        <w:rPr>
          <w:rFonts w:ascii="Times New Roman" w:hAnsi="Times New Roman" w:cs="Times New Roman" w:hint="eastAsia"/>
        </w:rPr>
        <w:t>通关</w:t>
      </w:r>
      <w:r w:rsidRPr="00AE093B">
        <w:rPr>
          <w:rFonts w:ascii="Times New Roman" w:hAnsi="Times New Roman" w:cs="Times New Roman"/>
        </w:rPr>
        <w:t>测试</w:t>
      </w:r>
      <w:r w:rsidR="007A72C1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</w:p>
    <w:sectPr w:rsidR="007C552D" w:rsidRPr="00F55664" w:rsidSect="00177600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7C637" w14:textId="77777777" w:rsidR="00841F0B" w:rsidRDefault="00841F0B" w:rsidP="00795795">
      <w:r>
        <w:separator/>
      </w:r>
    </w:p>
  </w:endnote>
  <w:endnote w:type="continuationSeparator" w:id="0">
    <w:p w14:paraId="3D5783A0" w14:textId="77777777" w:rsidR="00841F0B" w:rsidRDefault="00841F0B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704B" w:rsidRPr="00DC704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704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704B" w:rsidRPr="00DC704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704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67FB" w14:textId="77777777" w:rsidR="00841F0B" w:rsidRDefault="00841F0B" w:rsidP="00795795">
      <w:r>
        <w:separator/>
      </w:r>
    </w:p>
  </w:footnote>
  <w:footnote w:type="continuationSeparator" w:id="0">
    <w:p w14:paraId="49B0EEC4" w14:textId="77777777" w:rsidR="00841F0B" w:rsidRDefault="00841F0B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00523"/>
    <w:rsid w:val="00010DBC"/>
    <w:rsid w:val="00021352"/>
    <w:rsid w:val="00022D71"/>
    <w:rsid w:val="00036C81"/>
    <w:rsid w:val="00071E73"/>
    <w:rsid w:val="00073E37"/>
    <w:rsid w:val="000839B8"/>
    <w:rsid w:val="000842B4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26B6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77600"/>
    <w:rsid w:val="00183A0E"/>
    <w:rsid w:val="001A4C22"/>
    <w:rsid w:val="001A5FCF"/>
    <w:rsid w:val="001F25F1"/>
    <w:rsid w:val="00214E42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2E4C10"/>
    <w:rsid w:val="00320938"/>
    <w:rsid w:val="003377DE"/>
    <w:rsid w:val="003442B3"/>
    <w:rsid w:val="00352057"/>
    <w:rsid w:val="00356508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061"/>
    <w:rsid w:val="00511688"/>
    <w:rsid w:val="00517318"/>
    <w:rsid w:val="00521F59"/>
    <w:rsid w:val="005251BF"/>
    <w:rsid w:val="00532D7E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72C1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41F0B"/>
    <w:rsid w:val="00875CDA"/>
    <w:rsid w:val="0088000E"/>
    <w:rsid w:val="008828D2"/>
    <w:rsid w:val="008950CB"/>
    <w:rsid w:val="008A5409"/>
    <w:rsid w:val="008B231E"/>
    <w:rsid w:val="008B53D9"/>
    <w:rsid w:val="008D36E9"/>
    <w:rsid w:val="008F7C60"/>
    <w:rsid w:val="00917737"/>
    <w:rsid w:val="009268B0"/>
    <w:rsid w:val="00950C8E"/>
    <w:rsid w:val="00954320"/>
    <w:rsid w:val="009607D1"/>
    <w:rsid w:val="00975624"/>
    <w:rsid w:val="00976D26"/>
    <w:rsid w:val="009C5467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90DEA"/>
    <w:rsid w:val="00BC49B5"/>
    <w:rsid w:val="00BC5765"/>
    <w:rsid w:val="00BC60A3"/>
    <w:rsid w:val="00BD0536"/>
    <w:rsid w:val="00BE4048"/>
    <w:rsid w:val="00C221D0"/>
    <w:rsid w:val="00C253FC"/>
    <w:rsid w:val="00C30CFA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A370C"/>
    <w:rsid w:val="00DB0817"/>
    <w:rsid w:val="00DC2816"/>
    <w:rsid w:val="00DC6F76"/>
    <w:rsid w:val="00DC704B"/>
    <w:rsid w:val="00DE7D1E"/>
    <w:rsid w:val="00DF34A3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欧芸骞ouyq</cp:lastModifiedBy>
  <cp:revision>5</cp:revision>
  <dcterms:created xsi:type="dcterms:W3CDTF">2021-11-11T03:00:00Z</dcterms:created>
  <dcterms:modified xsi:type="dcterms:W3CDTF">2021-11-11T10:24:00Z</dcterms:modified>
</cp:coreProperties>
</file>