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720"/>
        <w:jc w:val="both"/>
        <w:rPr>
          <w:rFonts w:ascii="方正大标宋简体" w:eastAsia="方正大标宋简体" w:cs="Times New Roman"/>
          <w:sz w:val="36"/>
        </w:rPr>
      </w:pPr>
      <w:bookmarkStart w:id="254" w:name="_GoBack"/>
      <w:bookmarkEnd w:id="254"/>
    </w:p>
    <w:p>
      <w:pPr>
        <w:spacing w:line="240" w:lineRule="auto"/>
        <w:ind w:firstLine="720"/>
        <w:jc w:val="both"/>
        <w:rPr>
          <w:rFonts w:ascii="方正大标宋简体" w:eastAsia="方正大标宋简体" w:cs="Times New Roman"/>
          <w:sz w:val="36"/>
          <w:szCs w:val="36"/>
        </w:rPr>
      </w:pPr>
    </w:p>
    <w:p>
      <w:pPr>
        <w:spacing w:line="240" w:lineRule="auto"/>
        <w:ind w:firstLine="880"/>
        <w:jc w:val="center"/>
        <w:rPr>
          <w:rFonts w:ascii="方正大标宋简体" w:eastAsia="方正大标宋简体" w:cs="Times New Roman"/>
          <w:sz w:val="44"/>
          <w:szCs w:val="44"/>
        </w:rPr>
      </w:pPr>
    </w:p>
    <w:p>
      <w:pPr>
        <w:spacing w:line="240" w:lineRule="auto"/>
        <w:ind w:firstLine="880"/>
        <w:jc w:val="center"/>
        <w:rPr>
          <w:rFonts w:ascii="方正大标宋简体" w:eastAsia="方正大标宋简体" w:cs="Times New Roman"/>
          <w:sz w:val="44"/>
          <w:szCs w:val="44"/>
        </w:rPr>
      </w:pPr>
      <w:r>
        <w:rPr>
          <w:rFonts w:hint="eastAsia" w:ascii="方正大标宋简体" w:eastAsia="方正大标宋简体" w:cs="Times New Roman"/>
          <w:sz w:val="44"/>
          <w:szCs w:val="44"/>
        </w:rPr>
        <w:t>交易</w:t>
      </w:r>
      <w:r>
        <w:rPr>
          <w:rFonts w:hint="eastAsia" w:ascii="方正大标宋简体" w:eastAsia="方正大标宋简体" w:cs="Times New Roman"/>
          <w:sz w:val="44"/>
          <w:szCs w:val="44"/>
          <w:lang w:val="en"/>
        </w:rPr>
        <w:t>支持平台优化</w:t>
      </w:r>
      <w:r>
        <w:rPr>
          <w:rFonts w:hint="eastAsia" w:ascii="方正大标宋简体" w:eastAsia="方正大标宋简体" w:cs="Times New Roman"/>
          <w:sz w:val="44"/>
          <w:szCs w:val="44"/>
        </w:rPr>
        <w:t>仿真测试方案</w:t>
      </w:r>
    </w:p>
    <w:p>
      <w:pPr>
        <w:tabs>
          <w:tab w:val="left" w:pos="4200"/>
        </w:tabs>
        <w:spacing w:line="240" w:lineRule="auto"/>
        <w:ind w:firstLine="880"/>
        <w:jc w:val="center"/>
        <w:rPr>
          <w:rFonts w:ascii="方正大标宋简体" w:eastAsia="方正大标宋简体" w:cs="Times New Roman"/>
          <w:sz w:val="44"/>
          <w:szCs w:val="44"/>
        </w:rPr>
      </w:pPr>
    </w:p>
    <w:p>
      <w:pPr>
        <w:tabs>
          <w:tab w:val="left" w:pos="4200"/>
        </w:tabs>
        <w:spacing w:line="240" w:lineRule="auto"/>
        <w:ind w:firstLine="880"/>
        <w:jc w:val="center"/>
        <w:rPr>
          <w:rFonts w:ascii="方正大标宋简体" w:eastAsia="方正大标宋简体" w:cs="Times New Roman"/>
          <w:sz w:val="44"/>
          <w:szCs w:val="44"/>
        </w:rPr>
      </w:pPr>
    </w:p>
    <w:p>
      <w:pPr>
        <w:tabs>
          <w:tab w:val="left" w:pos="4200"/>
        </w:tabs>
        <w:spacing w:line="240" w:lineRule="auto"/>
        <w:ind w:firstLine="880"/>
        <w:jc w:val="center"/>
        <w:rPr>
          <w:rFonts w:ascii="方正大标宋简体" w:eastAsia="方正大标宋简体" w:cs="Times New Roman"/>
          <w:sz w:val="44"/>
          <w:szCs w:val="44"/>
        </w:rPr>
      </w:pPr>
    </w:p>
    <w:p>
      <w:pPr>
        <w:tabs>
          <w:tab w:val="left" w:pos="4200"/>
        </w:tabs>
        <w:spacing w:line="240" w:lineRule="auto"/>
        <w:ind w:firstLine="720"/>
        <w:rPr>
          <w:rFonts w:ascii="方正大标宋简体" w:eastAsia="方正大标宋简体" w:cs="Times New Roman"/>
          <w:sz w:val="36"/>
        </w:rPr>
      </w:pPr>
    </w:p>
    <w:p>
      <w:pPr>
        <w:tabs>
          <w:tab w:val="left" w:pos="4200"/>
        </w:tabs>
        <w:spacing w:line="240" w:lineRule="auto"/>
        <w:ind w:firstLine="720"/>
        <w:rPr>
          <w:rFonts w:ascii="方正大标宋简体" w:eastAsia="方正大标宋简体" w:cs="Times New Roman"/>
          <w:sz w:val="36"/>
        </w:rPr>
      </w:pPr>
    </w:p>
    <w:p>
      <w:pPr>
        <w:tabs>
          <w:tab w:val="left" w:pos="4200"/>
        </w:tabs>
        <w:spacing w:line="240" w:lineRule="auto"/>
        <w:ind w:firstLine="720"/>
        <w:rPr>
          <w:rFonts w:ascii="方正大标宋简体" w:eastAsia="方正大标宋简体" w:cs="Times New Roman"/>
          <w:sz w:val="36"/>
        </w:rPr>
      </w:pPr>
    </w:p>
    <w:p>
      <w:pPr>
        <w:tabs>
          <w:tab w:val="left" w:pos="4200"/>
        </w:tabs>
        <w:spacing w:line="240" w:lineRule="auto"/>
        <w:ind w:firstLine="720"/>
        <w:rPr>
          <w:rFonts w:ascii="方正大标宋简体" w:eastAsia="方正大标宋简体" w:cs="Times New Roman"/>
          <w:sz w:val="36"/>
        </w:rPr>
      </w:pPr>
    </w:p>
    <w:p>
      <w:pPr>
        <w:tabs>
          <w:tab w:val="left" w:pos="4200"/>
        </w:tabs>
        <w:spacing w:line="240" w:lineRule="auto"/>
        <w:ind w:firstLine="720"/>
        <w:rPr>
          <w:rFonts w:ascii="方正大标宋简体" w:eastAsia="方正大标宋简体" w:cs="Times New Roman"/>
          <w:sz w:val="36"/>
        </w:rPr>
      </w:pPr>
    </w:p>
    <w:p>
      <w:pPr>
        <w:spacing w:line="240" w:lineRule="auto"/>
        <w:ind w:firstLine="640"/>
        <w:jc w:val="center"/>
        <w:rPr>
          <w:rFonts w:ascii="方正大标宋简体" w:eastAsia="方正大标宋简体" w:cs="Times New Roman"/>
          <w:sz w:val="32"/>
        </w:rPr>
      </w:pPr>
      <w:r>
        <w:rPr>
          <w:rFonts w:hint="eastAsia" w:ascii="方正大标宋简体" w:eastAsia="方正大标宋简体" w:cs="Times New Roman"/>
          <w:sz w:val="32"/>
        </w:rPr>
        <w:t>北京证券交易所</w:t>
      </w:r>
    </w:p>
    <w:p>
      <w:pPr>
        <w:spacing w:line="240" w:lineRule="auto"/>
        <w:ind w:firstLine="640"/>
        <w:jc w:val="center"/>
        <w:rPr>
          <w:rFonts w:ascii="方正大标宋简体" w:eastAsia="方正大标宋简体" w:cs="Times New Roman"/>
          <w:sz w:val="32"/>
        </w:rPr>
      </w:pPr>
      <w:r>
        <w:rPr>
          <w:rFonts w:hint="eastAsia" w:ascii="方正大标宋简体" w:eastAsia="方正大标宋简体" w:cs="Times New Roman"/>
          <w:sz w:val="32"/>
        </w:rPr>
        <w:t>全国中小企业股份转让系统有限责任公司</w:t>
      </w:r>
    </w:p>
    <w:p>
      <w:pPr>
        <w:spacing w:line="240" w:lineRule="auto"/>
        <w:ind w:firstLine="640"/>
        <w:jc w:val="center"/>
        <w:rPr>
          <w:rFonts w:ascii="方正大标宋简体" w:eastAsia="方正大标宋简体" w:cs="Times New Roman"/>
          <w:sz w:val="32"/>
        </w:rPr>
      </w:pPr>
      <w:r>
        <w:rPr>
          <w:rFonts w:hint="eastAsia" w:ascii="方正大标宋简体" w:eastAsia="方正大标宋简体" w:cs="Times New Roman"/>
          <w:sz w:val="32"/>
        </w:rPr>
        <w:t>深圳证券通信有限公司</w:t>
      </w:r>
    </w:p>
    <w:p>
      <w:pPr>
        <w:spacing w:line="240" w:lineRule="auto"/>
        <w:ind w:left="840" w:firstLine="640"/>
        <w:jc w:val="center"/>
        <w:rPr>
          <w:rFonts w:ascii="方正大标宋简体" w:eastAsia="方正大标宋简体" w:cs="Times New Roman"/>
          <w:sz w:val="32"/>
        </w:rPr>
      </w:pPr>
    </w:p>
    <w:p>
      <w:pPr>
        <w:spacing w:line="240" w:lineRule="auto"/>
        <w:ind w:firstLine="640"/>
        <w:jc w:val="center"/>
        <w:rPr>
          <w:rFonts w:ascii="方正大标宋简体" w:eastAsia="方正大标宋简体" w:cs="Times New Roman"/>
          <w:sz w:val="32"/>
        </w:rPr>
      </w:pPr>
      <w:r>
        <w:rPr>
          <w:rFonts w:hint="eastAsia" w:ascii="方正大标宋简体" w:eastAsia="方正大标宋简体" w:cs="Times New Roman"/>
          <w:sz w:val="32"/>
        </w:rPr>
        <w:t>二</w:t>
      </w:r>
      <w:r>
        <w:rPr>
          <w:rFonts w:hint="eastAsia" w:ascii="宋体" w:hAnsi="宋体" w:eastAsia="宋体" w:cs="宋体"/>
          <w:sz w:val="32"/>
        </w:rPr>
        <w:t>〇</w:t>
      </w:r>
      <w:r>
        <w:rPr>
          <w:rFonts w:hint="eastAsia" w:ascii="方正大标宋简体" w:eastAsia="方正大标宋简体" w:cs="Times New Roman"/>
          <w:sz w:val="32"/>
        </w:rPr>
        <w:t>二四年八月</w:t>
      </w:r>
    </w:p>
    <w:p>
      <w:pPr>
        <w:tabs>
          <w:tab w:val="center" w:pos="4153"/>
          <w:tab w:val="left" w:pos="5595"/>
        </w:tabs>
        <w:spacing w:before="144"/>
        <w:ind w:firstLine="643"/>
        <w:rPr>
          <w:rFonts w:eastAsia="方正仿宋简体" w:cs="Times New Roman"/>
          <w:b/>
          <w:sz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pPr>
        <w:tabs>
          <w:tab w:val="center" w:pos="4153"/>
          <w:tab w:val="left" w:pos="5595"/>
        </w:tabs>
        <w:spacing w:before="144"/>
        <w:ind w:firstLine="643"/>
        <w:rPr>
          <w:rFonts w:eastAsia="方正仿宋简体" w:cs="Times New Roman"/>
          <w:b/>
          <w:sz w:val="28"/>
        </w:rPr>
      </w:pPr>
      <w:r>
        <w:rPr>
          <w:rFonts w:eastAsia="方正仿宋简体" w:cs="Times New Roman"/>
          <w:b/>
          <w:sz w:val="32"/>
        </w:rPr>
        <w:tab/>
      </w:r>
      <w:r>
        <w:rPr>
          <w:rFonts w:eastAsia="方正仿宋简体" w:cs="Times New Roman"/>
          <w:b/>
          <w:sz w:val="28"/>
        </w:rPr>
        <w:t>关于本文档</w:t>
      </w:r>
      <w:r>
        <w:rPr>
          <w:rFonts w:eastAsia="方正仿宋简体" w:cs="Times New Roman"/>
          <w:b/>
          <w:sz w:val="28"/>
        </w:rPr>
        <w:tab/>
      </w:r>
    </w:p>
    <w:p>
      <w:pPr>
        <w:spacing w:before="144"/>
        <w:ind w:firstLine="480"/>
        <w:jc w:val="center"/>
        <w:rPr>
          <w:rFonts w:eastAsia="方正仿宋简体" w:cs="Times New Roman"/>
        </w:rPr>
      </w:pPr>
    </w:p>
    <w:tbl>
      <w:tblPr>
        <w:tblStyle w:val="37"/>
        <w:tblW w:w="8505" w:type="dxa"/>
        <w:jc w:val="center"/>
        <w:tblLayout w:type="fixed"/>
        <w:tblCellMar>
          <w:top w:w="0" w:type="dxa"/>
          <w:left w:w="108" w:type="dxa"/>
          <w:bottom w:w="0" w:type="dxa"/>
          <w:right w:w="108" w:type="dxa"/>
        </w:tblCellMar>
      </w:tblPr>
      <w:tblGrid>
        <w:gridCol w:w="1515"/>
        <w:gridCol w:w="1604"/>
        <w:gridCol w:w="5386"/>
      </w:tblGrid>
      <w:tr>
        <w:tblPrEx>
          <w:tblCellMar>
            <w:top w:w="0" w:type="dxa"/>
            <w:left w:w="108" w:type="dxa"/>
            <w:bottom w:w="0" w:type="dxa"/>
            <w:right w:w="108" w:type="dxa"/>
          </w:tblCellMar>
        </w:tblPrEx>
        <w:trPr>
          <w:cantSplit/>
          <w:jc w:val="center"/>
        </w:trPr>
        <w:tc>
          <w:tcPr>
            <w:tcW w:w="1515" w:type="dxa"/>
            <w:tcBorders>
              <w:top w:val="double" w:color="auto" w:sz="4" w:space="0"/>
              <w:left w:val="double" w:color="auto" w:sz="4" w:space="0"/>
              <w:bottom w:val="single" w:color="auto" w:sz="6" w:space="0"/>
              <w:right w:val="single" w:color="auto" w:sz="6" w:space="0"/>
            </w:tcBorders>
            <w:shd w:val="clear" w:color="auto" w:fill="CCCCCC"/>
          </w:tcPr>
          <w:p>
            <w:pPr>
              <w:pStyle w:val="76"/>
              <w:spacing w:before="187"/>
              <w:ind w:firstLine="0" w:firstLineChars="0"/>
              <w:jc w:val="center"/>
              <w:rPr>
                <w:rFonts w:ascii="Times New Roman" w:hAnsi="Times New Roman" w:eastAsia="方正仿宋简体"/>
              </w:rPr>
            </w:pPr>
            <w:r>
              <w:rPr>
                <w:rFonts w:ascii="Times New Roman" w:hAnsi="Times New Roman" w:eastAsia="方正仿宋简体"/>
              </w:rPr>
              <w:t>文档名称</w:t>
            </w:r>
          </w:p>
        </w:tc>
        <w:tc>
          <w:tcPr>
            <w:tcW w:w="6990" w:type="dxa"/>
            <w:gridSpan w:val="2"/>
            <w:tcBorders>
              <w:top w:val="double" w:color="auto" w:sz="4" w:space="0"/>
              <w:left w:val="single" w:color="auto" w:sz="6" w:space="0"/>
              <w:bottom w:val="single" w:color="auto" w:sz="6" w:space="0"/>
              <w:right w:val="double" w:color="auto" w:sz="4" w:space="0"/>
            </w:tcBorders>
            <w:vAlign w:val="center"/>
          </w:tcPr>
          <w:p>
            <w:pPr>
              <w:pStyle w:val="75"/>
              <w:spacing w:before="187"/>
              <w:ind w:firstLine="0" w:firstLineChars="0"/>
              <w:rPr>
                <w:rFonts w:ascii="Times New Roman" w:hAnsi="Times New Roman" w:eastAsia="方正仿宋简体"/>
                <w:color w:val="auto"/>
                <w:szCs w:val="24"/>
              </w:rPr>
            </w:pPr>
            <w:r>
              <w:rPr>
                <w:rFonts w:hint="eastAsia" w:ascii="Times New Roman" w:hAnsi="Times New Roman" w:eastAsia="方正仿宋简体"/>
                <w:color w:val="auto"/>
                <w:szCs w:val="24"/>
              </w:rPr>
              <w:t>交易支持平台优化仿真测试方案</w:t>
            </w:r>
          </w:p>
        </w:tc>
      </w:tr>
      <w:tr>
        <w:tblPrEx>
          <w:tblCellMar>
            <w:top w:w="0" w:type="dxa"/>
            <w:left w:w="108" w:type="dxa"/>
            <w:bottom w:w="0" w:type="dxa"/>
            <w:right w:w="108" w:type="dxa"/>
          </w:tblCellMar>
        </w:tblPrEx>
        <w:trPr>
          <w:cantSplit/>
          <w:jc w:val="center"/>
        </w:trPr>
        <w:tc>
          <w:tcPr>
            <w:tcW w:w="1515" w:type="dxa"/>
            <w:tcBorders>
              <w:top w:val="single" w:color="auto" w:sz="6" w:space="0"/>
              <w:left w:val="double" w:color="auto" w:sz="4" w:space="0"/>
              <w:bottom w:val="double" w:color="auto" w:sz="4" w:space="0"/>
              <w:right w:val="single" w:color="auto" w:sz="6" w:space="0"/>
            </w:tcBorders>
            <w:shd w:val="clear" w:color="auto" w:fill="CCCCCC"/>
          </w:tcPr>
          <w:p>
            <w:pPr>
              <w:pStyle w:val="76"/>
              <w:spacing w:before="187"/>
              <w:ind w:firstLine="0" w:firstLineChars="0"/>
              <w:jc w:val="center"/>
              <w:rPr>
                <w:rFonts w:ascii="Times New Roman" w:hAnsi="Times New Roman" w:eastAsia="方正仿宋简体"/>
              </w:rPr>
            </w:pPr>
            <w:r>
              <w:rPr>
                <w:rFonts w:ascii="Times New Roman" w:hAnsi="Times New Roman" w:eastAsia="方正仿宋简体"/>
              </w:rPr>
              <w:t>说明</w:t>
            </w:r>
          </w:p>
        </w:tc>
        <w:tc>
          <w:tcPr>
            <w:tcW w:w="6990" w:type="dxa"/>
            <w:gridSpan w:val="2"/>
            <w:tcBorders>
              <w:top w:val="single" w:color="auto" w:sz="6" w:space="0"/>
              <w:left w:val="single" w:color="auto" w:sz="6" w:space="0"/>
              <w:bottom w:val="double" w:color="auto" w:sz="4" w:space="0"/>
              <w:right w:val="double" w:color="auto" w:sz="4" w:space="0"/>
            </w:tcBorders>
            <w:vAlign w:val="center"/>
          </w:tcPr>
          <w:p>
            <w:pPr>
              <w:pStyle w:val="75"/>
              <w:spacing w:before="187"/>
              <w:ind w:firstLine="0" w:firstLineChars="0"/>
              <w:rPr>
                <w:rFonts w:ascii="Times New Roman" w:hAnsi="Times New Roman" w:eastAsia="方正仿宋简体"/>
                <w:color w:val="auto"/>
              </w:rPr>
            </w:pPr>
          </w:p>
        </w:tc>
      </w:tr>
      <w:tr>
        <w:tblPrEx>
          <w:tblCellMar>
            <w:top w:w="0" w:type="dxa"/>
            <w:left w:w="108" w:type="dxa"/>
            <w:bottom w:w="0" w:type="dxa"/>
            <w:right w:w="108" w:type="dxa"/>
          </w:tblCellMar>
        </w:tblPrEx>
        <w:trPr>
          <w:cantSplit/>
          <w:jc w:val="center"/>
        </w:trPr>
        <w:tc>
          <w:tcPr>
            <w:tcW w:w="8505" w:type="dxa"/>
            <w:gridSpan w:val="3"/>
            <w:tcBorders>
              <w:top w:val="double" w:color="auto" w:sz="4" w:space="0"/>
              <w:left w:val="double" w:color="auto" w:sz="4" w:space="0"/>
              <w:bottom w:val="single" w:color="auto" w:sz="4" w:space="0"/>
              <w:right w:val="double" w:color="auto" w:sz="4" w:space="0"/>
            </w:tcBorders>
            <w:shd w:val="clear" w:color="auto" w:fill="CCCCCC"/>
          </w:tcPr>
          <w:p>
            <w:pPr>
              <w:pStyle w:val="76"/>
              <w:spacing w:before="187"/>
              <w:ind w:firstLine="0" w:firstLineChars="0"/>
              <w:jc w:val="center"/>
              <w:rPr>
                <w:rFonts w:ascii="Times New Roman" w:hAnsi="Times New Roman" w:eastAsia="方正仿宋简体"/>
              </w:rPr>
            </w:pPr>
            <w:r>
              <w:rPr>
                <w:rFonts w:ascii="Times New Roman" w:hAnsi="Times New Roman" w:eastAsia="方正仿宋简体"/>
              </w:rPr>
              <w:t>修订历史</w:t>
            </w:r>
          </w:p>
        </w:tc>
      </w:tr>
      <w:tr>
        <w:trPr>
          <w:cantSplit/>
          <w:jc w:val="center"/>
        </w:trPr>
        <w:tc>
          <w:tcPr>
            <w:tcW w:w="1515" w:type="dxa"/>
            <w:tcBorders>
              <w:top w:val="single" w:color="auto" w:sz="4" w:space="0"/>
              <w:left w:val="double" w:color="auto" w:sz="4" w:space="0"/>
              <w:bottom w:val="single" w:color="auto" w:sz="4" w:space="0"/>
              <w:right w:val="single" w:color="auto" w:sz="4" w:space="0"/>
            </w:tcBorders>
            <w:shd w:val="clear" w:color="auto" w:fill="CCCCCC"/>
          </w:tcPr>
          <w:p>
            <w:pPr>
              <w:pStyle w:val="76"/>
              <w:spacing w:before="187"/>
              <w:ind w:firstLine="197" w:firstLineChars="82"/>
              <w:jc w:val="center"/>
              <w:rPr>
                <w:rFonts w:ascii="Times New Roman" w:hAnsi="Times New Roman" w:eastAsia="方正仿宋简体"/>
              </w:rPr>
            </w:pPr>
            <w:r>
              <w:rPr>
                <w:rFonts w:ascii="Times New Roman" w:hAnsi="Times New Roman" w:eastAsia="方正仿宋简体"/>
              </w:rPr>
              <w:t>版本号</w:t>
            </w:r>
          </w:p>
        </w:tc>
        <w:tc>
          <w:tcPr>
            <w:tcW w:w="1604" w:type="dxa"/>
            <w:tcBorders>
              <w:top w:val="single" w:color="auto" w:sz="4" w:space="0"/>
              <w:left w:val="single" w:color="auto" w:sz="4" w:space="0"/>
              <w:bottom w:val="single" w:color="auto" w:sz="4" w:space="0"/>
              <w:right w:val="single" w:color="auto" w:sz="4" w:space="0"/>
            </w:tcBorders>
            <w:shd w:val="clear" w:color="auto" w:fill="CCCCCC"/>
          </w:tcPr>
          <w:p>
            <w:pPr>
              <w:pStyle w:val="76"/>
              <w:spacing w:before="187"/>
              <w:ind w:firstLine="0" w:firstLineChars="0"/>
              <w:jc w:val="center"/>
              <w:rPr>
                <w:rFonts w:ascii="Times New Roman" w:hAnsi="Times New Roman" w:eastAsia="方正仿宋简体"/>
              </w:rPr>
            </w:pPr>
            <w:r>
              <w:rPr>
                <w:rFonts w:ascii="Times New Roman" w:hAnsi="Times New Roman" w:eastAsia="方正仿宋简体"/>
              </w:rPr>
              <w:t>修改日期</w:t>
            </w:r>
          </w:p>
        </w:tc>
        <w:tc>
          <w:tcPr>
            <w:tcW w:w="5386" w:type="dxa"/>
            <w:tcBorders>
              <w:top w:val="single" w:color="auto" w:sz="4" w:space="0"/>
              <w:left w:val="single" w:color="auto" w:sz="4" w:space="0"/>
              <w:bottom w:val="single" w:color="auto" w:sz="4" w:space="0"/>
              <w:right w:val="double" w:color="auto" w:sz="4" w:space="0"/>
            </w:tcBorders>
            <w:shd w:val="clear" w:color="auto" w:fill="CCCCCC"/>
          </w:tcPr>
          <w:p>
            <w:pPr>
              <w:pStyle w:val="76"/>
              <w:spacing w:before="187"/>
              <w:ind w:firstLine="0" w:firstLineChars="0"/>
              <w:jc w:val="center"/>
              <w:rPr>
                <w:rFonts w:ascii="Times New Roman" w:hAnsi="Times New Roman" w:eastAsia="方正仿宋简体"/>
              </w:rPr>
            </w:pPr>
            <w:r>
              <w:rPr>
                <w:rFonts w:ascii="Times New Roman" w:hAnsi="Times New Roman" w:eastAsia="方正仿宋简体"/>
              </w:rPr>
              <w:t>修改说明</w:t>
            </w: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vAlign w:val="center"/>
          </w:tcPr>
          <w:p>
            <w:pPr>
              <w:pStyle w:val="75"/>
              <w:ind w:firstLine="0" w:firstLineChars="0"/>
              <w:jc w:val="center"/>
              <w:rPr>
                <w:rFonts w:ascii="Times New Roman" w:hAnsi="Times New Roman" w:eastAsia="方正仿宋简体"/>
                <w:color w:val="auto"/>
              </w:rPr>
            </w:pPr>
            <w:r>
              <w:rPr>
                <w:rFonts w:ascii="Times New Roman" w:hAnsi="Times New Roman" w:eastAsia="方正仿宋简体"/>
                <w:color w:val="auto"/>
              </w:rPr>
              <w:t>V1.0</w:t>
            </w:r>
          </w:p>
        </w:tc>
        <w:tc>
          <w:tcPr>
            <w:tcW w:w="1604" w:type="dxa"/>
            <w:tcBorders>
              <w:top w:val="single" w:color="auto" w:sz="4" w:space="0"/>
              <w:left w:val="single" w:color="auto" w:sz="4" w:space="0"/>
              <w:bottom w:val="single" w:color="auto" w:sz="4" w:space="0"/>
              <w:right w:val="single" w:color="auto" w:sz="4" w:space="0"/>
            </w:tcBorders>
            <w:vAlign w:val="center"/>
          </w:tcPr>
          <w:p>
            <w:pPr>
              <w:pStyle w:val="75"/>
              <w:ind w:firstLine="0" w:firstLineChars="0"/>
              <w:jc w:val="center"/>
              <w:rPr>
                <w:rFonts w:ascii="Times New Roman" w:hAnsi="Times New Roman" w:eastAsia="方正仿宋简体"/>
                <w:color w:val="auto"/>
              </w:rPr>
            </w:pPr>
            <w:r>
              <w:rPr>
                <w:rFonts w:ascii="Times New Roman" w:hAnsi="Times New Roman" w:eastAsia="方正仿宋简体"/>
                <w:color w:val="auto"/>
              </w:rPr>
              <w:t>2024.</w:t>
            </w:r>
            <w:r>
              <w:rPr>
                <w:rFonts w:hint="eastAsia" w:ascii="Times New Roman" w:hAnsi="Times New Roman" w:eastAsia="方正仿宋简体"/>
                <w:color w:val="auto"/>
              </w:rPr>
              <w:t>6</w:t>
            </w:r>
            <w:r>
              <w:rPr>
                <w:rFonts w:ascii="Times New Roman" w:hAnsi="Times New Roman" w:eastAsia="方正仿宋简体"/>
                <w:color w:val="auto"/>
              </w:rPr>
              <w:t>.</w:t>
            </w:r>
            <w:r>
              <w:rPr>
                <w:rFonts w:hint="eastAsia" w:ascii="Times New Roman" w:hAnsi="Times New Roman" w:eastAsia="方正仿宋简体"/>
                <w:color w:val="auto"/>
              </w:rPr>
              <w:t>14</w:t>
            </w:r>
          </w:p>
        </w:tc>
        <w:tc>
          <w:tcPr>
            <w:tcW w:w="5386" w:type="dxa"/>
            <w:tcBorders>
              <w:top w:val="single" w:color="auto" w:sz="4" w:space="0"/>
              <w:left w:val="single" w:color="auto" w:sz="4" w:space="0"/>
              <w:bottom w:val="single" w:color="auto" w:sz="4" w:space="0"/>
              <w:right w:val="double" w:color="auto" w:sz="4" w:space="0"/>
            </w:tcBorders>
            <w:vAlign w:val="center"/>
          </w:tcPr>
          <w:p>
            <w:pPr>
              <w:pStyle w:val="75"/>
              <w:ind w:firstLine="0" w:firstLineChars="0"/>
              <w:rPr>
                <w:rFonts w:ascii="Times New Roman" w:hAnsi="Times New Roman" w:eastAsia="方正仿宋简体"/>
                <w:color w:val="auto"/>
              </w:rPr>
            </w:pPr>
            <w:r>
              <w:rPr>
                <w:rFonts w:ascii="Times New Roman" w:hAnsi="Times New Roman" w:eastAsia="方正仿宋简体"/>
                <w:color w:val="auto"/>
              </w:rPr>
              <w:t>创建本文档</w:t>
            </w:r>
          </w:p>
        </w:tc>
      </w:tr>
      <w:tr>
        <w:tblPrEx>
          <w:tblCellMar>
            <w:top w:w="0" w:type="dxa"/>
            <w:left w:w="108" w:type="dxa"/>
            <w:bottom w:w="0" w:type="dxa"/>
            <w:right w:w="108" w:type="dxa"/>
          </w:tblCellMar>
        </w:tblPrEx>
        <w:trPr>
          <w:cantSplit/>
          <w:trHeight w:val="429" w:hRule="atLeast"/>
          <w:jc w:val="center"/>
        </w:trPr>
        <w:tc>
          <w:tcPr>
            <w:tcW w:w="1515" w:type="dxa"/>
            <w:tcBorders>
              <w:top w:val="single" w:color="auto" w:sz="4" w:space="0"/>
              <w:left w:val="double" w:color="auto" w:sz="4" w:space="0"/>
              <w:bottom w:val="single" w:color="auto" w:sz="4" w:space="0"/>
              <w:right w:val="single" w:color="auto" w:sz="4" w:space="0"/>
            </w:tcBorders>
            <w:vAlign w:val="center"/>
          </w:tcPr>
          <w:p>
            <w:pPr>
              <w:pStyle w:val="75"/>
              <w:ind w:firstLine="480"/>
              <w:rPr>
                <w:rFonts w:ascii="Times New Roman" w:hAnsi="Times New Roman" w:eastAsia="方正仿宋简体"/>
                <w:color w:val="auto"/>
              </w:rPr>
            </w:pPr>
          </w:p>
        </w:tc>
        <w:tc>
          <w:tcPr>
            <w:tcW w:w="1604" w:type="dxa"/>
            <w:tcBorders>
              <w:top w:val="single" w:color="auto" w:sz="4" w:space="0"/>
              <w:left w:val="single" w:color="auto" w:sz="4" w:space="0"/>
              <w:bottom w:val="single" w:color="auto" w:sz="4" w:space="0"/>
              <w:right w:val="single" w:color="auto" w:sz="4" w:space="0"/>
            </w:tcBorders>
            <w:vAlign w:val="center"/>
          </w:tcPr>
          <w:p>
            <w:pPr>
              <w:pStyle w:val="75"/>
              <w:ind w:firstLine="199" w:firstLineChars="83"/>
              <w:rPr>
                <w:rFonts w:ascii="Times New Roman" w:hAnsi="Times New Roman" w:eastAsia="方正仿宋简体"/>
                <w:color w:val="auto"/>
              </w:rPr>
            </w:pPr>
          </w:p>
        </w:tc>
        <w:tc>
          <w:tcPr>
            <w:tcW w:w="5386" w:type="dxa"/>
            <w:tcBorders>
              <w:top w:val="single" w:color="auto" w:sz="4" w:space="0"/>
              <w:left w:val="single" w:color="auto" w:sz="4" w:space="0"/>
              <w:bottom w:val="single" w:color="auto" w:sz="4" w:space="0"/>
              <w:right w:val="double" w:color="auto" w:sz="4" w:space="0"/>
            </w:tcBorders>
            <w:vAlign w:val="center"/>
          </w:tcPr>
          <w:p>
            <w:pPr>
              <w:pStyle w:val="75"/>
              <w:ind w:firstLine="0" w:firstLineChars="0"/>
              <w:rPr>
                <w:rFonts w:ascii="Times New Roman" w:hAnsi="Times New Roman" w:eastAsia="方正仿宋简体"/>
                <w:color w:val="auto"/>
              </w:rPr>
            </w:pPr>
          </w:p>
        </w:tc>
      </w:tr>
      <w:tr>
        <w:tblPrEx>
          <w:tblCellMar>
            <w:top w:w="0" w:type="dxa"/>
            <w:left w:w="108" w:type="dxa"/>
            <w:bottom w:w="0" w:type="dxa"/>
            <w:right w:w="108" w:type="dxa"/>
          </w:tblCellMar>
        </w:tblPrEx>
        <w:trPr>
          <w:cantSplit/>
          <w:trHeight w:val="429" w:hRule="atLeast"/>
          <w:jc w:val="center"/>
        </w:trPr>
        <w:tc>
          <w:tcPr>
            <w:tcW w:w="1515" w:type="dxa"/>
            <w:tcBorders>
              <w:top w:val="single" w:color="auto" w:sz="4" w:space="0"/>
              <w:left w:val="double" w:color="auto" w:sz="4" w:space="0"/>
              <w:bottom w:val="single" w:color="auto" w:sz="4" w:space="0"/>
              <w:right w:val="single" w:color="auto" w:sz="4" w:space="0"/>
            </w:tcBorders>
            <w:vAlign w:val="center"/>
          </w:tcPr>
          <w:p>
            <w:pPr>
              <w:pStyle w:val="75"/>
              <w:ind w:firstLine="480"/>
              <w:rPr>
                <w:rFonts w:ascii="Times New Roman" w:hAnsi="Times New Roman" w:eastAsia="方正仿宋简体"/>
                <w:color w:val="auto"/>
              </w:rPr>
            </w:pPr>
          </w:p>
        </w:tc>
        <w:tc>
          <w:tcPr>
            <w:tcW w:w="1604" w:type="dxa"/>
            <w:tcBorders>
              <w:top w:val="single" w:color="auto" w:sz="4" w:space="0"/>
              <w:left w:val="single" w:color="auto" w:sz="4" w:space="0"/>
              <w:bottom w:val="single" w:color="auto" w:sz="4" w:space="0"/>
              <w:right w:val="single" w:color="auto" w:sz="4" w:space="0"/>
            </w:tcBorders>
            <w:vAlign w:val="center"/>
          </w:tcPr>
          <w:p>
            <w:pPr>
              <w:pStyle w:val="75"/>
              <w:ind w:firstLine="480"/>
              <w:rPr>
                <w:rFonts w:ascii="Times New Roman" w:hAnsi="Times New Roman" w:eastAsia="方正仿宋简体"/>
                <w:color w:val="auto"/>
              </w:rPr>
            </w:pPr>
          </w:p>
        </w:tc>
        <w:tc>
          <w:tcPr>
            <w:tcW w:w="5386" w:type="dxa"/>
            <w:tcBorders>
              <w:top w:val="single" w:color="auto" w:sz="4" w:space="0"/>
              <w:left w:val="single" w:color="auto" w:sz="4" w:space="0"/>
              <w:bottom w:val="single" w:color="auto" w:sz="4" w:space="0"/>
              <w:right w:val="double" w:color="auto" w:sz="4" w:space="0"/>
            </w:tcBorders>
            <w:vAlign w:val="center"/>
          </w:tcPr>
          <w:p>
            <w:pPr>
              <w:pStyle w:val="75"/>
              <w:ind w:firstLine="480"/>
              <w:rPr>
                <w:rFonts w:ascii="Times New Roman" w:hAnsi="Times New Roman" w:eastAsia="方正仿宋简体"/>
                <w:color w:val="auto"/>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auto"/>
              </w:rPr>
            </w:pPr>
          </w:p>
        </w:tc>
        <w:tc>
          <w:tcPr>
            <w:tcW w:w="1604" w:type="dxa"/>
            <w:tcBorders>
              <w:top w:val="single" w:color="auto" w:sz="4" w:space="0"/>
              <w:left w:val="sing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auto"/>
              </w:rPr>
            </w:pPr>
          </w:p>
        </w:tc>
        <w:tc>
          <w:tcPr>
            <w:tcW w:w="5386" w:type="dxa"/>
            <w:tcBorders>
              <w:top w:val="single" w:color="auto" w:sz="4" w:space="0"/>
              <w:left w:val="single" w:color="auto" w:sz="4" w:space="0"/>
              <w:bottom w:val="single" w:color="auto" w:sz="4" w:space="0"/>
              <w:right w:val="double" w:color="auto" w:sz="4" w:space="0"/>
            </w:tcBorders>
          </w:tcPr>
          <w:p>
            <w:pPr>
              <w:pStyle w:val="75"/>
              <w:spacing w:before="187"/>
              <w:ind w:firstLine="480"/>
              <w:rPr>
                <w:rFonts w:ascii="Times New Roman" w:hAnsi="Times New Roman" w:eastAsia="方正仿宋简体"/>
                <w:color w:val="auto"/>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auto"/>
              </w:rPr>
            </w:pPr>
          </w:p>
        </w:tc>
        <w:tc>
          <w:tcPr>
            <w:tcW w:w="1604" w:type="dxa"/>
            <w:tcBorders>
              <w:top w:val="single" w:color="auto" w:sz="4" w:space="0"/>
              <w:left w:val="sing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auto"/>
              </w:rPr>
            </w:pPr>
          </w:p>
        </w:tc>
        <w:tc>
          <w:tcPr>
            <w:tcW w:w="5386" w:type="dxa"/>
            <w:tcBorders>
              <w:top w:val="single" w:color="auto" w:sz="4" w:space="0"/>
              <w:left w:val="single" w:color="auto" w:sz="4" w:space="0"/>
              <w:bottom w:val="single" w:color="auto" w:sz="4" w:space="0"/>
              <w:right w:val="double" w:color="auto" w:sz="4" w:space="0"/>
            </w:tcBorders>
          </w:tcPr>
          <w:p>
            <w:pPr>
              <w:pStyle w:val="75"/>
              <w:spacing w:before="187"/>
              <w:ind w:firstLine="480"/>
              <w:rPr>
                <w:rFonts w:ascii="Times New Roman" w:hAnsi="Times New Roman" w:eastAsia="方正仿宋简体"/>
                <w:color w:val="auto"/>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auto"/>
              </w:rPr>
            </w:pPr>
          </w:p>
        </w:tc>
        <w:tc>
          <w:tcPr>
            <w:tcW w:w="1604" w:type="dxa"/>
            <w:tcBorders>
              <w:top w:val="single" w:color="auto" w:sz="4" w:space="0"/>
              <w:left w:val="sing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auto"/>
              </w:rPr>
            </w:pPr>
          </w:p>
        </w:tc>
        <w:tc>
          <w:tcPr>
            <w:tcW w:w="5386" w:type="dxa"/>
            <w:tcBorders>
              <w:top w:val="single" w:color="auto" w:sz="4" w:space="0"/>
              <w:left w:val="single" w:color="auto" w:sz="4" w:space="0"/>
              <w:bottom w:val="single" w:color="auto" w:sz="4" w:space="0"/>
              <w:right w:val="double" w:color="auto" w:sz="4" w:space="0"/>
            </w:tcBorders>
          </w:tcPr>
          <w:p>
            <w:pPr>
              <w:pStyle w:val="75"/>
              <w:spacing w:before="187"/>
              <w:ind w:firstLine="480"/>
              <w:rPr>
                <w:rFonts w:ascii="Times New Roman" w:hAnsi="Times New Roman" w:eastAsia="方正仿宋简体"/>
                <w:color w:val="auto"/>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auto"/>
              </w:rPr>
            </w:pPr>
          </w:p>
        </w:tc>
        <w:tc>
          <w:tcPr>
            <w:tcW w:w="1604" w:type="dxa"/>
            <w:tcBorders>
              <w:top w:val="single" w:color="auto" w:sz="4" w:space="0"/>
              <w:left w:val="sing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auto"/>
              </w:rPr>
            </w:pPr>
          </w:p>
        </w:tc>
        <w:tc>
          <w:tcPr>
            <w:tcW w:w="5386" w:type="dxa"/>
            <w:tcBorders>
              <w:top w:val="single" w:color="auto" w:sz="4" w:space="0"/>
              <w:left w:val="single" w:color="auto" w:sz="4" w:space="0"/>
              <w:bottom w:val="single" w:color="auto" w:sz="4" w:space="0"/>
              <w:right w:val="double" w:color="auto" w:sz="4" w:space="0"/>
            </w:tcBorders>
          </w:tcPr>
          <w:p>
            <w:pPr>
              <w:pStyle w:val="75"/>
              <w:spacing w:before="187"/>
              <w:ind w:firstLine="480"/>
              <w:rPr>
                <w:rFonts w:ascii="Times New Roman" w:hAnsi="Times New Roman" w:eastAsia="方正仿宋简体"/>
                <w:color w:val="auto"/>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auto"/>
              </w:rPr>
            </w:pPr>
          </w:p>
        </w:tc>
        <w:tc>
          <w:tcPr>
            <w:tcW w:w="1604" w:type="dxa"/>
            <w:tcBorders>
              <w:top w:val="single" w:color="auto" w:sz="4" w:space="0"/>
              <w:left w:val="sing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auto"/>
              </w:rPr>
            </w:pPr>
          </w:p>
        </w:tc>
        <w:tc>
          <w:tcPr>
            <w:tcW w:w="5386" w:type="dxa"/>
            <w:tcBorders>
              <w:top w:val="single" w:color="auto" w:sz="4" w:space="0"/>
              <w:left w:val="single" w:color="auto" w:sz="4" w:space="0"/>
              <w:bottom w:val="single" w:color="auto" w:sz="4" w:space="0"/>
              <w:right w:val="double" w:color="auto" w:sz="4" w:space="0"/>
            </w:tcBorders>
          </w:tcPr>
          <w:p>
            <w:pPr>
              <w:pStyle w:val="75"/>
              <w:spacing w:before="187"/>
              <w:ind w:firstLine="480"/>
              <w:rPr>
                <w:rFonts w:ascii="Times New Roman" w:hAnsi="Times New Roman" w:eastAsia="方正仿宋简体"/>
                <w:color w:val="auto"/>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double" w:color="auto" w:sz="4" w:space="0"/>
              <w:right w:val="single" w:color="auto" w:sz="4" w:space="0"/>
            </w:tcBorders>
          </w:tcPr>
          <w:p>
            <w:pPr>
              <w:pStyle w:val="75"/>
              <w:spacing w:before="187"/>
              <w:ind w:firstLine="480"/>
              <w:rPr>
                <w:rFonts w:ascii="Times New Roman" w:hAnsi="Times New Roman" w:eastAsia="方正仿宋简体"/>
                <w:color w:val="auto"/>
              </w:rPr>
            </w:pPr>
          </w:p>
        </w:tc>
        <w:tc>
          <w:tcPr>
            <w:tcW w:w="1604" w:type="dxa"/>
            <w:tcBorders>
              <w:top w:val="single" w:color="auto" w:sz="4" w:space="0"/>
              <w:left w:val="single" w:color="auto" w:sz="4" w:space="0"/>
              <w:bottom w:val="double" w:color="auto" w:sz="4" w:space="0"/>
              <w:right w:val="single" w:color="auto" w:sz="4" w:space="0"/>
            </w:tcBorders>
          </w:tcPr>
          <w:p>
            <w:pPr>
              <w:pStyle w:val="75"/>
              <w:spacing w:before="187"/>
              <w:ind w:firstLine="480"/>
              <w:rPr>
                <w:rFonts w:ascii="Times New Roman" w:hAnsi="Times New Roman" w:eastAsia="方正仿宋简体"/>
                <w:color w:val="auto"/>
              </w:rPr>
            </w:pPr>
          </w:p>
        </w:tc>
        <w:tc>
          <w:tcPr>
            <w:tcW w:w="5386" w:type="dxa"/>
            <w:tcBorders>
              <w:top w:val="single" w:color="auto" w:sz="4" w:space="0"/>
              <w:left w:val="single" w:color="auto" w:sz="4" w:space="0"/>
              <w:bottom w:val="double" w:color="auto" w:sz="4" w:space="0"/>
              <w:right w:val="double" w:color="auto" w:sz="4" w:space="0"/>
            </w:tcBorders>
          </w:tcPr>
          <w:p>
            <w:pPr>
              <w:pStyle w:val="75"/>
              <w:spacing w:before="187"/>
              <w:ind w:firstLine="480"/>
              <w:rPr>
                <w:rFonts w:ascii="Times New Roman" w:hAnsi="Times New Roman" w:eastAsia="方正仿宋简体"/>
                <w:color w:val="auto"/>
              </w:rPr>
            </w:pPr>
          </w:p>
        </w:tc>
      </w:tr>
    </w:tbl>
    <w:p>
      <w:pPr>
        <w:spacing w:before="187" w:line="480" w:lineRule="auto"/>
        <w:ind w:firstLine="560"/>
        <w:rPr>
          <w:rFonts w:eastAsia="方正仿宋简体" w:cs="Times New Roman"/>
          <w:sz w:val="28"/>
          <w:szCs w:val="28"/>
        </w:rPr>
        <w:sectPr>
          <w:footerReference r:id="rId11" w:type="default"/>
          <w:footerReference r:id="rId12" w:type="even"/>
          <w:pgSz w:w="11906" w:h="16838"/>
          <w:pgMar w:top="1440" w:right="1800" w:bottom="1440" w:left="1800" w:header="851" w:footer="992" w:gutter="0"/>
          <w:pgNumType w:start="1"/>
          <w:cols w:space="720" w:num="1"/>
          <w:docGrid w:type="lines" w:linePitch="312" w:charSpace="0"/>
        </w:sectPr>
      </w:pPr>
    </w:p>
    <w:p>
      <w:pPr>
        <w:pageBreakBefore/>
        <w:spacing w:before="187" w:after="156" w:afterLines="50"/>
        <w:ind w:firstLine="723"/>
        <w:jc w:val="center"/>
        <w:rPr>
          <w:rFonts w:eastAsia="方正仿宋简体"/>
        </w:rPr>
      </w:pPr>
      <w:r>
        <w:rPr>
          <w:rFonts w:hint="eastAsia" w:eastAsia="方正仿宋简体" w:cs="Times New Roman"/>
          <w:b/>
          <w:bCs/>
          <w:sz w:val="36"/>
          <w:szCs w:val="24"/>
        </w:rPr>
        <w:t>目录</w:t>
      </w:r>
    </w:p>
    <w:p>
      <w:pPr>
        <w:pStyle w:val="26"/>
        <w:tabs>
          <w:tab w:val="right" w:leader="dot" w:pos="8306"/>
        </w:tabs>
        <w:ind w:firstLine="480"/>
      </w:pPr>
      <w:r>
        <w:fldChar w:fldCharType="begin"/>
      </w:r>
      <w:r>
        <w:instrText xml:space="preserve">TOC \o "1-3" \h \u </w:instrText>
      </w:r>
      <w:r>
        <w:fldChar w:fldCharType="separate"/>
      </w:r>
      <w:r>
        <w:fldChar w:fldCharType="begin"/>
      </w:r>
      <w:r>
        <w:instrText xml:space="preserve"> HYPERLINK \l "_Toc319982396" </w:instrText>
      </w:r>
      <w:r>
        <w:fldChar w:fldCharType="separate"/>
      </w:r>
      <w:r>
        <w:t>一</w:t>
      </w:r>
      <w:r>
        <w:rPr>
          <w:rFonts w:hint="eastAsia"/>
        </w:rPr>
        <w:t>、</w:t>
      </w:r>
      <w:r>
        <w:t>测试目的和背景</w:t>
      </w:r>
      <w:r>
        <w:tab/>
      </w:r>
      <w:r>
        <w:fldChar w:fldCharType="begin"/>
      </w:r>
      <w:r>
        <w:instrText xml:space="preserve"> PAGEREF _Toc319982396 </w:instrText>
      </w:r>
      <w:r>
        <w:fldChar w:fldCharType="separate"/>
      </w:r>
      <w:r>
        <w:t>- 1 -</w:t>
      </w:r>
      <w:r>
        <w:fldChar w:fldCharType="end"/>
      </w:r>
      <w:r>
        <w:fldChar w:fldCharType="end"/>
      </w:r>
    </w:p>
    <w:p>
      <w:pPr>
        <w:pStyle w:val="26"/>
        <w:tabs>
          <w:tab w:val="right" w:leader="dot" w:pos="8306"/>
        </w:tabs>
        <w:ind w:firstLine="480"/>
      </w:pPr>
      <w:r>
        <w:fldChar w:fldCharType="begin"/>
      </w:r>
      <w:r>
        <w:instrText xml:space="preserve"> HYPERLINK \l "_Toc749574122" </w:instrText>
      </w:r>
      <w:r>
        <w:fldChar w:fldCharType="separate"/>
      </w:r>
      <w:r>
        <w:t>二</w:t>
      </w:r>
      <w:r>
        <w:rPr>
          <w:rFonts w:hint="eastAsia"/>
        </w:rPr>
        <w:t>、</w:t>
      </w:r>
      <w:r>
        <w:t>参测</w:t>
      </w:r>
      <w:r>
        <w:rPr>
          <w:rFonts w:hint="eastAsia"/>
        </w:rPr>
        <w:t>机构</w:t>
      </w:r>
      <w:r>
        <w:tab/>
      </w:r>
      <w:r>
        <w:fldChar w:fldCharType="begin"/>
      </w:r>
      <w:r>
        <w:instrText xml:space="preserve"> PAGEREF _Toc749574122 </w:instrText>
      </w:r>
      <w:r>
        <w:fldChar w:fldCharType="separate"/>
      </w:r>
      <w:r>
        <w:t>- 1 -</w:t>
      </w:r>
      <w:r>
        <w:fldChar w:fldCharType="end"/>
      </w:r>
      <w:r>
        <w:fldChar w:fldCharType="end"/>
      </w:r>
    </w:p>
    <w:p>
      <w:pPr>
        <w:pStyle w:val="26"/>
        <w:tabs>
          <w:tab w:val="right" w:leader="dot" w:pos="8306"/>
        </w:tabs>
        <w:ind w:firstLine="480"/>
      </w:pPr>
      <w:r>
        <w:fldChar w:fldCharType="begin"/>
      </w:r>
      <w:r>
        <w:instrText xml:space="preserve"> HYPERLINK \l "_Toc662229709" </w:instrText>
      </w:r>
      <w:r>
        <w:fldChar w:fldCharType="separate"/>
      </w:r>
      <w:r>
        <w:rPr>
          <w:rFonts w:hint="eastAsia"/>
        </w:rPr>
        <w:t>三、</w:t>
      </w:r>
      <w:r>
        <w:t>参测技术系统</w:t>
      </w:r>
      <w:r>
        <w:tab/>
      </w:r>
      <w:r>
        <w:fldChar w:fldCharType="begin"/>
      </w:r>
      <w:r>
        <w:instrText xml:space="preserve"> PAGEREF _Toc662229709 </w:instrText>
      </w:r>
      <w:r>
        <w:fldChar w:fldCharType="separate"/>
      </w:r>
      <w:r>
        <w:t>- 1 -</w:t>
      </w:r>
      <w:r>
        <w:fldChar w:fldCharType="end"/>
      </w:r>
      <w:r>
        <w:fldChar w:fldCharType="end"/>
      </w:r>
    </w:p>
    <w:p>
      <w:pPr>
        <w:pStyle w:val="26"/>
        <w:tabs>
          <w:tab w:val="right" w:leader="dot" w:pos="8306"/>
        </w:tabs>
        <w:ind w:firstLine="480"/>
      </w:pPr>
      <w:r>
        <w:fldChar w:fldCharType="begin"/>
      </w:r>
      <w:r>
        <w:instrText xml:space="preserve"> HYPERLINK \l "_Toc868703478" </w:instrText>
      </w:r>
      <w:r>
        <w:fldChar w:fldCharType="separate"/>
      </w:r>
      <w:r>
        <w:rPr>
          <w:rFonts w:hint="eastAsia"/>
        </w:rPr>
        <w:t>四、</w:t>
      </w:r>
      <w:r>
        <w:t>仿真测试时间安排</w:t>
      </w:r>
      <w:r>
        <w:tab/>
      </w:r>
      <w:r>
        <w:fldChar w:fldCharType="begin"/>
      </w:r>
      <w:r>
        <w:instrText xml:space="preserve"> PAGEREF _Toc868703478 </w:instrText>
      </w:r>
      <w:r>
        <w:fldChar w:fldCharType="separate"/>
      </w:r>
      <w:r>
        <w:t>- 2 -</w:t>
      </w:r>
      <w:r>
        <w:fldChar w:fldCharType="end"/>
      </w:r>
      <w:r>
        <w:fldChar w:fldCharType="end"/>
      </w:r>
    </w:p>
    <w:p>
      <w:pPr>
        <w:pStyle w:val="31"/>
        <w:tabs>
          <w:tab w:val="right" w:leader="dot" w:pos="8306"/>
        </w:tabs>
        <w:ind w:left="240" w:firstLine="480"/>
      </w:pPr>
      <w:r>
        <w:fldChar w:fldCharType="begin"/>
      </w:r>
      <w:r>
        <w:instrText xml:space="preserve"> HYPERLINK \l "_Toc1329282445" </w:instrText>
      </w:r>
      <w:r>
        <w:fldChar w:fldCharType="separate"/>
      </w:r>
      <w:r>
        <w:rPr>
          <w:rFonts w:hint="eastAsia"/>
        </w:rPr>
        <w:t>（一） 北交所交易时间</w:t>
      </w:r>
      <w:r>
        <w:tab/>
      </w:r>
      <w:r>
        <w:fldChar w:fldCharType="begin"/>
      </w:r>
      <w:r>
        <w:instrText xml:space="preserve"> PAGEREF _Toc1329282445 </w:instrText>
      </w:r>
      <w:r>
        <w:fldChar w:fldCharType="separate"/>
      </w:r>
      <w:r>
        <w:t>- 2 -</w:t>
      </w:r>
      <w:r>
        <w:fldChar w:fldCharType="end"/>
      </w:r>
      <w:r>
        <w:fldChar w:fldCharType="end"/>
      </w:r>
    </w:p>
    <w:p>
      <w:pPr>
        <w:pStyle w:val="31"/>
        <w:tabs>
          <w:tab w:val="right" w:leader="dot" w:pos="8306"/>
        </w:tabs>
        <w:ind w:left="240" w:firstLine="480"/>
      </w:pPr>
      <w:r>
        <w:fldChar w:fldCharType="begin"/>
      </w:r>
      <w:r>
        <w:instrText xml:space="preserve"> HYPERLINK \l "_Toc2133099704" </w:instrText>
      </w:r>
      <w:r>
        <w:fldChar w:fldCharType="separate"/>
      </w:r>
      <w:r>
        <w:rPr>
          <w:rFonts w:hint="eastAsia"/>
        </w:rPr>
        <w:t>（二）新三板交易时间</w:t>
      </w:r>
      <w:r>
        <w:tab/>
      </w:r>
      <w:r>
        <w:fldChar w:fldCharType="begin"/>
      </w:r>
      <w:r>
        <w:instrText xml:space="preserve"> PAGEREF _Toc2133099704 </w:instrText>
      </w:r>
      <w:r>
        <w:fldChar w:fldCharType="separate"/>
      </w:r>
      <w:r>
        <w:t>- 3 -</w:t>
      </w:r>
      <w:r>
        <w:fldChar w:fldCharType="end"/>
      </w:r>
      <w:r>
        <w:fldChar w:fldCharType="end"/>
      </w:r>
    </w:p>
    <w:p>
      <w:pPr>
        <w:pStyle w:val="31"/>
        <w:tabs>
          <w:tab w:val="right" w:leader="dot" w:pos="8306"/>
        </w:tabs>
        <w:ind w:left="240" w:firstLine="480"/>
      </w:pPr>
      <w:r>
        <w:fldChar w:fldCharType="begin"/>
      </w:r>
      <w:r>
        <w:instrText xml:space="preserve"> HYPERLINK \l "_Toc1730280171" </w:instrText>
      </w:r>
      <w:r>
        <w:fldChar w:fldCharType="separate"/>
      </w:r>
      <w:r>
        <w:rPr>
          <w:rFonts w:hint="eastAsia"/>
        </w:rPr>
        <w:t>（三）两网退市交易时间</w:t>
      </w:r>
      <w:r>
        <w:tab/>
      </w:r>
      <w:r>
        <w:fldChar w:fldCharType="begin"/>
      </w:r>
      <w:r>
        <w:instrText xml:space="preserve"> PAGEREF _Toc1730280171 </w:instrText>
      </w:r>
      <w:r>
        <w:fldChar w:fldCharType="separate"/>
      </w:r>
      <w:r>
        <w:t>- 4 -</w:t>
      </w:r>
      <w:r>
        <w:fldChar w:fldCharType="end"/>
      </w:r>
      <w:r>
        <w:fldChar w:fldCharType="end"/>
      </w:r>
    </w:p>
    <w:p>
      <w:pPr>
        <w:pStyle w:val="26"/>
        <w:tabs>
          <w:tab w:val="right" w:leader="dot" w:pos="8306"/>
        </w:tabs>
        <w:ind w:firstLine="480"/>
      </w:pPr>
      <w:r>
        <w:fldChar w:fldCharType="begin"/>
      </w:r>
      <w:r>
        <w:instrText xml:space="preserve"> HYPERLINK \l "_Toc1322348060" </w:instrText>
      </w:r>
      <w:r>
        <w:fldChar w:fldCharType="separate"/>
      </w:r>
      <w:r>
        <w:rPr>
          <w:rFonts w:hint="eastAsia"/>
        </w:rPr>
        <w:t>五、</w:t>
      </w:r>
      <w:r>
        <w:t>仿真测试内容</w:t>
      </w:r>
      <w:r>
        <w:tab/>
      </w:r>
      <w:r>
        <w:fldChar w:fldCharType="begin"/>
      </w:r>
      <w:r>
        <w:instrText xml:space="preserve"> PAGEREF _Toc1322348060 </w:instrText>
      </w:r>
      <w:r>
        <w:fldChar w:fldCharType="separate"/>
      </w:r>
      <w:r>
        <w:t>- 4 -</w:t>
      </w:r>
      <w:r>
        <w:fldChar w:fldCharType="end"/>
      </w:r>
      <w:r>
        <w:fldChar w:fldCharType="end"/>
      </w:r>
    </w:p>
    <w:p>
      <w:pPr>
        <w:pStyle w:val="26"/>
        <w:tabs>
          <w:tab w:val="right" w:leader="dot" w:pos="8306"/>
        </w:tabs>
        <w:ind w:firstLine="480"/>
      </w:pPr>
      <w:r>
        <w:fldChar w:fldCharType="begin"/>
      </w:r>
      <w:r>
        <w:instrText xml:space="preserve"> HYPERLINK \l "_Toc401026935" </w:instrText>
      </w:r>
      <w:r>
        <w:fldChar w:fldCharType="separate"/>
      </w:r>
      <w:r>
        <w:rPr>
          <w:rFonts w:hint="eastAsia"/>
        </w:rPr>
        <w:t xml:space="preserve">六、 </w:t>
      </w:r>
      <w:r>
        <w:t>测试场景</w:t>
      </w:r>
      <w:r>
        <w:rPr>
          <w:rFonts w:hint="eastAsia"/>
        </w:rPr>
        <w:t>及相关说明</w:t>
      </w:r>
      <w:r>
        <w:tab/>
      </w:r>
      <w:r>
        <w:fldChar w:fldCharType="begin"/>
      </w:r>
      <w:r>
        <w:instrText xml:space="preserve"> PAGEREF _Toc401026935 </w:instrText>
      </w:r>
      <w:r>
        <w:fldChar w:fldCharType="separate"/>
      </w:r>
      <w:r>
        <w:t>- 5 -</w:t>
      </w:r>
      <w:r>
        <w:fldChar w:fldCharType="end"/>
      </w:r>
      <w:r>
        <w:fldChar w:fldCharType="end"/>
      </w:r>
    </w:p>
    <w:p>
      <w:pPr>
        <w:pStyle w:val="31"/>
        <w:tabs>
          <w:tab w:val="right" w:leader="dot" w:pos="8306"/>
        </w:tabs>
        <w:ind w:left="240" w:firstLine="480"/>
      </w:pPr>
      <w:r>
        <w:fldChar w:fldCharType="begin"/>
      </w:r>
      <w:r>
        <w:instrText xml:space="preserve"> HYPERLINK \l "_Toc1154659140" </w:instrText>
      </w:r>
      <w:r>
        <w:fldChar w:fldCharType="separate"/>
      </w:r>
      <w:r>
        <w:rPr>
          <w:rFonts w:hint="eastAsia" w:ascii="楷体" w:hAnsi="楷体"/>
          <w:szCs w:val="28"/>
        </w:rPr>
        <w:t>（一） 北交所</w:t>
      </w:r>
      <w:r>
        <w:rPr>
          <w:rFonts w:ascii="楷体" w:hAnsi="楷体"/>
          <w:szCs w:val="28"/>
        </w:rPr>
        <w:t>测试</w:t>
      </w:r>
      <w:r>
        <w:rPr>
          <w:rFonts w:hint="eastAsia" w:ascii="楷体" w:hAnsi="楷体"/>
          <w:szCs w:val="28"/>
        </w:rPr>
        <w:t>证券及测试时间</w:t>
      </w:r>
      <w:r>
        <w:rPr>
          <w:rFonts w:ascii="楷体" w:hAnsi="楷体"/>
          <w:szCs w:val="28"/>
        </w:rPr>
        <w:t>安排</w:t>
      </w:r>
      <w:r>
        <w:tab/>
      </w:r>
      <w:r>
        <w:fldChar w:fldCharType="begin"/>
      </w:r>
      <w:r>
        <w:instrText xml:space="preserve"> PAGEREF _Toc1154659140 </w:instrText>
      </w:r>
      <w:r>
        <w:fldChar w:fldCharType="separate"/>
      </w:r>
      <w:r>
        <w:t>- 5 -</w:t>
      </w:r>
      <w:r>
        <w:fldChar w:fldCharType="end"/>
      </w:r>
      <w:r>
        <w:fldChar w:fldCharType="end"/>
      </w:r>
    </w:p>
    <w:p>
      <w:pPr>
        <w:pStyle w:val="31"/>
        <w:tabs>
          <w:tab w:val="right" w:leader="dot" w:pos="8306"/>
        </w:tabs>
        <w:ind w:left="240" w:firstLine="480"/>
      </w:pPr>
      <w:r>
        <w:fldChar w:fldCharType="begin"/>
      </w:r>
      <w:r>
        <w:instrText xml:space="preserve"> HYPERLINK \l "_Toc477606651" </w:instrText>
      </w:r>
      <w:r>
        <w:fldChar w:fldCharType="separate"/>
      </w:r>
      <w:r>
        <w:rPr>
          <w:rFonts w:hint="eastAsia"/>
        </w:rPr>
        <w:t>（二</w:t>
      </w:r>
      <w:r>
        <w:t>）</w:t>
      </w:r>
      <w:r>
        <w:rPr>
          <w:rFonts w:hint="eastAsia"/>
        </w:rPr>
        <w:t>北交所</w:t>
      </w:r>
      <w:r>
        <w:t>公开发行测试</w:t>
      </w:r>
      <w:r>
        <w:rPr>
          <w:rFonts w:hint="eastAsia"/>
        </w:rPr>
        <w:t>证券及测试时间</w:t>
      </w:r>
      <w:r>
        <w:t>安排</w:t>
      </w:r>
      <w:r>
        <w:tab/>
      </w:r>
      <w:r>
        <w:fldChar w:fldCharType="begin"/>
      </w:r>
      <w:r>
        <w:instrText xml:space="preserve"> PAGEREF _Toc477606651 </w:instrText>
      </w:r>
      <w:r>
        <w:fldChar w:fldCharType="separate"/>
      </w:r>
      <w:r>
        <w:t>- 8 -</w:t>
      </w:r>
      <w:r>
        <w:fldChar w:fldCharType="end"/>
      </w:r>
      <w:r>
        <w:fldChar w:fldCharType="end"/>
      </w:r>
    </w:p>
    <w:p>
      <w:pPr>
        <w:pStyle w:val="31"/>
        <w:tabs>
          <w:tab w:val="right" w:leader="dot" w:pos="8306"/>
        </w:tabs>
        <w:ind w:left="240" w:firstLine="480"/>
      </w:pPr>
      <w:r>
        <w:fldChar w:fldCharType="begin"/>
      </w:r>
      <w:r>
        <w:instrText xml:space="preserve"> HYPERLINK \l "_Toc389757717" </w:instrText>
      </w:r>
      <w:r>
        <w:fldChar w:fldCharType="separate"/>
      </w:r>
      <w:r>
        <w:rPr>
          <w:rFonts w:hint="eastAsia"/>
        </w:rPr>
        <w:t>（三）新三板</w:t>
      </w:r>
      <w:r>
        <w:t>测试</w:t>
      </w:r>
      <w:r>
        <w:rPr>
          <w:rFonts w:hint="eastAsia"/>
        </w:rPr>
        <w:t>证券及测试时间</w:t>
      </w:r>
      <w:r>
        <w:t>安排</w:t>
      </w:r>
      <w:r>
        <w:tab/>
      </w:r>
      <w:r>
        <w:fldChar w:fldCharType="begin"/>
      </w:r>
      <w:r>
        <w:instrText xml:space="preserve"> PAGEREF _Toc389757717 </w:instrText>
      </w:r>
      <w:r>
        <w:fldChar w:fldCharType="separate"/>
      </w:r>
      <w:r>
        <w:t>- 10 -</w:t>
      </w:r>
      <w:r>
        <w:fldChar w:fldCharType="end"/>
      </w:r>
      <w:r>
        <w:fldChar w:fldCharType="end"/>
      </w:r>
    </w:p>
    <w:p>
      <w:pPr>
        <w:pStyle w:val="31"/>
        <w:tabs>
          <w:tab w:val="right" w:leader="dot" w:pos="8306"/>
        </w:tabs>
        <w:ind w:left="240" w:firstLine="480"/>
      </w:pPr>
      <w:r>
        <w:fldChar w:fldCharType="begin"/>
      </w:r>
      <w:r>
        <w:instrText xml:space="preserve"> HYPERLINK \l "_Toc61959941" </w:instrText>
      </w:r>
      <w:r>
        <w:fldChar w:fldCharType="separate"/>
      </w:r>
      <w:r>
        <w:rPr>
          <w:rFonts w:hint="eastAsia"/>
        </w:rPr>
        <w:t>（四）两网退市</w:t>
      </w:r>
      <w:r>
        <w:t>测试</w:t>
      </w:r>
      <w:r>
        <w:rPr>
          <w:rFonts w:hint="eastAsia"/>
        </w:rPr>
        <w:t>证券及测试时间</w:t>
      </w:r>
      <w:r>
        <w:t>安排</w:t>
      </w:r>
      <w:r>
        <w:tab/>
      </w:r>
      <w:r>
        <w:fldChar w:fldCharType="begin"/>
      </w:r>
      <w:r>
        <w:instrText xml:space="preserve"> PAGEREF _Toc61959941 </w:instrText>
      </w:r>
      <w:r>
        <w:fldChar w:fldCharType="separate"/>
      </w:r>
      <w:r>
        <w:t>- 13 -</w:t>
      </w:r>
      <w:r>
        <w:fldChar w:fldCharType="end"/>
      </w:r>
      <w:r>
        <w:fldChar w:fldCharType="end"/>
      </w:r>
    </w:p>
    <w:p>
      <w:pPr>
        <w:pStyle w:val="26"/>
        <w:tabs>
          <w:tab w:val="right" w:leader="dot" w:pos="8306"/>
        </w:tabs>
        <w:ind w:firstLine="480"/>
      </w:pPr>
      <w:r>
        <w:fldChar w:fldCharType="begin"/>
      </w:r>
      <w:r>
        <w:instrText xml:space="preserve"> HYPERLINK \l "_Toc1370130544" </w:instrText>
      </w:r>
      <w:r>
        <w:fldChar w:fldCharType="separate"/>
      </w:r>
      <w:r>
        <w:rPr>
          <w:rFonts w:hint="eastAsia"/>
        </w:rPr>
        <w:t>七、</w:t>
      </w:r>
      <w:r>
        <w:t>仿真测试数据准备</w:t>
      </w:r>
      <w:r>
        <w:tab/>
      </w:r>
      <w:r>
        <w:fldChar w:fldCharType="begin"/>
      </w:r>
      <w:r>
        <w:instrText xml:space="preserve"> PAGEREF _Toc1370130544 </w:instrText>
      </w:r>
      <w:r>
        <w:fldChar w:fldCharType="separate"/>
      </w:r>
      <w:r>
        <w:t>- 15 -</w:t>
      </w:r>
      <w:r>
        <w:fldChar w:fldCharType="end"/>
      </w:r>
      <w:r>
        <w:fldChar w:fldCharType="end"/>
      </w:r>
    </w:p>
    <w:p>
      <w:pPr>
        <w:pStyle w:val="26"/>
        <w:tabs>
          <w:tab w:val="right" w:leader="dot" w:pos="8306"/>
        </w:tabs>
        <w:ind w:firstLine="480"/>
      </w:pPr>
      <w:r>
        <w:fldChar w:fldCharType="begin"/>
      </w:r>
      <w:r>
        <w:instrText xml:space="preserve"> HYPERLINK \l "_Toc472337472" </w:instrText>
      </w:r>
      <w:r>
        <w:fldChar w:fldCharType="separate"/>
      </w:r>
      <w:r>
        <w:rPr>
          <w:rFonts w:hint="eastAsia" w:ascii="楷体" w:hAnsi="楷体"/>
          <w:szCs w:val="28"/>
        </w:rPr>
        <w:t>（一）</w:t>
      </w:r>
      <w:r>
        <w:rPr>
          <w:rFonts w:ascii="楷体" w:hAnsi="楷体"/>
          <w:szCs w:val="28"/>
        </w:rPr>
        <w:t>证券行情信息和证券信息</w:t>
      </w:r>
      <w:r>
        <w:tab/>
      </w:r>
      <w:r>
        <w:fldChar w:fldCharType="begin"/>
      </w:r>
      <w:r>
        <w:instrText xml:space="preserve"> PAGEREF _Toc472337472 </w:instrText>
      </w:r>
      <w:r>
        <w:fldChar w:fldCharType="separate"/>
      </w:r>
      <w:r>
        <w:t>- 15 -</w:t>
      </w:r>
      <w:r>
        <w:fldChar w:fldCharType="end"/>
      </w:r>
      <w:r>
        <w:fldChar w:fldCharType="end"/>
      </w:r>
    </w:p>
    <w:p>
      <w:pPr>
        <w:pStyle w:val="26"/>
        <w:tabs>
          <w:tab w:val="right" w:leader="dot" w:pos="8306"/>
        </w:tabs>
        <w:ind w:firstLine="480"/>
      </w:pPr>
      <w:r>
        <w:fldChar w:fldCharType="begin"/>
      </w:r>
      <w:r>
        <w:instrText xml:space="preserve"> HYPERLINK \l "_Toc1519462733" </w:instrText>
      </w:r>
      <w:r>
        <w:fldChar w:fldCharType="separate"/>
      </w:r>
      <w:r>
        <w:rPr>
          <w:rFonts w:hint="eastAsia" w:ascii="楷体" w:hAnsi="楷体"/>
          <w:szCs w:val="28"/>
        </w:rPr>
        <w:t>（二）</w:t>
      </w:r>
      <w:r>
        <w:rPr>
          <w:rFonts w:ascii="楷体" w:hAnsi="楷体"/>
          <w:szCs w:val="28"/>
        </w:rPr>
        <w:t>证券账户、交易单元、托管单元及持仓</w:t>
      </w:r>
      <w:r>
        <w:tab/>
      </w:r>
      <w:r>
        <w:fldChar w:fldCharType="begin"/>
      </w:r>
      <w:r>
        <w:instrText xml:space="preserve"> PAGEREF _Toc1519462733 </w:instrText>
      </w:r>
      <w:r>
        <w:fldChar w:fldCharType="separate"/>
      </w:r>
      <w:r>
        <w:t>- 15 -</w:t>
      </w:r>
      <w:r>
        <w:fldChar w:fldCharType="end"/>
      </w:r>
      <w:r>
        <w:fldChar w:fldCharType="end"/>
      </w:r>
    </w:p>
    <w:p>
      <w:pPr>
        <w:pStyle w:val="26"/>
        <w:tabs>
          <w:tab w:val="right" w:leader="dot" w:pos="8306"/>
        </w:tabs>
        <w:ind w:firstLine="480"/>
      </w:pPr>
      <w:r>
        <w:fldChar w:fldCharType="begin"/>
      </w:r>
      <w:r>
        <w:instrText xml:space="preserve"> HYPERLINK \l "_Toc362433229" </w:instrText>
      </w:r>
      <w:r>
        <w:fldChar w:fldCharType="separate"/>
      </w:r>
      <w:r>
        <w:rPr>
          <w:rFonts w:hint="eastAsia" w:ascii="楷体" w:hAnsi="楷体"/>
          <w:szCs w:val="28"/>
        </w:rPr>
        <w:t>（三）</w:t>
      </w:r>
      <w:r>
        <w:rPr>
          <w:rFonts w:ascii="楷体" w:hAnsi="楷体"/>
          <w:szCs w:val="28"/>
        </w:rPr>
        <w:t>交易网关、行情网关和结算网关</w:t>
      </w:r>
      <w:r>
        <w:tab/>
      </w:r>
      <w:r>
        <w:fldChar w:fldCharType="begin"/>
      </w:r>
      <w:r>
        <w:instrText xml:space="preserve"> PAGEREF _Toc362433229 </w:instrText>
      </w:r>
      <w:r>
        <w:fldChar w:fldCharType="separate"/>
      </w:r>
      <w:r>
        <w:t>- 16 -</w:t>
      </w:r>
      <w:r>
        <w:fldChar w:fldCharType="end"/>
      </w:r>
      <w:r>
        <w:fldChar w:fldCharType="end"/>
      </w:r>
    </w:p>
    <w:p>
      <w:pPr>
        <w:pStyle w:val="26"/>
        <w:tabs>
          <w:tab w:val="right" w:leader="dot" w:pos="8306"/>
        </w:tabs>
        <w:ind w:firstLine="480"/>
      </w:pPr>
      <w:r>
        <w:fldChar w:fldCharType="begin"/>
      </w:r>
      <w:r>
        <w:instrText xml:space="preserve"> HYPERLINK \l "_Toc702649301" </w:instrText>
      </w:r>
      <w:r>
        <w:fldChar w:fldCharType="separate"/>
      </w:r>
      <w:r>
        <w:rPr>
          <w:szCs w:val="28"/>
        </w:rPr>
        <w:t>（四）FDEP小站</w:t>
      </w:r>
      <w:r>
        <w:tab/>
      </w:r>
      <w:r>
        <w:fldChar w:fldCharType="begin"/>
      </w:r>
      <w:r>
        <w:instrText xml:space="preserve"> PAGEREF _Toc702649301 </w:instrText>
      </w:r>
      <w:r>
        <w:fldChar w:fldCharType="separate"/>
      </w:r>
      <w:r>
        <w:t>- 16 -</w:t>
      </w:r>
      <w:r>
        <w:fldChar w:fldCharType="end"/>
      </w:r>
      <w:r>
        <w:fldChar w:fldCharType="end"/>
      </w:r>
    </w:p>
    <w:p>
      <w:pPr>
        <w:pStyle w:val="26"/>
        <w:tabs>
          <w:tab w:val="right" w:leader="dot" w:pos="8306"/>
        </w:tabs>
        <w:ind w:firstLine="480"/>
      </w:pPr>
      <w:r>
        <w:fldChar w:fldCharType="begin"/>
      </w:r>
      <w:r>
        <w:instrText xml:space="preserve"> HYPERLINK \l "_Toc1130245667" </w:instrText>
      </w:r>
      <w:r>
        <w:fldChar w:fldCharType="separate"/>
      </w:r>
      <w:r>
        <w:rPr>
          <w:rFonts w:hint="eastAsia"/>
        </w:rPr>
        <w:t>八、</w:t>
      </w:r>
      <w:r>
        <w:t>仿真测试系统接入方式</w:t>
      </w:r>
      <w:r>
        <w:tab/>
      </w:r>
      <w:r>
        <w:fldChar w:fldCharType="begin"/>
      </w:r>
      <w:r>
        <w:instrText xml:space="preserve"> PAGEREF _Toc1130245667 </w:instrText>
      </w:r>
      <w:r>
        <w:fldChar w:fldCharType="separate"/>
      </w:r>
      <w:r>
        <w:t>- 16 -</w:t>
      </w:r>
      <w:r>
        <w:fldChar w:fldCharType="end"/>
      </w:r>
      <w:r>
        <w:fldChar w:fldCharType="end"/>
      </w:r>
    </w:p>
    <w:p>
      <w:pPr>
        <w:pStyle w:val="26"/>
        <w:tabs>
          <w:tab w:val="right" w:leader="dot" w:pos="8306"/>
        </w:tabs>
        <w:ind w:firstLine="480"/>
      </w:pPr>
      <w:r>
        <w:fldChar w:fldCharType="begin"/>
      </w:r>
      <w:r>
        <w:instrText xml:space="preserve"> HYPERLINK \l "_Toc1194268537" </w:instrText>
      </w:r>
      <w:r>
        <w:fldChar w:fldCharType="separate"/>
      </w:r>
      <w:r>
        <w:rPr>
          <w:rFonts w:hint="eastAsia"/>
          <w:szCs w:val="28"/>
        </w:rPr>
        <w:t>（一）</w:t>
      </w:r>
      <w:r>
        <w:rPr>
          <w:szCs w:val="28"/>
        </w:rPr>
        <w:t>参测</w:t>
      </w:r>
      <w:r>
        <w:rPr>
          <w:rFonts w:hint="eastAsia"/>
          <w:szCs w:val="28"/>
        </w:rPr>
        <w:t>机构</w:t>
      </w:r>
      <w:r>
        <w:rPr>
          <w:szCs w:val="28"/>
        </w:rPr>
        <w:t>接入深证通</w:t>
      </w:r>
      <w:r>
        <w:tab/>
      </w:r>
      <w:r>
        <w:fldChar w:fldCharType="begin"/>
      </w:r>
      <w:r>
        <w:instrText xml:space="preserve"> PAGEREF _Toc1194268537 </w:instrText>
      </w:r>
      <w:r>
        <w:fldChar w:fldCharType="separate"/>
      </w:r>
      <w:r>
        <w:t>- 16 -</w:t>
      </w:r>
      <w:r>
        <w:fldChar w:fldCharType="end"/>
      </w:r>
      <w:r>
        <w:fldChar w:fldCharType="end"/>
      </w:r>
    </w:p>
    <w:p>
      <w:pPr>
        <w:pStyle w:val="26"/>
        <w:tabs>
          <w:tab w:val="right" w:leader="dot" w:pos="8306"/>
        </w:tabs>
        <w:ind w:firstLine="480"/>
      </w:pPr>
      <w:r>
        <w:fldChar w:fldCharType="begin"/>
      </w:r>
      <w:r>
        <w:instrText xml:space="preserve"> HYPERLINK \l "_Toc1745865060" </w:instrText>
      </w:r>
      <w:r>
        <w:fldChar w:fldCharType="separate"/>
      </w:r>
      <w:r>
        <w:rPr>
          <w:rFonts w:hint="eastAsia"/>
          <w:szCs w:val="28"/>
        </w:rPr>
        <w:t>（二）</w:t>
      </w:r>
      <w:r>
        <w:rPr>
          <w:szCs w:val="28"/>
        </w:rPr>
        <w:t>参测</w:t>
      </w:r>
      <w:r>
        <w:rPr>
          <w:rFonts w:hint="eastAsia"/>
          <w:szCs w:val="28"/>
        </w:rPr>
        <w:t>机构</w:t>
      </w:r>
      <w:r>
        <w:rPr>
          <w:szCs w:val="28"/>
        </w:rPr>
        <w:t>接入</w:t>
      </w:r>
      <w:r>
        <w:rPr>
          <w:rFonts w:hint="eastAsia"/>
          <w:szCs w:val="28"/>
        </w:rPr>
        <w:t>中国结算</w:t>
      </w:r>
      <w:r>
        <w:tab/>
      </w:r>
      <w:r>
        <w:fldChar w:fldCharType="begin"/>
      </w:r>
      <w:r>
        <w:instrText xml:space="preserve"> PAGEREF _Toc1745865060 </w:instrText>
      </w:r>
      <w:r>
        <w:fldChar w:fldCharType="separate"/>
      </w:r>
      <w:r>
        <w:t>- 17 -</w:t>
      </w:r>
      <w:r>
        <w:fldChar w:fldCharType="end"/>
      </w:r>
      <w:r>
        <w:fldChar w:fldCharType="end"/>
      </w:r>
    </w:p>
    <w:p>
      <w:pPr>
        <w:pStyle w:val="26"/>
        <w:tabs>
          <w:tab w:val="right" w:leader="dot" w:pos="8306"/>
        </w:tabs>
        <w:ind w:firstLine="480"/>
      </w:pPr>
      <w:r>
        <w:fldChar w:fldCharType="begin"/>
      </w:r>
      <w:r>
        <w:instrText xml:space="preserve"> HYPERLINK \l "_Toc637777508" </w:instrText>
      </w:r>
      <w:r>
        <w:fldChar w:fldCharType="separate"/>
      </w:r>
      <w:r>
        <w:rPr>
          <w:rFonts w:hint="eastAsia"/>
          <w:szCs w:val="28"/>
        </w:rPr>
        <w:t>（三）</w:t>
      </w:r>
      <w:r>
        <w:rPr>
          <w:szCs w:val="28"/>
        </w:rPr>
        <w:t>测试相关软件下载</w:t>
      </w:r>
      <w:r>
        <w:tab/>
      </w:r>
      <w:r>
        <w:fldChar w:fldCharType="begin"/>
      </w:r>
      <w:r>
        <w:instrText xml:space="preserve"> PAGEREF _Toc637777508 </w:instrText>
      </w:r>
      <w:r>
        <w:fldChar w:fldCharType="separate"/>
      </w:r>
      <w:r>
        <w:t>- 17 -</w:t>
      </w:r>
      <w:r>
        <w:fldChar w:fldCharType="end"/>
      </w:r>
      <w:r>
        <w:fldChar w:fldCharType="end"/>
      </w:r>
    </w:p>
    <w:p>
      <w:pPr>
        <w:pStyle w:val="26"/>
        <w:tabs>
          <w:tab w:val="right" w:leader="dot" w:pos="8306"/>
        </w:tabs>
        <w:ind w:firstLine="480"/>
      </w:pPr>
      <w:r>
        <w:fldChar w:fldCharType="begin"/>
      </w:r>
      <w:r>
        <w:instrText xml:space="preserve"> HYPERLINK \l "_Toc295458210" </w:instrText>
      </w:r>
      <w:r>
        <w:fldChar w:fldCharType="separate"/>
      </w:r>
      <w:r>
        <w:rPr>
          <w:rFonts w:hint="eastAsia"/>
        </w:rPr>
        <w:t>九、</w:t>
      </w:r>
      <w:r>
        <w:t>测试要求及注意事项</w:t>
      </w:r>
      <w:r>
        <w:tab/>
      </w:r>
      <w:r>
        <w:fldChar w:fldCharType="begin"/>
      </w:r>
      <w:r>
        <w:instrText xml:space="preserve"> PAGEREF _Toc295458210 </w:instrText>
      </w:r>
      <w:r>
        <w:fldChar w:fldCharType="separate"/>
      </w:r>
      <w:r>
        <w:t>- 17 -</w:t>
      </w:r>
      <w:r>
        <w:fldChar w:fldCharType="end"/>
      </w:r>
      <w:r>
        <w:fldChar w:fldCharType="end"/>
      </w:r>
    </w:p>
    <w:p>
      <w:pPr>
        <w:pStyle w:val="26"/>
        <w:tabs>
          <w:tab w:val="right" w:leader="dot" w:pos="8306"/>
        </w:tabs>
        <w:ind w:firstLine="480"/>
      </w:pPr>
      <w:r>
        <w:fldChar w:fldCharType="begin"/>
      </w:r>
      <w:r>
        <w:instrText xml:space="preserve"> HYPERLINK \l "_Toc1578020965" </w:instrText>
      </w:r>
      <w:r>
        <w:fldChar w:fldCharType="separate"/>
      </w:r>
      <w:r>
        <w:t>十</w:t>
      </w:r>
      <w:r>
        <w:rPr>
          <w:rFonts w:hint="eastAsia"/>
        </w:rPr>
        <w:t>、</w:t>
      </w:r>
      <w:r>
        <w:t>联系方式</w:t>
      </w:r>
      <w:r>
        <w:tab/>
      </w:r>
      <w:r>
        <w:fldChar w:fldCharType="begin"/>
      </w:r>
      <w:r>
        <w:instrText xml:space="preserve"> PAGEREF _Toc1578020965 </w:instrText>
      </w:r>
      <w:r>
        <w:fldChar w:fldCharType="separate"/>
      </w:r>
      <w:r>
        <w:t>- 18 -</w:t>
      </w:r>
      <w:r>
        <w:fldChar w:fldCharType="end"/>
      </w:r>
      <w:r>
        <w:fldChar w:fldCharType="end"/>
      </w:r>
    </w:p>
    <w:p>
      <w:pPr>
        <w:ind w:firstLine="480"/>
        <w:sectPr>
          <w:footerReference r:id="rId13" w:type="default"/>
          <w:footerReference r:id="rId14" w:type="even"/>
          <w:pgSz w:w="11906" w:h="16838"/>
          <w:pgMar w:top="1440" w:right="1800" w:bottom="1440" w:left="1800" w:header="851" w:footer="992" w:gutter="0"/>
          <w:cols w:space="720" w:num="1"/>
          <w:docGrid w:type="lines" w:linePitch="312" w:charSpace="0"/>
        </w:sectPr>
      </w:pPr>
      <w:r>
        <w:fldChar w:fldCharType="end"/>
      </w:r>
    </w:p>
    <w:p>
      <w:pPr>
        <w:pStyle w:val="73"/>
        <w:spacing w:before="163" w:after="163"/>
        <w:ind w:firstLine="600"/>
      </w:pPr>
      <w:bookmarkStart w:id="0" w:name="_Toc366050038"/>
      <w:bookmarkStart w:id="1" w:name="_Toc374957903"/>
      <w:bookmarkStart w:id="2" w:name="_Toc2111369652"/>
      <w:bookmarkStart w:id="3" w:name="_Toc374381911"/>
      <w:bookmarkStart w:id="4" w:name="_Toc1184178979"/>
      <w:bookmarkStart w:id="5" w:name="_Toc1748422228"/>
      <w:bookmarkStart w:id="6" w:name="_Toc374381845"/>
      <w:bookmarkStart w:id="7" w:name="_Toc1753779320"/>
      <w:bookmarkStart w:id="8" w:name="_Toc376597516"/>
      <w:bookmarkStart w:id="9" w:name="_Toc18579459"/>
      <w:bookmarkStart w:id="10" w:name="_Toc286755245"/>
      <w:bookmarkStart w:id="11" w:name="_Toc376285219"/>
      <w:bookmarkStart w:id="12" w:name="_Toc375070721"/>
      <w:bookmarkStart w:id="13" w:name="_Toc1384646694"/>
      <w:bookmarkStart w:id="14" w:name="_Toc375557957"/>
      <w:bookmarkStart w:id="15" w:name="_Toc319982396"/>
      <w:bookmarkStart w:id="16" w:name="_Toc49652922"/>
      <w:r>
        <w:t>一</w:t>
      </w:r>
      <w:r>
        <w:rPr>
          <w:rFonts w:hint="eastAsia"/>
        </w:rPr>
        <w:t>、</w:t>
      </w:r>
      <w:r>
        <w:t>测试目的</w:t>
      </w:r>
      <w:bookmarkEnd w:id="0"/>
      <w:r>
        <w:t>和背景</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pPr>
        <w:spacing w:line="240" w:lineRule="auto"/>
        <w:ind w:firstLine="600"/>
        <w:jc w:val="both"/>
        <w:rPr>
          <w:rFonts w:cs="Times New Roman"/>
          <w:sz w:val="30"/>
          <w:szCs w:val="30"/>
        </w:rPr>
      </w:pPr>
      <w:r>
        <w:rPr>
          <w:rFonts w:cs="Times New Roman"/>
          <w:sz w:val="30"/>
          <w:szCs w:val="30"/>
        </w:rPr>
        <w:t>为</w:t>
      </w:r>
      <w:r>
        <w:rPr>
          <w:rFonts w:hint="eastAsia" w:cs="Times New Roman"/>
          <w:sz w:val="30"/>
          <w:szCs w:val="30"/>
        </w:rPr>
        <w:t>验证交易支持平台优化技术准备情况</w:t>
      </w:r>
      <w:r>
        <w:rPr>
          <w:rFonts w:cs="Times New Roman"/>
          <w:sz w:val="30"/>
          <w:szCs w:val="30"/>
        </w:rPr>
        <w:t>，北京证券交易所</w:t>
      </w:r>
      <w:r>
        <w:rPr>
          <w:rFonts w:hint="eastAsia" w:cs="Times New Roman"/>
          <w:sz w:val="30"/>
          <w:szCs w:val="30"/>
        </w:rPr>
        <w:t>（简称北交所）、</w:t>
      </w:r>
      <w:r>
        <w:rPr>
          <w:rFonts w:cs="Times New Roman"/>
          <w:sz w:val="30"/>
          <w:szCs w:val="30"/>
        </w:rPr>
        <w:t>全国中小企业股份转让系统有限责任公司（简称</w:t>
      </w:r>
      <w:r>
        <w:rPr>
          <w:rFonts w:ascii="仿宋" w:hAnsi="仿宋" w:cs="Times New Roman"/>
          <w:sz w:val="30"/>
          <w:szCs w:val="30"/>
        </w:rPr>
        <w:t>全国股转公司</w:t>
      </w:r>
      <w:r>
        <w:rPr>
          <w:rFonts w:cs="Times New Roman"/>
          <w:sz w:val="30"/>
          <w:szCs w:val="30"/>
        </w:rPr>
        <w:t>）联合中国证券登记结算有限责任公司（简称</w:t>
      </w:r>
      <w:r>
        <w:rPr>
          <w:rFonts w:hint="eastAsia" w:cs="Times New Roman"/>
          <w:sz w:val="30"/>
          <w:szCs w:val="30"/>
        </w:rPr>
        <w:t>中国结算</w:t>
      </w:r>
      <w:r>
        <w:rPr>
          <w:rFonts w:cs="Times New Roman"/>
          <w:sz w:val="30"/>
          <w:szCs w:val="30"/>
        </w:rPr>
        <w:t>）</w:t>
      </w:r>
      <w:r>
        <w:rPr>
          <w:rFonts w:hint="eastAsia" w:cs="Times New Roman"/>
          <w:sz w:val="30"/>
          <w:szCs w:val="30"/>
        </w:rPr>
        <w:t>、</w:t>
      </w:r>
      <w:r>
        <w:rPr>
          <w:rFonts w:cs="Times New Roman"/>
          <w:sz w:val="30"/>
          <w:szCs w:val="30"/>
        </w:rPr>
        <w:t>深圳证券通信有限公司（简称</w:t>
      </w:r>
      <w:r>
        <w:rPr>
          <w:rFonts w:hint="eastAsia" w:cs="Times New Roman"/>
          <w:sz w:val="30"/>
          <w:szCs w:val="30"/>
        </w:rPr>
        <w:t>深证通</w:t>
      </w:r>
      <w:r>
        <w:rPr>
          <w:rFonts w:cs="Times New Roman"/>
          <w:sz w:val="30"/>
          <w:szCs w:val="30"/>
        </w:rPr>
        <w:t>）共同搭建测试环境</w:t>
      </w:r>
      <w:r>
        <w:rPr>
          <w:rFonts w:hint="eastAsia" w:cs="Times New Roman"/>
          <w:sz w:val="30"/>
          <w:szCs w:val="30"/>
        </w:rPr>
        <w:t>供市场</w:t>
      </w:r>
      <w:r>
        <w:rPr>
          <w:rFonts w:cs="Times New Roman"/>
          <w:sz w:val="30"/>
          <w:szCs w:val="30"/>
        </w:rPr>
        <w:t>进行仿真测试</w:t>
      </w:r>
      <w:r>
        <w:rPr>
          <w:rFonts w:hint="eastAsia" w:cs="Times New Roman"/>
          <w:sz w:val="30"/>
          <w:szCs w:val="30"/>
        </w:rPr>
        <w:t>。</w:t>
      </w:r>
    </w:p>
    <w:p>
      <w:pPr>
        <w:spacing w:line="240" w:lineRule="auto"/>
        <w:ind w:firstLine="600"/>
        <w:jc w:val="both"/>
        <w:rPr>
          <w:rFonts w:cs="Times New Roman"/>
          <w:sz w:val="30"/>
          <w:szCs w:val="30"/>
        </w:rPr>
      </w:pPr>
      <w:r>
        <w:rPr>
          <w:rFonts w:hint="eastAsia" w:cs="Times New Roman"/>
          <w:sz w:val="30"/>
          <w:szCs w:val="30"/>
        </w:rPr>
        <w:t>请</w:t>
      </w:r>
      <w:r>
        <w:rPr>
          <w:rFonts w:cs="Times New Roman"/>
          <w:sz w:val="30"/>
          <w:szCs w:val="30"/>
        </w:rPr>
        <w:t>各参测机构认真阅读本测试方案，在测试过程中按照要求进行充分测试。</w:t>
      </w:r>
    </w:p>
    <w:p>
      <w:pPr>
        <w:spacing w:line="240" w:lineRule="auto"/>
        <w:ind w:firstLine="600"/>
        <w:jc w:val="both"/>
        <w:rPr>
          <w:rFonts w:cs="Times New Roman"/>
          <w:sz w:val="30"/>
          <w:szCs w:val="30"/>
        </w:rPr>
      </w:pPr>
    </w:p>
    <w:p>
      <w:pPr>
        <w:pStyle w:val="73"/>
        <w:spacing w:before="163" w:after="163"/>
        <w:ind w:firstLine="600"/>
      </w:pPr>
      <w:bookmarkStart w:id="17" w:name="_Toc375070722"/>
      <w:bookmarkStart w:id="18" w:name="_Toc376597517"/>
      <w:bookmarkStart w:id="19" w:name="_Toc374957904"/>
      <w:bookmarkStart w:id="20" w:name="_Toc374381912"/>
      <w:bookmarkStart w:id="21" w:name="_Toc375557958"/>
      <w:bookmarkStart w:id="22" w:name="_Toc374381846"/>
      <w:bookmarkStart w:id="23" w:name="_Toc376285220"/>
      <w:bookmarkStart w:id="24" w:name="_Toc1965137109"/>
      <w:bookmarkStart w:id="25" w:name="_Toc678769215"/>
      <w:bookmarkStart w:id="26" w:name="_Toc22257660"/>
      <w:bookmarkStart w:id="27" w:name="_Toc749574122"/>
      <w:bookmarkStart w:id="28" w:name="_Toc1245919664"/>
      <w:bookmarkStart w:id="29" w:name="_Toc100011489"/>
      <w:bookmarkStart w:id="30" w:name="_Toc1894743054"/>
      <w:bookmarkStart w:id="31" w:name="_Toc707693611"/>
      <w:r>
        <w:t>二</w:t>
      </w:r>
      <w:r>
        <w:rPr>
          <w:rFonts w:hint="eastAsia"/>
        </w:rPr>
        <w:t>、</w:t>
      </w:r>
      <w:r>
        <w:t>参测</w:t>
      </w:r>
      <w:bookmarkEnd w:id="17"/>
      <w:bookmarkEnd w:id="18"/>
      <w:bookmarkEnd w:id="19"/>
      <w:bookmarkEnd w:id="20"/>
      <w:bookmarkEnd w:id="21"/>
      <w:bookmarkEnd w:id="22"/>
      <w:bookmarkEnd w:id="23"/>
      <w:r>
        <w:rPr>
          <w:rFonts w:hint="eastAsia"/>
        </w:rPr>
        <w:t>机构</w:t>
      </w:r>
      <w:bookmarkEnd w:id="24"/>
      <w:bookmarkEnd w:id="25"/>
      <w:bookmarkEnd w:id="26"/>
      <w:bookmarkEnd w:id="27"/>
      <w:bookmarkEnd w:id="28"/>
      <w:bookmarkEnd w:id="29"/>
      <w:bookmarkEnd w:id="30"/>
      <w:bookmarkEnd w:id="31"/>
    </w:p>
    <w:p>
      <w:pPr>
        <w:pStyle w:val="101"/>
        <w:numPr>
          <w:ilvl w:val="0"/>
          <w:numId w:val="4"/>
        </w:numPr>
        <w:spacing w:line="240" w:lineRule="auto"/>
        <w:ind w:hanging="3" w:firstLineChars="0"/>
        <w:jc w:val="both"/>
        <w:rPr>
          <w:rFonts w:cs="Times New Roman"/>
          <w:sz w:val="30"/>
          <w:szCs w:val="30"/>
        </w:rPr>
      </w:pPr>
      <w:r>
        <w:rPr>
          <w:rFonts w:hint="eastAsia" w:cs="Times New Roman"/>
          <w:sz w:val="30"/>
          <w:szCs w:val="30"/>
        </w:rPr>
        <w:t>北京证券交易所</w:t>
      </w:r>
    </w:p>
    <w:p>
      <w:pPr>
        <w:pStyle w:val="101"/>
        <w:numPr>
          <w:ilvl w:val="0"/>
          <w:numId w:val="4"/>
        </w:numPr>
        <w:spacing w:line="240" w:lineRule="auto"/>
        <w:ind w:hanging="3" w:firstLineChars="0"/>
        <w:jc w:val="both"/>
        <w:rPr>
          <w:rFonts w:cs="Times New Roman"/>
          <w:sz w:val="30"/>
          <w:szCs w:val="30"/>
        </w:rPr>
      </w:pPr>
      <w:r>
        <w:rPr>
          <w:rFonts w:cs="Times New Roman"/>
          <w:sz w:val="30"/>
          <w:szCs w:val="30"/>
        </w:rPr>
        <w:t>全国中小企业股份转让系统有限责任公司</w:t>
      </w:r>
    </w:p>
    <w:p>
      <w:pPr>
        <w:pStyle w:val="101"/>
        <w:numPr>
          <w:ilvl w:val="0"/>
          <w:numId w:val="4"/>
        </w:numPr>
        <w:spacing w:line="240" w:lineRule="auto"/>
        <w:ind w:hanging="3" w:firstLineChars="0"/>
        <w:jc w:val="both"/>
        <w:rPr>
          <w:rFonts w:cs="Times New Roman"/>
          <w:sz w:val="30"/>
          <w:szCs w:val="30"/>
        </w:rPr>
      </w:pPr>
      <w:r>
        <w:rPr>
          <w:rFonts w:cs="Times New Roman"/>
          <w:sz w:val="30"/>
          <w:szCs w:val="30"/>
        </w:rPr>
        <w:t>中国证券登记结算有限责任公司</w:t>
      </w:r>
    </w:p>
    <w:p>
      <w:pPr>
        <w:pStyle w:val="101"/>
        <w:numPr>
          <w:ilvl w:val="0"/>
          <w:numId w:val="4"/>
        </w:numPr>
        <w:spacing w:line="240" w:lineRule="auto"/>
        <w:ind w:hanging="3" w:firstLineChars="0"/>
        <w:jc w:val="both"/>
        <w:rPr>
          <w:rFonts w:cs="Times New Roman"/>
          <w:sz w:val="30"/>
          <w:szCs w:val="30"/>
        </w:rPr>
      </w:pPr>
      <w:r>
        <w:rPr>
          <w:rFonts w:cs="Times New Roman"/>
          <w:sz w:val="30"/>
          <w:szCs w:val="30"/>
        </w:rPr>
        <w:t>深圳证券通信有限公司</w:t>
      </w:r>
    </w:p>
    <w:p>
      <w:pPr>
        <w:pStyle w:val="101"/>
        <w:numPr>
          <w:ilvl w:val="0"/>
          <w:numId w:val="4"/>
        </w:numPr>
        <w:spacing w:line="240" w:lineRule="auto"/>
        <w:ind w:left="567" w:firstLine="0" w:firstLineChars="0"/>
        <w:jc w:val="both"/>
        <w:rPr>
          <w:rFonts w:cs="Times New Roman"/>
          <w:sz w:val="30"/>
          <w:szCs w:val="30"/>
        </w:rPr>
      </w:pPr>
      <w:r>
        <w:rPr>
          <w:rFonts w:hint="eastAsia" w:cs="Times New Roman"/>
          <w:sz w:val="30"/>
          <w:szCs w:val="30"/>
        </w:rPr>
        <w:t>开展全国股转公司、北交所业务的证券公司、</w:t>
      </w:r>
      <w:r>
        <w:rPr>
          <w:rFonts w:cs="Times New Roman"/>
          <w:sz w:val="30"/>
          <w:szCs w:val="30"/>
        </w:rPr>
        <w:t>基金公司</w:t>
      </w:r>
    </w:p>
    <w:p>
      <w:pPr>
        <w:pStyle w:val="101"/>
        <w:numPr>
          <w:ilvl w:val="0"/>
          <w:numId w:val="4"/>
        </w:numPr>
        <w:spacing w:line="240" w:lineRule="auto"/>
        <w:ind w:left="567" w:firstLine="0" w:firstLineChars="0"/>
        <w:jc w:val="both"/>
        <w:rPr>
          <w:rFonts w:cs="Times New Roman"/>
          <w:sz w:val="30"/>
          <w:szCs w:val="30"/>
        </w:rPr>
      </w:pPr>
      <w:r>
        <w:rPr>
          <w:rFonts w:hint="eastAsia" w:cs="Times New Roman"/>
          <w:sz w:val="30"/>
          <w:szCs w:val="30"/>
        </w:rPr>
        <w:t>提供全国股转公司、北交所行情服务的信息商</w:t>
      </w:r>
    </w:p>
    <w:p>
      <w:pPr>
        <w:pStyle w:val="101"/>
        <w:spacing w:line="240" w:lineRule="auto"/>
        <w:ind w:firstLine="0" w:firstLineChars="0"/>
        <w:jc w:val="both"/>
        <w:rPr>
          <w:rFonts w:cs="Times New Roman"/>
          <w:sz w:val="30"/>
          <w:szCs w:val="30"/>
        </w:rPr>
      </w:pPr>
    </w:p>
    <w:p>
      <w:pPr>
        <w:pStyle w:val="73"/>
        <w:spacing w:before="163" w:after="163"/>
        <w:ind w:firstLine="600"/>
      </w:pPr>
      <w:bookmarkStart w:id="32" w:name="_Toc375070726"/>
      <w:bookmarkStart w:id="33" w:name="_Toc374381916"/>
      <w:bookmarkStart w:id="34" w:name="_Toc76416069"/>
      <w:bookmarkStart w:id="35" w:name="_Toc374381850"/>
      <w:bookmarkStart w:id="36" w:name="_Toc374957908"/>
      <w:bookmarkStart w:id="37" w:name="_Toc275434464"/>
      <w:bookmarkStart w:id="38" w:name="_Toc375557962"/>
      <w:bookmarkStart w:id="39" w:name="_Toc1036102468"/>
      <w:bookmarkStart w:id="40" w:name="_Toc662229709"/>
      <w:bookmarkStart w:id="41" w:name="_Toc376597521"/>
      <w:bookmarkStart w:id="42" w:name="_Toc1800554252"/>
      <w:bookmarkStart w:id="43" w:name="_Toc257742172"/>
      <w:bookmarkStart w:id="44" w:name="_Toc376285224"/>
      <w:bookmarkStart w:id="45" w:name="_Toc1245703234"/>
      <w:bookmarkStart w:id="46" w:name="_Toc564826881"/>
      <w:r>
        <w:rPr>
          <w:rFonts w:hint="eastAsia"/>
        </w:rPr>
        <w:t>三、</w:t>
      </w:r>
      <w:r>
        <w:t>参测技术系统</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pPr>
        <w:pStyle w:val="101"/>
        <w:numPr>
          <w:ilvl w:val="255"/>
          <w:numId w:val="0"/>
        </w:numPr>
        <w:spacing w:line="240" w:lineRule="auto"/>
        <w:ind w:left="567"/>
        <w:jc w:val="both"/>
        <w:rPr>
          <w:rFonts w:cs="Times New Roman"/>
          <w:sz w:val="30"/>
          <w:szCs w:val="30"/>
        </w:rPr>
      </w:pPr>
      <w:r>
        <w:rPr>
          <w:rFonts w:hint="eastAsia" w:cs="Times New Roman"/>
          <w:sz w:val="30"/>
          <w:szCs w:val="30"/>
        </w:rPr>
        <w:t>1.</w:t>
      </w:r>
      <w:r>
        <w:rPr>
          <w:rFonts w:cs="Times New Roman"/>
          <w:sz w:val="30"/>
          <w:szCs w:val="30"/>
        </w:rPr>
        <w:t>交易支持平台仿真环境</w:t>
      </w:r>
    </w:p>
    <w:p>
      <w:pPr>
        <w:pStyle w:val="101"/>
        <w:numPr>
          <w:ilvl w:val="255"/>
          <w:numId w:val="0"/>
        </w:numPr>
        <w:spacing w:line="240" w:lineRule="auto"/>
        <w:ind w:left="567"/>
        <w:jc w:val="both"/>
        <w:rPr>
          <w:rFonts w:cs="Times New Roman"/>
          <w:sz w:val="30"/>
          <w:szCs w:val="30"/>
        </w:rPr>
      </w:pPr>
      <w:r>
        <w:rPr>
          <w:rFonts w:hint="eastAsia" w:cs="Times New Roman"/>
          <w:sz w:val="30"/>
          <w:szCs w:val="30"/>
        </w:rPr>
        <w:t>2.</w:t>
      </w:r>
      <w:r>
        <w:rPr>
          <w:rFonts w:cs="Times New Roman"/>
          <w:sz w:val="30"/>
          <w:szCs w:val="30"/>
        </w:rPr>
        <w:t>中国结算</w:t>
      </w:r>
      <w:r>
        <w:rPr>
          <w:rFonts w:hint="eastAsia" w:cs="Times New Roman"/>
          <w:sz w:val="30"/>
          <w:szCs w:val="30"/>
        </w:rPr>
        <w:t>北京</w:t>
      </w:r>
      <w:r>
        <w:rPr>
          <w:rFonts w:cs="Times New Roman"/>
          <w:sz w:val="30"/>
          <w:szCs w:val="30"/>
        </w:rPr>
        <w:t>市场证券登记结算系统仿真</w:t>
      </w:r>
      <w:r>
        <w:rPr>
          <w:rFonts w:hint="eastAsia" w:cs="Times New Roman"/>
          <w:sz w:val="30"/>
          <w:szCs w:val="30"/>
        </w:rPr>
        <w:t>测试</w:t>
      </w:r>
      <w:r>
        <w:rPr>
          <w:rFonts w:cs="Times New Roman"/>
          <w:sz w:val="30"/>
          <w:szCs w:val="30"/>
        </w:rPr>
        <w:t>环境</w:t>
      </w:r>
    </w:p>
    <w:p>
      <w:pPr>
        <w:pStyle w:val="101"/>
        <w:numPr>
          <w:ilvl w:val="255"/>
          <w:numId w:val="0"/>
        </w:numPr>
        <w:spacing w:line="240" w:lineRule="auto"/>
        <w:ind w:left="567"/>
        <w:jc w:val="both"/>
        <w:rPr>
          <w:rFonts w:cs="Times New Roman"/>
          <w:sz w:val="30"/>
          <w:szCs w:val="30"/>
        </w:rPr>
      </w:pPr>
      <w:r>
        <w:rPr>
          <w:rFonts w:hint="eastAsia" w:cs="Times New Roman"/>
          <w:sz w:val="30"/>
          <w:szCs w:val="30"/>
        </w:rPr>
        <w:t>3.深证通</w:t>
      </w:r>
      <w:r>
        <w:rPr>
          <w:rFonts w:cs="Times New Roman"/>
          <w:sz w:val="30"/>
          <w:szCs w:val="30"/>
        </w:rPr>
        <w:t>通信系统和金融数据交换平台</w:t>
      </w:r>
      <w:r>
        <w:rPr>
          <w:rFonts w:hint="eastAsia" w:cs="Times New Roman"/>
          <w:sz w:val="30"/>
          <w:szCs w:val="30"/>
        </w:rPr>
        <w:t>（FDEP）</w:t>
      </w:r>
      <w:r>
        <w:rPr>
          <w:rFonts w:cs="Times New Roman"/>
          <w:sz w:val="30"/>
          <w:szCs w:val="30"/>
        </w:rPr>
        <w:t>仿真环境</w:t>
      </w:r>
    </w:p>
    <w:p>
      <w:pPr>
        <w:pStyle w:val="101"/>
        <w:numPr>
          <w:ilvl w:val="255"/>
          <w:numId w:val="0"/>
        </w:numPr>
        <w:spacing w:line="240" w:lineRule="auto"/>
        <w:ind w:left="567"/>
        <w:jc w:val="both"/>
        <w:rPr>
          <w:rFonts w:cs="Times New Roman"/>
          <w:sz w:val="30"/>
          <w:szCs w:val="30"/>
        </w:rPr>
      </w:pPr>
      <w:r>
        <w:rPr>
          <w:rFonts w:hint="eastAsia" w:cs="Times New Roman"/>
          <w:sz w:val="30"/>
          <w:szCs w:val="30"/>
        </w:rPr>
        <w:t>4.证券公司、</w:t>
      </w:r>
      <w:r>
        <w:rPr>
          <w:rFonts w:cs="Times New Roman"/>
          <w:sz w:val="30"/>
          <w:szCs w:val="30"/>
        </w:rPr>
        <w:t>基金公司</w:t>
      </w:r>
      <w:r>
        <w:rPr>
          <w:rFonts w:hint="eastAsia" w:cs="Times New Roman"/>
          <w:sz w:val="30"/>
          <w:szCs w:val="30"/>
        </w:rPr>
        <w:t>、</w:t>
      </w:r>
      <w:r>
        <w:rPr>
          <w:rFonts w:cs="Times New Roman"/>
          <w:sz w:val="30"/>
          <w:szCs w:val="30"/>
        </w:rPr>
        <w:t>信息商</w:t>
      </w:r>
      <w:r>
        <w:rPr>
          <w:rFonts w:hint="eastAsia" w:cs="Times New Roman"/>
          <w:sz w:val="30"/>
          <w:szCs w:val="30"/>
        </w:rPr>
        <w:t>等相关测试环境</w:t>
      </w:r>
    </w:p>
    <w:p>
      <w:pPr>
        <w:pStyle w:val="101"/>
        <w:spacing w:line="240" w:lineRule="auto"/>
        <w:ind w:left="567" w:firstLine="0" w:firstLineChars="0"/>
        <w:jc w:val="both"/>
        <w:rPr>
          <w:rFonts w:cs="Times New Roman"/>
          <w:sz w:val="30"/>
          <w:szCs w:val="30"/>
        </w:rPr>
      </w:pPr>
    </w:p>
    <w:p>
      <w:pPr>
        <w:pStyle w:val="73"/>
        <w:spacing w:before="163" w:after="163"/>
        <w:ind w:firstLine="600"/>
      </w:pPr>
      <w:bookmarkStart w:id="47" w:name="_Toc681132184"/>
      <w:bookmarkStart w:id="48" w:name="_Toc415728376"/>
      <w:bookmarkStart w:id="49" w:name="_Toc234255337"/>
      <w:bookmarkStart w:id="50" w:name="_Toc868703478"/>
      <w:bookmarkStart w:id="51" w:name="_Toc1647921772"/>
      <w:bookmarkStart w:id="52" w:name="_Toc1745146633"/>
      <w:bookmarkStart w:id="53" w:name="_Toc929017086"/>
      <w:bookmarkStart w:id="54" w:name="_Toc1243442809"/>
      <w:r>
        <w:rPr>
          <w:rFonts w:hint="eastAsia"/>
        </w:rPr>
        <w:t>四、</w:t>
      </w:r>
      <w:r>
        <w:t>仿真测试时间安排</w:t>
      </w:r>
      <w:bookmarkEnd w:id="47"/>
      <w:bookmarkEnd w:id="48"/>
      <w:bookmarkEnd w:id="49"/>
      <w:bookmarkEnd w:id="50"/>
      <w:bookmarkEnd w:id="51"/>
      <w:bookmarkEnd w:id="52"/>
      <w:bookmarkEnd w:id="53"/>
      <w:bookmarkEnd w:id="54"/>
    </w:p>
    <w:p>
      <w:pPr>
        <w:spacing w:line="240" w:lineRule="auto"/>
        <w:ind w:firstLine="600"/>
        <w:jc w:val="both"/>
        <w:rPr>
          <w:rFonts w:cs="Times New Roman"/>
          <w:sz w:val="30"/>
          <w:szCs w:val="30"/>
        </w:rPr>
      </w:pPr>
      <w:r>
        <w:rPr>
          <w:rFonts w:hint="eastAsia" w:cs="Times New Roman"/>
          <w:sz w:val="30"/>
          <w:szCs w:val="30"/>
        </w:rPr>
        <w:t>仿真测试时间：</w:t>
      </w:r>
    </w:p>
    <w:p>
      <w:pPr>
        <w:spacing w:line="240" w:lineRule="auto"/>
        <w:ind w:firstLine="600"/>
        <w:jc w:val="both"/>
        <w:rPr>
          <w:sz w:val="32"/>
          <w:szCs w:val="30"/>
        </w:rPr>
      </w:pPr>
      <w:r>
        <w:rPr>
          <w:rFonts w:hint="eastAsia" w:cs="Times New Roman"/>
          <w:color w:val="000000" w:themeColor="text1"/>
          <w:sz w:val="30"/>
          <w:szCs w:val="30"/>
          <w14:textFill>
            <w14:solidFill>
              <w14:schemeClr w14:val="tx1"/>
            </w14:solidFill>
          </w14:textFill>
        </w:rPr>
        <w:t>第一轮：202</w:t>
      </w:r>
      <w:r>
        <w:rPr>
          <w:rFonts w:cs="Times New Roman"/>
          <w:color w:val="000000" w:themeColor="text1"/>
          <w:sz w:val="30"/>
          <w:szCs w:val="30"/>
          <w14:textFill>
            <w14:solidFill>
              <w14:schemeClr w14:val="tx1"/>
            </w14:solidFill>
          </w14:textFill>
        </w:rPr>
        <w:t>4</w:t>
      </w:r>
      <w:r>
        <w:rPr>
          <w:rFonts w:hint="eastAsia" w:cs="Times New Roman"/>
          <w:color w:val="000000" w:themeColor="text1"/>
          <w:sz w:val="30"/>
          <w:szCs w:val="30"/>
          <w14:textFill>
            <w14:solidFill>
              <w14:schemeClr w14:val="tx1"/>
            </w14:solidFill>
          </w14:textFill>
        </w:rPr>
        <w:t>年8月12日至202</w:t>
      </w:r>
      <w:r>
        <w:rPr>
          <w:rFonts w:cs="Times New Roman"/>
          <w:color w:val="000000" w:themeColor="text1"/>
          <w:sz w:val="30"/>
          <w:szCs w:val="30"/>
          <w14:textFill>
            <w14:solidFill>
              <w14:schemeClr w14:val="tx1"/>
            </w14:solidFill>
          </w14:textFill>
        </w:rPr>
        <w:t>4</w:t>
      </w:r>
      <w:r>
        <w:rPr>
          <w:rFonts w:hint="eastAsia" w:cs="Times New Roman"/>
          <w:color w:val="000000" w:themeColor="text1"/>
          <w:sz w:val="30"/>
          <w:szCs w:val="30"/>
          <w14:textFill>
            <w14:solidFill>
              <w14:schemeClr w14:val="tx1"/>
            </w14:solidFill>
          </w14:textFill>
        </w:rPr>
        <w:t>年8月23日</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第二轮：202</w:t>
      </w:r>
      <w:r>
        <w:rPr>
          <w:rFonts w:cs="Times New Roman"/>
          <w:color w:val="000000" w:themeColor="text1"/>
          <w:sz w:val="30"/>
          <w:szCs w:val="30"/>
          <w14:textFill>
            <w14:solidFill>
              <w14:schemeClr w14:val="tx1"/>
            </w14:solidFill>
          </w14:textFill>
        </w:rPr>
        <w:t>4</w:t>
      </w:r>
      <w:r>
        <w:rPr>
          <w:rFonts w:hint="eastAsia" w:cs="Times New Roman"/>
          <w:color w:val="000000" w:themeColor="text1"/>
          <w:sz w:val="30"/>
          <w:szCs w:val="30"/>
          <w14:textFill>
            <w14:solidFill>
              <w14:schemeClr w14:val="tx1"/>
            </w14:solidFill>
          </w14:textFill>
        </w:rPr>
        <w:t>年8月26日至202</w:t>
      </w:r>
      <w:r>
        <w:rPr>
          <w:rFonts w:cs="Times New Roman"/>
          <w:color w:val="000000" w:themeColor="text1"/>
          <w:sz w:val="30"/>
          <w:szCs w:val="30"/>
          <w14:textFill>
            <w14:solidFill>
              <w14:schemeClr w14:val="tx1"/>
            </w14:solidFill>
          </w14:textFill>
        </w:rPr>
        <w:t>4</w:t>
      </w:r>
      <w:r>
        <w:rPr>
          <w:rFonts w:hint="eastAsia" w:cs="Times New Roman"/>
          <w:color w:val="000000" w:themeColor="text1"/>
          <w:sz w:val="30"/>
          <w:szCs w:val="30"/>
          <w14:textFill>
            <w14:solidFill>
              <w14:schemeClr w14:val="tx1"/>
            </w14:solidFill>
          </w14:textFill>
        </w:rPr>
        <w:t>年9月6日</w:t>
      </w:r>
    </w:p>
    <w:p>
      <w:pPr>
        <w:spacing w:line="240" w:lineRule="auto"/>
        <w:ind w:firstLine="640"/>
        <w:jc w:val="both"/>
        <w:rPr>
          <w:rFonts w:cs="Times New Roman"/>
          <w:sz w:val="30"/>
          <w:szCs w:val="30"/>
        </w:rPr>
      </w:pPr>
      <w:r>
        <w:rPr>
          <w:rFonts w:hint="eastAsia"/>
          <w:sz w:val="32"/>
          <w:szCs w:val="30"/>
        </w:rPr>
        <w:t>第三轮：</w:t>
      </w:r>
      <w:r>
        <w:rPr>
          <w:rFonts w:hint="eastAsia" w:cs="Times New Roman"/>
          <w:color w:val="000000" w:themeColor="text1"/>
          <w:sz w:val="30"/>
          <w:szCs w:val="30"/>
          <w14:textFill>
            <w14:solidFill>
              <w14:schemeClr w14:val="tx1"/>
            </w14:solidFill>
          </w14:textFill>
        </w:rPr>
        <w:t>202</w:t>
      </w:r>
      <w:r>
        <w:rPr>
          <w:rFonts w:cs="Times New Roman"/>
          <w:color w:val="000000" w:themeColor="text1"/>
          <w:sz w:val="30"/>
          <w:szCs w:val="30"/>
          <w14:textFill>
            <w14:solidFill>
              <w14:schemeClr w14:val="tx1"/>
            </w14:solidFill>
          </w14:textFill>
        </w:rPr>
        <w:t>4</w:t>
      </w:r>
      <w:r>
        <w:rPr>
          <w:rFonts w:hint="eastAsia" w:cs="Times New Roman"/>
          <w:color w:val="000000" w:themeColor="text1"/>
          <w:sz w:val="30"/>
          <w:szCs w:val="30"/>
          <w14:textFill>
            <w14:solidFill>
              <w14:schemeClr w14:val="tx1"/>
            </w14:solidFill>
          </w14:textFill>
        </w:rPr>
        <w:t>年9月9日至202</w:t>
      </w:r>
      <w:r>
        <w:rPr>
          <w:rFonts w:cs="Times New Roman"/>
          <w:color w:val="000000" w:themeColor="text1"/>
          <w:sz w:val="30"/>
          <w:szCs w:val="30"/>
          <w14:textFill>
            <w14:solidFill>
              <w14:schemeClr w14:val="tx1"/>
            </w14:solidFill>
          </w14:textFill>
        </w:rPr>
        <w:t>4</w:t>
      </w:r>
      <w:r>
        <w:rPr>
          <w:rFonts w:hint="eastAsia" w:cs="Times New Roman"/>
          <w:color w:val="000000" w:themeColor="text1"/>
          <w:sz w:val="30"/>
          <w:szCs w:val="30"/>
          <w14:textFill>
            <w14:solidFill>
              <w14:schemeClr w14:val="tx1"/>
            </w14:solidFill>
          </w14:textFill>
        </w:rPr>
        <w:t>年9月27日</w:t>
      </w:r>
    </w:p>
    <w:p>
      <w:pPr>
        <w:spacing w:line="240" w:lineRule="auto"/>
        <w:ind w:firstLine="600"/>
        <w:jc w:val="both"/>
        <w:rPr>
          <w:rFonts w:cs="Times New Roman"/>
          <w:sz w:val="30"/>
          <w:szCs w:val="30"/>
        </w:rPr>
      </w:pPr>
      <w:r>
        <w:rPr>
          <w:rFonts w:hint="eastAsia" w:cs="Times New Roman"/>
          <w:sz w:val="30"/>
          <w:szCs w:val="30"/>
        </w:rPr>
        <w:t>周一至周五</w:t>
      </w:r>
      <w:r>
        <w:rPr>
          <w:rFonts w:cs="Times New Roman"/>
          <w:sz w:val="30"/>
          <w:szCs w:val="30"/>
        </w:rPr>
        <w:t>全天开放测试环境</w:t>
      </w:r>
      <w:r>
        <w:rPr>
          <w:rFonts w:hint="eastAsia" w:cs="Times New Roman"/>
          <w:sz w:val="30"/>
          <w:szCs w:val="30"/>
        </w:rPr>
        <w:t>。</w:t>
      </w:r>
    </w:p>
    <w:p>
      <w:pPr>
        <w:pStyle w:val="3"/>
        <w:numPr>
          <w:ilvl w:val="0"/>
          <w:numId w:val="5"/>
        </w:numPr>
        <w:ind w:firstLine="643"/>
      </w:pPr>
      <w:bookmarkStart w:id="55" w:name="_Toc1053925501"/>
      <w:bookmarkStart w:id="56" w:name="_Toc1190550058"/>
      <w:bookmarkStart w:id="57" w:name="_Toc1023840723"/>
      <w:bookmarkStart w:id="58" w:name="_Toc2115068261"/>
      <w:bookmarkStart w:id="59" w:name="_Toc395133876"/>
      <w:bookmarkStart w:id="60" w:name="_Toc551434079"/>
      <w:bookmarkStart w:id="61" w:name="_Toc1329282445"/>
      <w:r>
        <w:rPr>
          <w:rFonts w:hint="eastAsia"/>
        </w:rPr>
        <w:t>北交所交易时间</w:t>
      </w:r>
      <w:bookmarkEnd w:id="55"/>
      <w:bookmarkEnd w:id="56"/>
      <w:bookmarkEnd w:id="57"/>
      <w:bookmarkEnd w:id="58"/>
      <w:bookmarkEnd w:id="59"/>
      <w:bookmarkEnd w:id="60"/>
      <w:bookmarkEnd w:id="61"/>
    </w:p>
    <w:tbl>
      <w:tblPr>
        <w:tblStyle w:val="37"/>
        <w:tblW w:w="8505" w:type="dxa"/>
        <w:jc w:val="center"/>
        <w:tblLayout w:type="fixed"/>
        <w:tblCellMar>
          <w:top w:w="0" w:type="dxa"/>
          <w:left w:w="108" w:type="dxa"/>
          <w:bottom w:w="0" w:type="dxa"/>
          <w:right w:w="108" w:type="dxa"/>
        </w:tblCellMar>
      </w:tblPr>
      <w:tblGrid>
        <w:gridCol w:w="1174"/>
        <w:gridCol w:w="1929"/>
        <w:gridCol w:w="937"/>
        <w:gridCol w:w="937"/>
        <w:gridCol w:w="1176"/>
        <w:gridCol w:w="1176"/>
        <w:gridCol w:w="1176"/>
      </w:tblGrid>
      <w:tr>
        <w:tblPrEx>
          <w:tblCellMar>
            <w:top w:w="0" w:type="dxa"/>
            <w:left w:w="108" w:type="dxa"/>
            <w:bottom w:w="0" w:type="dxa"/>
            <w:right w:w="108" w:type="dxa"/>
          </w:tblCellMar>
        </w:tblPrEx>
        <w:trPr>
          <w:trHeight w:val="345" w:hRule="atLeast"/>
          <w:jc w:val="center"/>
        </w:trPr>
        <w:tc>
          <w:tcPr>
            <w:tcW w:w="1174" w:type="dxa"/>
            <w:vMerge w:val="restart"/>
            <w:tcBorders>
              <w:top w:val="single" w:color="000000" w:sz="8" w:space="0"/>
              <w:left w:val="single" w:color="000000" w:sz="8" w:space="0"/>
              <w:bottom w:val="single" w:color="000000" w:sz="8" w:space="0"/>
              <w:right w:val="single" w:color="000000" w:sz="8" w:space="0"/>
            </w:tcBorders>
            <w:shd w:val="clear" w:color="auto" w:fill="D0CECE"/>
            <w:vAlign w:val="center"/>
          </w:tcPr>
          <w:p>
            <w:pPr>
              <w:ind w:firstLine="0" w:firstLineChars="0"/>
              <w:jc w:val="center"/>
              <w:textAlignment w:val="center"/>
              <w:rPr>
                <w:rFonts w:ascii="楷体" w:hAnsi="楷体" w:eastAsia="楷体" w:cs="楷体"/>
                <w:b/>
                <w:szCs w:val="24"/>
              </w:rPr>
            </w:pPr>
            <w:r>
              <w:rPr>
                <w:rFonts w:ascii="楷体" w:hAnsi="楷体" w:eastAsia="楷体" w:cs="楷体"/>
                <w:b/>
                <w:kern w:val="0"/>
                <w:szCs w:val="24"/>
                <w:lang w:bidi="ar"/>
              </w:rPr>
              <w:t>交易时段</w:t>
            </w:r>
          </w:p>
        </w:tc>
        <w:tc>
          <w:tcPr>
            <w:tcW w:w="1929" w:type="dxa"/>
            <w:vMerge w:val="restart"/>
            <w:tcBorders>
              <w:top w:val="single" w:color="000000" w:sz="8" w:space="0"/>
              <w:left w:val="nil"/>
              <w:bottom w:val="single" w:color="000000" w:sz="8" w:space="0"/>
              <w:right w:val="single" w:color="000000" w:sz="8" w:space="0"/>
            </w:tcBorders>
            <w:shd w:val="clear" w:color="auto" w:fill="D0CECE"/>
            <w:vAlign w:val="center"/>
          </w:tcPr>
          <w:p>
            <w:pPr>
              <w:ind w:firstLine="0" w:firstLineChars="0"/>
              <w:jc w:val="center"/>
              <w:textAlignment w:val="center"/>
              <w:rPr>
                <w:rFonts w:ascii="楷体" w:hAnsi="楷体" w:eastAsia="楷体" w:cs="楷体"/>
                <w:b/>
                <w:szCs w:val="24"/>
              </w:rPr>
            </w:pPr>
            <w:r>
              <w:rPr>
                <w:rFonts w:ascii="楷体" w:hAnsi="楷体" w:eastAsia="楷体" w:cs="楷体"/>
                <w:b/>
                <w:kern w:val="0"/>
                <w:szCs w:val="24"/>
                <w:lang w:bidi="ar"/>
              </w:rPr>
              <w:t>北交所连续竞价（</w:t>
            </w:r>
            <w:r>
              <w:rPr>
                <w:rStyle w:val="107"/>
                <w:color w:val="auto"/>
                <w:lang w:bidi="ar"/>
              </w:rPr>
              <w:t>含融资融券、北交所做市交易）</w:t>
            </w:r>
          </w:p>
        </w:tc>
        <w:tc>
          <w:tcPr>
            <w:tcW w:w="1874" w:type="dxa"/>
            <w:gridSpan w:val="2"/>
            <w:tcBorders>
              <w:top w:val="single" w:color="000000" w:sz="8" w:space="0"/>
              <w:left w:val="nil"/>
              <w:bottom w:val="single" w:color="000000" w:sz="8" w:space="0"/>
              <w:right w:val="single" w:color="000000" w:sz="8" w:space="0"/>
            </w:tcBorders>
            <w:shd w:val="clear" w:color="auto" w:fill="D0CECE"/>
            <w:vAlign w:val="center"/>
          </w:tcPr>
          <w:p>
            <w:pPr>
              <w:ind w:firstLine="0" w:firstLineChars="0"/>
              <w:jc w:val="center"/>
              <w:textAlignment w:val="center"/>
              <w:rPr>
                <w:rFonts w:ascii="楷体" w:hAnsi="楷体" w:eastAsia="楷体" w:cs="楷体"/>
                <w:b/>
                <w:szCs w:val="24"/>
              </w:rPr>
            </w:pPr>
            <w:r>
              <w:rPr>
                <w:rFonts w:ascii="楷体" w:hAnsi="楷体" w:eastAsia="楷体" w:cs="楷体"/>
                <w:b/>
                <w:kern w:val="0"/>
                <w:szCs w:val="24"/>
                <w:lang w:bidi="ar"/>
              </w:rPr>
              <w:t>公开发行</w:t>
            </w:r>
          </w:p>
        </w:tc>
        <w:tc>
          <w:tcPr>
            <w:tcW w:w="1176" w:type="dxa"/>
            <w:vMerge w:val="restart"/>
            <w:tcBorders>
              <w:top w:val="single" w:color="000000" w:sz="8" w:space="0"/>
              <w:left w:val="nil"/>
              <w:bottom w:val="single" w:color="000000" w:sz="8" w:space="0"/>
              <w:right w:val="single" w:color="000000" w:sz="8" w:space="0"/>
            </w:tcBorders>
            <w:shd w:val="clear" w:color="auto" w:fill="D0CECE"/>
            <w:vAlign w:val="center"/>
          </w:tcPr>
          <w:p>
            <w:pPr>
              <w:ind w:firstLine="0" w:firstLineChars="0"/>
              <w:jc w:val="center"/>
              <w:textAlignment w:val="center"/>
              <w:rPr>
                <w:rFonts w:ascii="楷体" w:hAnsi="楷体" w:eastAsia="楷体" w:cs="楷体"/>
                <w:b/>
                <w:szCs w:val="24"/>
              </w:rPr>
            </w:pPr>
            <w:r>
              <w:rPr>
                <w:rFonts w:ascii="楷体" w:hAnsi="楷体" w:eastAsia="楷体" w:cs="楷体"/>
                <w:b/>
                <w:kern w:val="0"/>
                <w:szCs w:val="24"/>
                <w:lang w:bidi="ar"/>
              </w:rPr>
              <w:t>要约</w:t>
            </w:r>
          </w:p>
        </w:tc>
        <w:tc>
          <w:tcPr>
            <w:tcW w:w="1176" w:type="dxa"/>
            <w:vMerge w:val="restart"/>
            <w:tcBorders>
              <w:top w:val="single" w:color="000000" w:sz="8" w:space="0"/>
              <w:left w:val="nil"/>
              <w:bottom w:val="single" w:color="000000" w:sz="8" w:space="0"/>
              <w:right w:val="single" w:color="000000" w:sz="8" w:space="0"/>
            </w:tcBorders>
            <w:shd w:val="clear" w:color="auto" w:fill="D0CECE"/>
            <w:vAlign w:val="center"/>
          </w:tcPr>
          <w:p>
            <w:pPr>
              <w:ind w:firstLine="0" w:firstLineChars="0"/>
              <w:jc w:val="center"/>
              <w:textAlignment w:val="center"/>
              <w:rPr>
                <w:rFonts w:ascii="楷体" w:hAnsi="楷体" w:eastAsia="楷体" w:cs="楷体"/>
                <w:b/>
                <w:szCs w:val="24"/>
              </w:rPr>
            </w:pPr>
            <w:r>
              <w:rPr>
                <w:rFonts w:ascii="楷体" w:hAnsi="楷体" w:eastAsia="楷体" w:cs="楷体"/>
                <w:b/>
                <w:kern w:val="0"/>
                <w:szCs w:val="24"/>
                <w:lang w:bidi="ar"/>
              </w:rPr>
              <w:t>优先股</w:t>
            </w:r>
          </w:p>
        </w:tc>
        <w:tc>
          <w:tcPr>
            <w:tcW w:w="1176" w:type="dxa"/>
            <w:vMerge w:val="restart"/>
            <w:tcBorders>
              <w:top w:val="single" w:color="000000" w:sz="8" w:space="0"/>
              <w:left w:val="nil"/>
              <w:bottom w:val="single" w:color="000000" w:sz="8" w:space="0"/>
              <w:right w:val="single" w:color="000000" w:sz="8" w:space="0"/>
            </w:tcBorders>
            <w:shd w:val="clear" w:color="auto" w:fill="D0CECE"/>
            <w:vAlign w:val="center"/>
          </w:tcPr>
          <w:p>
            <w:pPr>
              <w:ind w:firstLine="0" w:firstLineChars="0"/>
              <w:jc w:val="center"/>
              <w:textAlignment w:val="center"/>
              <w:rPr>
                <w:rFonts w:ascii="楷体" w:hAnsi="楷体" w:eastAsia="楷体" w:cs="楷体"/>
                <w:b/>
                <w:szCs w:val="24"/>
              </w:rPr>
            </w:pPr>
            <w:r>
              <w:rPr>
                <w:rFonts w:ascii="楷体" w:hAnsi="楷体" w:eastAsia="楷体" w:cs="楷体"/>
                <w:b/>
                <w:kern w:val="0"/>
                <w:szCs w:val="24"/>
                <w:lang w:bidi="ar"/>
              </w:rPr>
              <w:t>定向可转债</w:t>
            </w:r>
          </w:p>
        </w:tc>
      </w:tr>
      <w:tr>
        <w:tblPrEx>
          <w:tblCellMar>
            <w:top w:w="0" w:type="dxa"/>
            <w:left w:w="108" w:type="dxa"/>
            <w:bottom w:w="0" w:type="dxa"/>
            <w:right w:w="108" w:type="dxa"/>
          </w:tblCellMar>
        </w:tblPrEx>
        <w:trPr>
          <w:trHeight w:val="1200" w:hRule="atLeast"/>
          <w:jc w:val="center"/>
        </w:trPr>
        <w:tc>
          <w:tcPr>
            <w:tcW w:w="1174" w:type="dxa"/>
            <w:vMerge w:val="continue"/>
            <w:tcBorders>
              <w:top w:val="single" w:color="000000" w:sz="8" w:space="0"/>
              <w:left w:val="single" w:color="000000" w:sz="8" w:space="0"/>
              <w:bottom w:val="single" w:color="000000" w:sz="8" w:space="0"/>
              <w:right w:val="single" w:color="000000" w:sz="8" w:space="0"/>
            </w:tcBorders>
            <w:shd w:val="clear" w:color="auto" w:fill="D0CECE"/>
            <w:vAlign w:val="center"/>
          </w:tcPr>
          <w:p>
            <w:pPr>
              <w:ind w:firstLine="482"/>
              <w:jc w:val="center"/>
              <w:rPr>
                <w:rFonts w:ascii="楷体" w:hAnsi="楷体" w:eastAsia="楷体" w:cs="楷体"/>
                <w:b/>
                <w:szCs w:val="24"/>
              </w:rPr>
            </w:pPr>
          </w:p>
        </w:tc>
        <w:tc>
          <w:tcPr>
            <w:tcW w:w="1929" w:type="dxa"/>
            <w:vMerge w:val="continue"/>
            <w:tcBorders>
              <w:top w:val="single" w:color="000000" w:sz="8" w:space="0"/>
              <w:left w:val="nil"/>
              <w:bottom w:val="single" w:color="000000" w:sz="8" w:space="0"/>
              <w:right w:val="single" w:color="000000" w:sz="8" w:space="0"/>
            </w:tcBorders>
            <w:shd w:val="clear" w:color="auto" w:fill="D0CECE"/>
            <w:vAlign w:val="center"/>
          </w:tcPr>
          <w:p>
            <w:pPr>
              <w:ind w:firstLine="482"/>
              <w:jc w:val="center"/>
              <w:rPr>
                <w:rFonts w:ascii="楷体" w:hAnsi="楷体" w:eastAsia="楷体" w:cs="楷体"/>
                <w:b/>
                <w:szCs w:val="24"/>
              </w:rPr>
            </w:pPr>
          </w:p>
        </w:tc>
        <w:tc>
          <w:tcPr>
            <w:tcW w:w="937" w:type="dxa"/>
            <w:tcBorders>
              <w:top w:val="nil"/>
              <w:left w:val="nil"/>
              <w:bottom w:val="single" w:color="000000" w:sz="8" w:space="0"/>
              <w:right w:val="single" w:color="000000" w:sz="8" w:space="0"/>
            </w:tcBorders>
            <w:shd w:val="clear" w:color="auto" w:fill="D0CECE"/>
            <w:vAlign w:val="center"/>
          </w:tcPr>
          <w:p>
            <w:pPr>
              <w:ind w:firstLine="0" w:firstLineChars="0"/>
              <w:jc w:val="center"/>
              <w:textAlignment w:val="center"/>
              <w:rPr>
                <w:rFonts w:ascii="楷体" w:hAnsi="楷体" w:eastAsia="楷体" w:cs="楷体"/>
                <w:b/>
                <w:szCs w:val="24"/>
              </w:rPr>
            </w:pPr>
            <w:r>
              <w:rPr>
                <w:rFonts w:ascii="楷体" w:hAnsi="楷体" w:eastAsia="楷体" w:cs="楷体"/>
                <w:b/>
                <w:kern w:val="0"/>
                <w:szCs w:val="24"/>
                <w:lang w:bidi="ar"/>
              </w:rPr>
              <w:t>询价</w:t>
            </w:r>
          </w:p>
        </w:tc>
        <w:tc>
          <w:tcPr>
            <w:tcW w:w="937" w:type="dxa"/>
            <w:tcBorders>
              <w:top w:val="nil"/>
              <w:left w:val="nil"/>
              <w:bottom w:val="single" w:color="000000" w:sz="8" w:space="0"/>
              <w:right w:val="single" w:color="000000" w:sz="8" w:space="0"/>
            </w:tcBorders>
            <w:shd w:val="clear" w:color="auto" w:fill="D0CECE"/>
            <w:vAlign w:val="center"/>
          </w:tcPr>
          <w:p>
            <w:pPr>
              <w:ind w:firstLine="0" w:firstLineChars="0"/>
              <w:jc w:val="center"/>
              <w:textAlignment w:val="center"/>
              <w:rPr>
                <w:rFonts w:ascii="楷体" w:hAnsi="楷体" w:eastAsia="楷体" w:cs="楷体"/>
                <w:b/>
                <w:szCs w:val="24"/>
              </w:rPr>
            </w:pPr>
            <w:r>
              <w:rPr>
                <w:rFonts w:ascii="楷体" w:hAnsi="楷体" w:eastAsia="楷体" w:cs="楷体"/>
                <w:b/>
                <w:kern w:val="0"/>
                <w:szCs w:val="24"/>
                <w:lang w:bidi="ar"/>
              </w:rPr>
              <w:t>申购</w:t>
            </w:r>
          </w:p>
        </w:tc>
        <w:tc>
          <w:tcPr>
            <w:tcW w:w="1176" w:type="dxa"/>
            <w:vMerge w:val="continue"/>
            <w:tcBorders>
              <w:top w:val="single" w:color="000000" w:sz="8" w:space="0"/>
              <w:left w:val="nil"/>
              <w:bottom w:val="single" w:color="000000" w:sz="8" w:space="0"/>
              <w:right w:val="single" w:color="000000" w:sz="8" w:space="0"/>
            </w:tcBorders>
            <w:shd w:val="clear" w:color="auto" w:fill="D0CECE"/>
            <w:vAlign w:val="center"/>
          </w:tcPr>
          <w:p>
            <w:pPr>
              <w:ind w:firstLine="482"/>
              <w:jc w:val="center"/>
              <w:rPr>
                <w:rFonts w:ascii="楷体" w:hAnsi="楷体" w:eastAsia="楷体" w:cs="楷体"/>
                <w:b/>
                <w:szCs w:val="24"/>
              </w:rPr>
            </w:pPr>
          </w:p>
        </w:tc>
        <w:tc>
          <w:tcPr>
            <w:tcW w:w="1176" w:type="dxa"/>
            <w:vMerge w:val="continue"/>
            <w:tcBorders>
              <w:top w:val="single" w:color="000000" w:sz="8" w:space="0"/>
              <w:left w:val="nil"/>
              <w:bottom w:val="single" w:color="000000" w:sz="8" w:space="0"/>
              <w:right w:val="single" w:color="000000" w:sz="8" w:space="0"/>
            </w:tcBorders>
            <w:shd w:val="clear" w:color="auto" w:fill="D0CECE"/>
            <w:vAlign w:val="center"/>
          </w:tcPr>
          <w:p>
            <w:pPr>
              <w:ind w:firstLine="482"/>
              <w:jc w:val="center"/>
              <w:rPr>
                <w:rFonts w:ascii="楷体" w:hAnsi="楷体" w:eastAsia="楷体" w:cs="楷体"/>
                <w:b/>
                <w:szCs w:val="24"/>
              </w:rPr>
            </w:pPr>
          </w:p>
        </w:tc>
        <w:tc>
          <w:tcPr>
            <w:tcW w:w="1176" w:type="dxa"/>
            <w:vMerge w:val="continue"/>
            <w:tcBorders>
              <w:top w:val="single" w:color="000000" w:sz="8" w:space="0"/>
              <w:left w:val="nil"/>
              <w:bottom w:val="single" w:color="000000" w:sz="8" w:space="0"/>
              <w:right w:val="single" w:color="000000" w:sz="8" w:space="0"/>
            </w:tcBorders>
            <w:shd w:val="clear" w:color="auto" w:fill="D0CECE"/>
            <w:vAlign w:val="center"/>
          </w:tcPr>
          <w:p>
            <w:pPr>
              <w:ind w:firstLine="482"/>
              <w:jc w:val="center"/>
              <w:rPr>
                <w:rFonts w:ascii="楷体" w:hAnsi="楷体" w:eastAsia="楷体" w:cs="楷体"/>
                <w:b/>
                <w:szCs w:val="24"/>
              </w:rPr>
            </w:pPr>
          </w:p>
        </w:tc>
      </w:tr>
      <w:tr>
        <w:tblPrEx>
          <w:tblCellMar>
            <w:top w:w="0" w:type="dxa"/>
            <w:left w:w="108" w:type="dxa"/>
            <w:bottom w:w="0" w:type="dxa"/>
            <w:right w:w="108" w:type="dxa"/>
          </w:tblCellMar>
        </w:tblPrEx>
        <w:trPr>
          <w:trHeight w:val="330" w:hRule="atLeast"/>
          <w:jc w:val="center"/>
        </w:trPr>
        <w:tc>
          <w:tcPr>
            <w:tcW w:w="1174" w:type="dxa"/>
            <w:tcBorders>
              <w:top w:val="nil"/>
              <w:left w:val="single" w:color="000000" w:sz="8" w:space="0"/>
              <w:bottom w:val="single" w:color="000000" w:sz="8" w:space="0"/>
              <w:right w:val="single" w:color="000000" w:sz="8" w:space="0"/>
            </w:tcBorders>
            <w:shd w:val="clear" w:color="auto" w:fill="auto"/>
            <w:vAlign w:val="center"/>
          </w:tcPr>
          <w:p>
            <w:pPr>
              <w:ind w:firstLine="0" w:firstLineChars="0"/>
              <w:jc w:val="both"/>
              <w:textAlignment w:val="center"/>
              <w:rPr>
                <w:rFonts w:eastAsia="宋体" w:cs="Times New Roman"/>
                <w:szCs w:val="24"/>
              </w:rPr>
            </w:pPr>
            <w:r>
              <w:rPr>
                <w:rFonts w:eastAsia="宋体" w:cs="Times New Roman"/>
                <w:kern w:val="0"/>
                <w:szCs w:val="24"/>
                <w:lang w:bidi="ar"/>
              </w:rPr>
              <w:t>8:30</w:t>
            </w:r>
          </w:p>
        </w:tc>
        <w:tc>
          <w:tcPr>
            <w:tcW w:w="7331" w:type="dxa"/>
            <w:gridSpan w:val="6"/>
            <w:tcBorders>
              <w:top w:val="nil"/>
              <w:left w:val="nil"/>
              <w:bottom w:val="single" w:color="000000" w:sz="8" w:space="0"/>
              <w:right w:val="single" w:color="000000" w:sz="8" w:space="0"/>
            </w:tcBorders>
            <w:shd w:val="clear" w:color="auto" w:fill="auto"/>
            <w:vAlign w:val="center"/>
          </w:tcPr>
          <w:p>
            <w:pPr>
              <w:ind w:firstLine="0" w:firstLineChars="0"/>
              <w:jc w:val="center"/>
              <w:textAlignment w:val="center"/>
              <w:rPr>
                <w:rFonts w:ascii="仿宋" w:hAnsi="仿宋" w:cs="仿宋"/>
                <w:szCs w:val="24"/>
              </w:rPr>
            </w:pPr>
            <w:r>
              <w:rPr>
                <w:rFonts w:ascii="仿宋" w:hAnsi="仿宋" w:cs="仿宋"/>
                <w:kern w:val="0"/>
                <w:szCs w:val="24"/>
                <w:lang w:bidi="ar"/>
              </w:rPr>
              <w:t>下发初始行情</w:t>
            </w:r>
          </w:p>
        </w:tc>
      </w:tr>
      <w:tr>
        <w:tblPrEx>
          <w:tblCellMar>
            <w:top w:w="0" w:type="dxa"/>
            <w:left w:w="108" w:type="dxa"/>
            <w:bottom w:w="0" w:type="dxa"/>
            <w:right w:w="108" w:type="dxa"/>
          </w:tblCellMar>
        </w:tblPrEx>
        <w:trPr>
          <w:trHeight w:val="330" w:hRule="atLeast"/>
          <w:jc w:val="center"/>
        </w:trPr>
        <w:tc>
          <w:tcPr>
            <w:tcW w:w="1174" w:type="dxa"/>
            <w:tcBorders>
              <w:top w:val="nil"/>
              <w:left w:val="single" w:color="000000" w:sz="8" w:space="0"/>
              <w:bottom w:val="single" w:color="000000" w:sz="8" w:space="0"/>
              <w:right w:val="single" w:color="000000" w:sz="8" w:space="0"/>
            </w:tcBorders>
            <w:shd w:val="clear" w:color="auto" w:fill="auto"/>
            <w:vAlign w:val="center"/>
          </w:tcPr>
          <w:p>
            <w:pPr>
              <w:ind w:firstLine="0" w:firstLineChars="0"/>
              <w:jc w:val="both"/>
              <w:textAlignment w:val="center"/>
              <w:rPr>
                <w:rFonts w:eastAsia="宋体" w:cs="Times New Roman"/>
                <w:szCs w:val="24"/>
              </w:rPr>
            </w:pPr>
            <w:r>
              <w:rPr>
                <w:rFonts w:eastAsia="宋体" w:cs="Times New Roman"/>
                <w:kern w:val="0"/>
                <w:szCs w:val="24"/>
                <w:lang w:bidi="ar"/>
              </w:rPr>
              <w:t>9:15</w:t>
            </w:r>
          </w:p>
        </w:tc>
        <w:tc>
          <w:tcPr>
            <w:tcW w:w="1929" w:type="dxa"/>
            <w:tcBorders>
              <w:top w:val="nil"/>
              <w:left w:val="nil"/>
              <w:bottom w:val="single" w:color="000000" w:sz="8" w:space="0"/>
              <w:right w:val="single" w:color="000000" w:sz="8" w:space="0"/>
            </w:tcBorders>
            <w:shd w:val="clear" w:color="auto" w:fill="auto"/>
            <w:vAlign w:val="center"/>
          </w:tcPr>
          <w:p>
            <w:pPr>
              <w:ind w:firstLine="0" w:firstLineChars="0"/>
              <w:jc w:val="center"/>
              <w:textAlignment w:val="center"/>
              <w:rPr>
                <w:rFonts w:ascii="仿宋" w:hAnsi="仿宋" w:cs="仿宋"/>
                <w:szCs w:val="24"/>
              </w:rPr>
            </w:pPr>
            <w:r>
              <w:rPr>
                <w:rFonts w:ascii="仿宋" w:hAnsi="仿宋" w:cs="仿宋"/>
                <w:kern w:val="0"/>
                <w:szCs w:val="24"/>
                <w:lang w:bidi="ar"/>
              </w:rPr>
              <w:t>申报收单</w:t>
            </w:r>
          </w:p>
        </w:tc>
        <w:tc>
          <w:tcPr>
            <w:tcW w:w="937" w:type="dxa"/>
            <w:vMerge w:val="restart"/>
            <w:tcBorders>
              <w:top w:val="single" w:color="000000" w:sz="8" w:space="0"/>
              <w:left w:val="nil"/>
              <w:bottom w:val="single" w:color="000000" w:sz="8" w:space="0"/>
              <w:right w:val="single" w:color="000000" w:sz="8" w:space="0"/>
            </w:tcBorders>
            <w:shd w:val="clear" w:color="auto" w:fill="auto"/>
            <w:vAlign w:val="center"/>
          </w:tcPr>
          <w:p>
            <w:pPr>
              <w:ind w:firstLine="0" w:firstLineChars="0"/>
              <w:jc w:val="center"/>
              <w:textAlignment w:val="center"/>
              <w:rPr>
                <w:rFonts w:ascii="仿宋" w:hAnsi="仿宋" w:cs="仿宋"/>
                <w:szCs w:val="24"/>
              </w:rPr>
            </w:pPr>
            <w:r>
              <w:rPr>
                <w:rFonts w:ascii="仿宋" w:hAnsi="仿宋" w:cs="仿宋"/>
                <w:kern w:val="0"/>
                <w:szCs w:val="24"/>
                <w:lang w:bidi="ar"/>
              </w:rPr>
              <w:t>询价申报</w:t>
            </w:r>
          </w:p>
        </w:tc>
        <w:tc>
          <w:tcPr>
            <w:tcW w:w="937" w:type="dxa"/>
            <w:vMerge w:val="restart"/>
            <w:tcBorders>
              <w:top w:val="single" w:color="000000" w:sz="8" w:space="0"/>
              <w:left w:val="nil"/>
              <w:bottom w:val="single" w:color="000000" w:sz="8" w:space="0"/>
              <w:right w:val="single" w:color="000000" w:sz="8" w:space="0"/>
            </w:tcBorders>
            <w:shd w:val="clear" w:color="auto" w:fill="auto"/>
            <w:vAlign w:val="center"/>
          </w:tcPr>
          <w:p>
            <w:pPr>
              <w:ind w:firstLine="0" w:firstLineChars="0"/>
              <w:jc w:val="center"/>
              <w:textAlignment w:val="center"/>
              <w:rPr>
                <w:rFonts w:ascii="仿宋" w:hAnsi="仿宋" w:cs="仿宋"/>
                <w:szCs w:val="24"/>
              </w:rPr>
            </w:pPr>
            <w:r>
              <w:rPr>
                <w:rFonts w:ascii="仿宋" w:hAnsi="仿宋" w:cs="仿宋"/>
                <w:kern w:val="0"/>
                <w:szCs w:val="24"/>
                <w:lang w:bidi="ar"/>
              </w:rPr>
              <w:t>申购申报</w:t>
            </w:r>
          </w:p>
        </w:tc>
        <w:tc>
          <w:tcPr>
            <w:tcW w:w="1176" w:type="dxa"/>
            <w:vMerge w:val="restart"/>
            <w:tcBorders>
              <w:top w:val="single" w:color="000000" w:sz="8" w:space="0"/>
              <w:left w:val="nil"/>
              <w:bottom w:val="single" w:color="000000" w:sz="8" w:space="0"/>
              <w:right w:val="single" w:color="000000" w:sz="8" w:space="0"/>
            </w:tcBorders>
            <w:shd w:val="clear" w:color="auto" w:fill="auto"/>
            <w:vAlign w:val="center"/>
          </w:tcPr>
          <w:p>
            <w:pPr>
              <w:ind w:firstLine="0" w:firstLineChars="0"/>
              <w:jc w:val="center"/>
              <w:textAlignment w:val="center"/>
              <w:rPr>
                <w:rFonts w:ascii="仿宋" w:hAnsi="仿宋" w:cs="仿宋"/>
                <w:szCs w:val="24"/>
              </w:rPr>
            </w:pPr>
            <w:r>
              <w:rPr>
                <w:rFonts w:ascii="仿宋" w:hAnsi="仿宋" w:cs="仿宋"/>
                <w:kern w:val="0"/>
                <w:szCs w:val="24"/>
                <w:lang w:bidi="ar"/>
              </w:rPr>
              <w:t>要约申报</w:t>
            </w:r>
          </w:p>
        </w:tc>
        <w:tc>
          <w:tcPr>
            <w:tcW w:w="1176" w:type="dxa"/>
            <w:vMerge w:val="restart"/>
            <w:tcBorders>
              <w:top w:val="single" w:color="000000" w:sz="8" w:space="0"/>
              <w:left w:val="nil"/>
              <w:bottom w:val="single" w:color="000000" w:sz="8" w:space="0"/>
              <w:right w:val="single" w:color="000000" w:sz="8" w:space="0"/>
            </w:tcBorders>
            <w:shd w:val="clear" w:color="auto" w:fill="auto"/>
            <w:vAlign w:val="center"/>
          </w:tcPr>
          <w:p>
            <w:pPr>
              <w:ind w:firstLine="0" w:firstLineChars="0"/>
              <w:jc w:val="center"/>
              <w:textAlignment w:val="center"/>
              <w:rPr>
                <w:rFonts w:ascii="仿宋" w:hAnsi="仿宋" w:cs="仿宋"/>
                <w:szCs w:val="24"/>
              </w:rPr>
            </w:pPr>
            <w:r>
              <w:rPr>
                <w:rFonts w:ascii="仿宋" w:hAnsi="仿宋" w:cs="仿宋"/>
                <w:kern w:val="0"/>
                <w:szCs w:val="24"/>
                <w:lang w:bidi="ar"/>
              </w:rPr>
              <w:t>申报收单</w:t>
            </w:r>
          </w:p>
        </w:tc>
        <w:tc>
          <w:tcPr>
            <w:tcW w:w="1176" w:type="dxa"/>
            <w:vMerge w:val="restart"/>
            <w:tcBorders>
              <w:top w:val="single" w:color="000000" w:sz="8" w:space="0"/>
              <w:left w:val="nil"/>
              <w:bottom w:val="single" w:color="000000" w:sz="8" w:space="0"/>
              <w:right w:val="single" w:color="000000" w:sz="8" w:space="0"/>
            </w:tcBorders>
            <w:shd w:val="clear" w:color="auto" w:fill="auto"/>
            <w:vAlign w:val="center"/>
          </w:tcPr>
          <w:p>
            <w:pPr>
              <w:ind w:firstLine="0" w:firstLineChars="0"/>
              <w:jc w:val="center"/>
              <w:textAlignment w:val="center"/>
              <w:rPr>
                <w:rFonts w:ascii="仿宋" w:hAnsi="仿宋" w:cs="仿宋"/>
                <w:szCs w:val="24"/>
              </w:rPr>
            </w:pPr>
            <w:r>
              <w:rPr>
                <w:rFonts w:ascii="仿宋" w:hAnsi="仿宋" w:cs="仿宋"/>
                <w:kern w:val="0"/>
                <w:szCs w:val="24"/>
                <w:lang w:bidi="ar"/>
              </w:rPr>
              <w:t>——</w:t>
            </w:r>
          </w:p>
        </w:tc>
      </w:tr>
      <w:tr>
        <w:tblPrEx>
          <w:tblCellMar>
            <w:top w:w="0" w:type="dxa"/>
            <w:left w:w="108" w:type="dxa"/>
            <w:bottom w:w="0" w:type="dxa"/>
            <w:right w:w="108" w:type="dxa"/>
          </w:tblCellMar>
        </w:tblPrEx>
        <w:trPr>
          <w:trHeight w:val="645" w:hRule="atLeast"/>
          <w:jc w:val="center"/>
        </w:trPr>
        <w:tc>
          <w:tcPr>
            <w:tcW w:w="1174" w:type="dxa"/>
            <w:tcBorders>
              <w:top w:val="nil"/>
              <w:left w:val="single" w:color="000000" w:sz="8" w:space="0"/>
              <w:bottom w:val="single" w:color="000000" w:sz="8" w:space="0"/>
              <w:right w:val="single" w:color="000000" w:sz="8" w:space="0"/>
            </w:tcBorders>
            <w:shd w:val="clear" w:color="auto" w:fill="auto"/>
            <w:vAlign w:val="center"/>
          </w:tcPr>
          <w:p>
            <w:pPr>
              <w:ind w:firstLine="0" w:firstLineChars="0"/>
              <w:jc w:val="both"/>
              <w:textAlignment w:val="center"/>
              <w:rPr>
                <w:rFonts w:eastAsia="宋体" w:cs="Times New Roman"/>
                <w:szCs w:val="24"/>
              </w:rPr>
            </w:pPr>
            <w:r>
              <w:rPr>
                <w:rFonts w:eastAsia="宋体" w:cs="Times New Roman"/>
                <w:kern w:val="0"/>
                <w:szCs w:val="24"/>
                <w:lang w:bidi="ar"/>
              </w:rPr>
              <w:t>9:25</w:t>
            </w:r>
          </w:p>
        </w:tc>
        <w:tc>
          <w:tcPr>
            <w:tcW w:w="1929" w:type="dxa"/>
            <w:tcBorders>
              <w:top w:val="nil"/>
              <w:left w:val="nil"/>
              <w:bottom w:val="single" w:color="000000" w:sz="8" w:space="0"/>
              <w:right w:val="single" w:color="000000" w:sz="8" w:space="0"/>
            </w:tcBorders>
            <w:shd w:val="clear" w:color="auto" w:fill="auto"/>
            <w:vAlign w:val="center"/>
          </w:tcPr>
          <w:p>
            <w:pPr>
              <w:ind w:firstLine="0" w:firstLineChars="0"/>
              <w:jc w:val="center"/>
              <w:textAlignment w:val="center"/>
              <w:rPr>
                <w:rFonts w:ascii="仿宋" w:hAnsi="仿宋" w:cs="仿宋"/>
                <w:szCs w:val="24"/>
              </w:rPr>
            </w:pPr>
            <w:r>
              <w:rPr>
                <w:rFonts w:ascii="仿宋" w:hAnsi="仿宋" w:cs="仿宋"/>
                <w:kern w:val="0"/>
                <w:szCs w:val="24"/>
                <w:lang w:bidi="ar"/>
              </w:rPr>
              <w:t>开盘集合竞价</w:t>
            </w:r>
          </w:p>
        </w:tc>
        <w:tc>
          <w:tcPr>
            <w:tcW w:w="937" w:type="dxa"/>
            <w:vMerge w:val="continue"/>
            <w:tcBorders>
              <w:top w:val="single" w:color="000000" w:sz="8" w:space="0"/>
              <w:left w:val="nil"/>
              <w:bottom w:val="single" w:color="000000" w:sz="8" w:space="0"/>
              <w:right w:val="single" w:color="000000" w:sz="8" w:space="0"/>
            </w:tcBorders>
            <w:shd w:val="clear" w:color="auto" w:fill="auto"/>
            <w:vAlign w:val="center"/>
          </w:tcPr>
          <w:p>
            <w:pPr>
              <w:ind w:firstLine="480"/>
              <w:jc w:val="center"/>
              <w:rPr>
                <w:rFonts w:ascii="仿宋" w:hAnsi="仿宋" w:cs="仿宋"/>
                <w:szCs w:val="24"/>
              </w:rPr>
            </w:pPr>
          </w:p>
        </w:tc>
        <w:tc>
          <w:tcPr>
            <w:tcW w:w="937" w:type="dxa"/>
            <w:vMerge w:val="continue"/>
            <w:tcBorders>
              <w:top w:val="single" w:color="000000" w:sz="8" w:space="0"/>
              <w:left w:val="nil"/>
              <w:bottom w:val="single" w:color="000000" w:sz="8" w:space="0"/>
              <w:right w:val="single" w:color="000000" w:sz="8" w:space="0"/>
            </w:tcBorders>
            <w:shd w:val="clear" w:color="auto" w:fill="auto"/>
            <w:vAlign w:val="center"/>
          </w:tcPr>
          <w:p>
            <w:pPr>
              <w:ind w:firstLine="480"/>
              <w:jc w:val="center"/>
              <w:rPr>
                <w:rFonts w:ascii="仿宋" w:hAnsi="仿宋" w:cs="仿宋"/>
                <w:szCs w:val="24"/>
              </w:rPr>
            </w:pPr>
          </w:p>
        </w:tc>
        <w:tc>
          <w:tcPr>
            <w:tcW w:w="1176" w:type="dxa"/>
            <w:vMerge w:val="continue"/>
            <w:tcBorders>
              <w:top w:val="single" w:color="000000" w:sz="8" w:space="0"/>
              <w:left w:val="nil"/>
              <w:bottom w:val="single" w:color="000000" w:sz="8" w:space="0"/>
              <w:right w:val="single" w:color="000000" w:sz="8" w:space="0"/>
            </w:tcBorders>
            <w:shd w:val="clear" w:color="auto" w:fill="auto"/>
            <w:vAlign w:val="center"/>
          </w:tcPr>
          <w:p>
            <w:pPr>
              <w:ind w:firstLine="480"/>
              <w:jc w:val="center"/>
              <w:rPr>
                <w:rFonts w:ascii="仿宋" w:hAnsi="仿宋" w:cs="仿宋"/>
                <w:szCs w:val="24"/>
              </w:rPr>
            </w:pPr>
          </w:p>
        </w:tc>
        <w:tc>
          <w:tcPr>
            <w:tcW w:w="1176" w:type="dxa"/>
            <w:vMerge w:val="continue"/>
            <w:tcBorders>
              <w:top w:val="single" w:color="000000" w:sz="8" w:space="0"/>
              <w:left w:val="nil"/>
              <w:bottom w:val="single" w:color="000000" w:sz="8" w:space="0"/>
              <w:right w:val="single" w:color="000000" w:sz="8" w:space="0"/>
            </w:tcBorders>
            <w:shd w:val="clear" w:color="auto" w:fill="auto"/>
            <w:vAlign w:val="center"/>
          </w:tcPr>
          <w:p>
            <w:pPr>
              <w:ind w:firstLine="480"/>
              <w:jc w:val="center"/>
              <w:rPr>
                <w:rFonts w:ascii="仿宋" w:hAnsi="仿宋" w:cs="仿宋"/>
                <w:szCs w:val="24"/>
              </w:rPr>
            </w:pPr>
          </w:p>
        </w:tc>
        <w:tc>
          <w:tcPr>
            <w:tcW w:w="1176" w:type="dxa"/>
            <w:vMerge w:val="continue"/>
            <w:tcBorders>
              <w:top w:val="single" w:color="000000" w:sz="8" w:space="0"/>
              <w:left w:val="nil"/>
              <w:bottom w:val="single" w:color="000000" w:sz="8" w:space="0"/>
              <w:right w:val="single" w:color="000000" w:sz="8" w:space="0"/>
            </w:tcBorders>
            <w:shd w:val="clear" w:color="auto" w:fill="auto"/>
            <w:vAlign w:val="center"/>
          </w:tcPr>
          <w:p>
            <w:pPr>
              <w:ind w:firstLine="480"/>
              <w:jc w:val="center"/>
              <w:rPr>
                <w:rFonts w:ascii="仿宋" w:hAnsi="仿宋" w:cs="仿宋"/>
                <w:szCs w:val="24"/>
              </w:rPr>
            </w:pPr>
          </w:p>
        </w:tc>
      </w:tr>
      <w:tr>
        <w:tblPrEx>
          <w:tblCellMar>
            <w:top w:w="0" w:type="dxa"/>
            <w:left w:w="108" w:type="dxa"/>
            <w:bottom w:w="0" w:type="dxa"/>
            <w:right w:w="108" w:type="dxa"/>
          </w:tblCellMar>
        </w:tblPrEx>
        <w:trPr>
          <w:trHeight w:val="330" w:hRule="atLeast"/>
          <w:jc w:val="center"/>
        </w:trPr>
        <w:tc>
          <w:tcPr>
            <w:tcW w:w="1174" w:type="dxa"/>
            <w:tcBorders>
              <w:top w:val="nil"/>
              <w:left w:val="single" w:color="000000" w:sz="8" w:space="0"/>
              <w:bottom w:val="single" w:color="000000" w:sz="8" w:space="0"/>
              <w:right w:val="single" w:color="000000" w:sz="8" w:space="0"/>
            </w:tcBorders>
            <w:shd w:val="clear" w:color="auto" w:fill="auto"/>
            <w:vAlign w:val="center"/>
          </w:tcPr>
          <w:p>
            <w:pPr>
              <w:ind w:firstLine="0" w:firstLineChars="0"/>
              <w:jc w:val="both"/>
              <w:textAlignment w:val="center"/>
              <w:rPr>
                <w:rFonts w:eastAsia="宋体" w:cs="Times New Roman"/>
                <w:szCs w:val="24"/>
              </w:rPr>
            </w:pPr>
            <w:r>
              <w:rPr>
                <w:rFonts w:eastAsia="宋体" w:cs="Times New Roman"/>
                <w:kern w:val="0"/>
                <w:szCs w:val="24"/>
                <w:lang w:bidi="ar"/>
              </w:rPr>
              <w:t>9:30</w:t>
            </w:r>
          </w:p>
        </w:tc>
        <w:tc>
          <w:tcPr>
            <w:tcW w:w="1929" w:type="dxa"/>
            <w:vMerge w:val="restart"/>
            <w:tcBorders>
              <w:top w:val="nil"/>
              <w:left w:val="nil"/>
              <w:bottom w:val="single" w:color="000000" w:sz="8" w:space="0"/>
              <w:right w:val="single" w:color="000000" w:sz="8" w:space="0"/>
            </w:tcBorders>
            <w:shd w:val="clear" w:color="auto" w:fill="auto"/>
            <w:vAlign w:val="center"/>
          </w:tcPr>
          <w:p>
            <w:pPr>
              <w:ind w:firstLine="0" w:firstLineChars="0"/>
              <w:jc w:val="center"/>
              <w:textAlignment w:val="center"/>
              <w:rPr>
                <w:rFonts w:ascii="仿宋" w:hAnsi="仿宋" w:cs="仿宋"/>
                <w:szCs w:val="24"/>
              </w:rPr>
            </w:pPr>
            <w:r>
              <w:rPr>
                <w:rFonts w:ascii="仿宋" w:hAnsi="仿宋" w:cs="仿宋"/>
                <w:kern w:val="0"/>
                <w:szCs w:val="24"/>
                <w:lang w:bidi="ar"/>
              </w:rPr>
              <w:t>连续竞价</w:t>
            </w:r>
          </w:p>
        </w:tc>
        <w:tc>
          <w:tcPr>
            <w:tcW w:w="937" w:type="dxa"/>
            <w:vMerge w:val="continue"/>
            <w:tcBorders>
              <w:top w:val="single" w:color="000000" w:sz="8" w:space="0"/>
              <w:left w:val="nil"/>
              <w:bottom w:val="single" w:color="000000" w:sz="8" w:space="0"/>
              <w:right w:val="single" w:color="000000" w:sz="8" w:space="0"/>
            </w:tcBorders>
            <w:shd w:val="clear" w:color="auto" w:fill="auto"/>
            <w:vAlign w:val="center"/>
          </w:tcPr>
          <w:p>
            <w:pPr>
              <w:ind w:firstLine="480"/>
              <w:jc w:val="center"/>
              <w:rPr>
                <w:rFonts w:ascii="仿宋" w:hAnsi="仿宋" w:cs="仿宋"/>
                <w:szCs w:val="24"/>
              </w:rPr>
            </w:pPr>
          </w:p>
        </w:tc>
        <w:tc>
          <w:tcPr>
            <w:tcW w:w="937" w:type="dxa"/>
            <w:vMerge w:val="continue"/>
            <w:tcBorders>
              <w:top w:val="single" w:color="000000" w:sz="8" w:space="0"/>
              <w:left w:val="nil"/>
              <w:bottom w:val="single" w:color="000000" w:sz="8" w:space="0"/>
              <w:right w:val="single" w:color="000000" w:sz="8" w:space="0"/>
            </w:tcBorders>
            <w:shd w:val="clear" w:color="auto" w:fill="auto"/>
            <w:vAlign w:val="center"/>
          </w:tcPr>
          <w:p>
            <w:pPr>
              <w:ind w:firstLine="480"/>
              <w:jc w:val="center"/>
              <w:rPr>
                <w:rFonts w:ascii="仿宋" w:hAnsi="仿宋" w:cs="仿宋"/>
                <w:szCs w:val="24"/>
              </w:rPr>
            </w:pPr>
          </w:p>
        </w:tc>
        <w:tc>
          <w:tcPr>
            <w:tcW w:w="1176" w:type="dxa"/>
            <w:vMerge w:val="continue"/>
            <w:tcBorders>
              <w:top w:val="single" w:color="000000" w:sz="8" w:space="0"/>
              <w:left w:val="nil"/>
              <w:bottom w:val="single" w:color="000000" w:sz="8" w:space="0"/>
              <w:right w:val="single" w:color="000000" w:sz="8" w:space="0"/>
            </w:tcBorders>
            <w:shd w:val="clear" w:color="auto" w:fill="auto"/>
            <w:vAlign w:val="center"/>
          </w:tcPr>
          <w:p>
            <w:pPr>
              <w:ind w:firstLine="480"/>
              <w:jc w:val="center"/>
              <w:rPr>
                <w:rFonts w:ascii="仿宋" w:hAnsi="仿宋" w:cs="仿宋"/>
                <w:szCs w:val="24"/>
              </w:rPr>
            </w:pPr>
          </w:p>
        </w:tc>
        <w:tc>
          <w:tcPr>
            <w:tcW w:w="1176" w:type="dxa"/>
            <w:vMerge w:val="restart"/>
            <w:tcBorders>
              <w:top w:val="nil"/>
              <w:left w:val="nil"/>
              <w:bottom w:val="single" w:color="000000" w:sz="8" w:space="0"/>
              <w:right w:val="single" w:color="000000" w:sz="8" w:space="0"/>
            </w:tcBorders>
            <w:shd w:val="clear" w:color="auto" w:fill="auto"/>
            <w:vAlign w:val="center"/>
          </w:tcPr>
          <w:p>
            <w:pPr>
              <w:ind w:firstLine="0" w:firstLineChars="0"/>
              <w:jc w:val="center"/>
              <w:textAlignment w:val="center"/>
              <w:rPr>
                <w:rFonts w:ascii="仿宋" w:hAnsi="仿宋" w:cs="仿宋"/>
                <w:szCs w:val="24"/>
              </w:rPr>
            </w:pPr>
            <w:r>
              <w:rPr>
                <w:rFonts w:ascii="仿宋" w:hAnsi="仿宋" w:cs="仿宋"/>
                <w:kern w:val="0"/>
                <w:szCs w:val="24"/>
                <w:lang w:bidi="ar"/>
              </w:rPr>
              <w:t>成交确认申报</w:t>
            </w:r>
            <w:r>
              <w:rPr>
                <w:rStyle w:val="109"/>
                <w:color w:val="auto"/>
                <w:lang w:bidi="ar"/>
              </w:rPr>
              <w:t>、定价申报、互报成交确认申报</w:t>
            </w:r>
          </w:p>
        </w:tc>
        <w:tc>
          <w:tcPr>
            <w:tcW w:w="1176" w:type="dxa"/>
            <w:vMerge w:val="restart"/>
            <w:tcBorders>
              <w:top w:val="nil"/>
              <w:left w:val="nil"/>
              <w:bottom w:val="single" w:color="000000" w:sz="8" w:space="0"/>
              <w:right w:val="single" w:color="000000" w:sz="8" w:space="0"/>
            </w:tcBorders>
            <w:shd w:val="clear" w:color="auto" w:fill="auto"/>
            <w:vAlign w:val="center"/>
          </w:tcPr>
          <w:p>
            <w:pPr>
              <w:ind w:firstLine="0" w:firstLineChars="0"/>
              <w:jc w:val="center"/>
              <w:textAlignment w:val="center"/>
              <w:rPr>
                <w:rFonts w:ascii="仿宋" w:hAnsi="仿宋" w:cs="仿宋"/>
                <w:szCs w:val="24"/>
              </w:rPr>
            </w:pPr>
            <w:r>
              <w:rPr>
                <w:rFonts w:ascii="仿宋" w:hAnsi="仿宋" w:cs="仿宋"/>
                <w:kern w:val="0"/>
                <w:szCs w:val="24"/>
                <w:lang w:bidi="ar"/>
              </w:rPr>
              <w:t>互报成交确认申报、转股、回售</w:t>
            </w:r>
          </w:p>
        </w:tc>
      </w:tr>
      <w:tr>
        <w:tblPrEx>
          <w:tblCellMar>
            <w:top w:w="0" w:type="dxa"/>
            <w:left w:w="108" w:type="dxa"/>
            <w:bottom w:w="0" w:type="dxa"/>
            <w:right w:w="108" w:type="dxa"/>
          </w:tblCellMar>
        </w:tblPrEx>
        <w:trPr>
          <w:trHeight w:val="330" w:hRule="atLeast"/>
          <w:jc w:val="center"/>
        </w:trPr>
        <w:tc>
          <w:tcPr>
            <w:tcW w:w="1174" w:type="dxa"/>
            <w:tcBorders>
              <w:top w:val="nil"/>
              <w:left w:val="single" w:color="000000" w:sz="8" w:space="0"/>
              <w:bottom w:val="single" w:color="000000" w:sz="8" w:space="0"/>
              <w:right w:val="single" w:color="000000" w:sz="8" w:space="0"/>
            </w:tcBorders>
            <w:shd w:val="clear" w:color="auto" w:fill="auto"/>
            <w:vAlign w:val="center"/>
          </w:tcPr>
          <w:p>
            <w:pPr>
              <w:ind w:firstLine="0" w:firstLineChars="0"/>
              <w:jc w:val="both"/>
              <w:textAlignment w:val="center"/>
              <w:rPr>
                <w:rFonts w:eastAsia="宋体" w:cs="Times New Roman"/>
                <w:szCs w:val="24"/>
              </w:rPr>
            </w:pPr>
            <w:r>
              <w:rPr>
                <w:rFonts w:eastAsia="宋体" w:cs="Times New Roman"/>
                <w:kern w:val="0"/>
                <w:szCs w:val="24"/>
                <w:lang w:bidi="ar"/>
              </w:rPr>
              <w:t>10:30</w:t>
            </w:r>
          </w:p>
        </w:tc>
        <w:tc>
          <w:tcPr>
            <w:tcW w:w="1929" w:type="dxa"/>
            <w:vMerge w:val="continue"/>
            <w:tcBorders>
              <w:top w:val="nil"/>
              <w:left w:val="nil"/>
              <w:bottom w:val="single" w:color="000000" w:sz="8" w:space="0"/>
              <w:right w:val="single" w:color="000000" w:sz="8" w:space="0"/>
            </w:tcBorders>
            <w:shd w:val="clear" w:color="auto" w:fill="auto"/>
            <w:vAlign w:val="center"/>
          </w:tcPr>
          <w:p>
            <w:pPr>
              <w:ind w:firstLine="480"/>
              <w:jc w:val="center"/>
              <w:rPr>
                <w:rFonts w:ascii="仿宋" w:hAnsi="仿宋" w:cs="仿宋"/>
                <w:szCs w:val="24"/>
              </w:rPr>
            </w:pPr>
          </w:p>
        </w:tc>
        <w:tc>
          <w:tcPr>
            <w:tcW w:w="937" w:type="dxa"/>
            <w:vMerge w:val="continue"/>
            <w:tcBorders>
              <w:top w:val="single" w:color="000000" w:sz="8" w:space="0"/>
              <w:left w:val="nil"/>
              <w:bottom w:val="single" w:color="000000" w:sz="8" w:space="0"/>
              <w:right w:val="single" w:color="000000" w:sz="8" w:space="0"/>
            </w:tcBorders>
            <w:shd w:val="clear" w:color="auto" w:fill="auto"/>
            <w:vAlign w:val="center"/>
          </w:tcPr>
          <w:p>
            <w:pPr>
              <w:ind w:firstLine="480"/>
              <w:jc w:val="center"/>
              <w:rPr>
                <w:rFonts w:ascii="仿宋" w:hAnsi="仿宋" w:cs="仿宋"/>
                <w:szCs w:val="24"/>
              </w:rPr>
            </w:pPr>
          </w:p>
        </w:tc>
        <w:tc>
          <w:tcPr>
            <w:tcW w:w="937" w:type="dxa"/>
            <w:vMerge w:val="continue"/>
            <w:tcBorders>
              <w:top w:val="single" w:color="000000" w:sz="8" w:space="0"/>
              <w:left w:val="nil"/>
              <w:bottom w:val="single" w:color="000000" w:sz="8" w:space="0"/>
              <w:right w:val="single" w:color="000000" w:sz="8" w:space="0"/>
            </w:tcBorders>
            <w:shd w:val="clear" w:color="auto" w:fill="auto"/>
            <w:vAlign w:val="center"/>
          </w:tcPr>
          <w:p>
            <w:pPr>
              <w:ind w:firstLine="480"/>
              <w:jc w:val="center"/>
              <w:rPr>
                <w:rFonts w:ascii="仿宋" w:hAnsi="仿宋" w:cs="仿宋"/>
                <w:szCs w:val="24"/>
              </w:rPr>
            </w:pPr>
          </w:p>
        </w:tc>
        <w:tc>
          <w:tcPr>
            <w:tcW w:w="1176" w:type="dxa"/>
            <w:vMerge w:val="continue"/>
            <w:tcBorders>
              <w:top w:val="single" w:color="000000" w:sz="8" w:space="0"/>
              <w:left w:val="nil"/>
              <w:bottom w:val="single" w:color="000000" w:sz="8" w:space="0"/>
              <w:right w:val="single" w:color="000000" w:sz="8" w:space="0"/>
            </w:tcBorders>
            <w:shd w:val="clear" w:color="auto" w:fill="auto"/>
            <w:vAlign w:val="center"/>
          </w:tcPr>
          <w:p>
            <w:pPr>
              <w:ind w:firstLine="480"/>
              <w:jc w:val="center"/>
              <w:rPr>
                <w:rFonts w:ascii="仿宋" w:hAnsi="仿宋" w:cs="仿宋"/>
                <w:szCs w:val="24"/>
              </w:rPr>
            </w:pPr>
          </w:p>
        </w:tc>
        <w:tc>
          <w:tcPr>
            <w:tcW w:w="1176" w:type="dxa"/>
            <w:vMerge w:val="continue"/>
            <w:tcBorders>
              <w:top w:val="nil"/>
              <w:left w:val="nil"/>
              <w:bottom w:val="single" w:color="000000" w:sz="8" w:space="0"/>
              <w:right w:val="single" w:color="000000" w:sz="8" w:space="0"/>
            </w:tcBorders>
            <w:shd w:val="clear" w:color="auto" w:fill="auto"/>
            <w:vAlign w:val="center"/>
          </w:tcPr>
          <w:p>
            <w:pPr>
              <w:ind w:firstLine="480"/>
              <w:jc w:val="center"/>
              <w:rPr>
                <w:rFonts w:ascii="仿宋" w:hAnsi="仿宋" w:cs="仿宋"/>
                <w:szCs w:val="24"/>
              </w:rPr>
            </w:pPr>
          </w:p>
        </w:tc>
        <w:tc>
          <w:tcPr>
            <w:tcW w:w="1176" w:type="dxa"/>
            <w:vMerge w:val="continue"/>
            <w:tcBorders>
              <w:top w:val="nil"/>
              <w:left w:val="nil"/>
              <w:bottom w:val="single" w:color="000000" w:sz="8" w:space="0"/>
              <w:right w:val="single" w:color="000000" w:sz="8" w:space="0"/>
            </w:tcBorders>
            <w:shd w:val="clear" w:color="auto" w:fill="auto"/>
            <w:vAlign w:val="center"/>
          </w:tcPr>
          <w:p>
            <w:pPr>
              <w:ind w:firstLine="480"/>
              <w:jc w:val="center"/>
              <w:rPr>
                <w:rFonts w:ascii="仿宋" w:hAnsi="仿宋" w:cs="仿宋"/>
                <w:szCs w:val="24"/>
              </w:rPr>
            </w:pPr>
          </w:p>
        </w:tc>
      </w:tr>
      <w:tr>
        <w:tblPrEx>
          <w:tblCellMar>
            <w:top w:w="0" w:type="dxa"/>
            <w:left w:w="108" w:type="dxa"/>
            <w:bottom w:w="0" w:type="dxa"/>
            <w:right w:w="108" w:type="dxa"/>
          </w:tblCellMar>
        </w:tblPrEx>
        <w:trPr>
          <w:trHeight w:val="330" w:hRule="atLeast"/>
          <w:jc w:val="center"/>
        </w:trPr>
        <w:tc>
          <w:tcPr>
            <w:tcW w:w="1174" w:type="dxa"/>
            <w:tcBorders>
              <w:top w:val="nil"/>
              <w:left w:val="single" w:color="000000" w:sz="8" w:space="0"/>
              <w:bottom w:val="single" w:color="000000" w:sz="8" w:space="0"/>
              <w:right w:val="single" w:color="000000" w:sz="8" w:space="0"/>
            </w:tcBorders>
            <w:shd w:val="clear" w:color="auto" w:fill="auto"/>
            <w:vAlign w:val="center"/>
          </w:tcPr>
          <w:p>
            <w:pPr>
              <w:ind w:firstLine="0" w:firstLineChars="0"/>
              <w:jc w:val="both"/>
              <w:textAlignment w:val="center"/>
              <w:rPr>
                <w:rFonts w:eastAsia="宋体" w:cs="Times New Roman"/>
                <w:szCs w:val="24"/>
              </w:rPr>
            </w:pPr>
            <w:r>
              <w:rPr>
                <w:rFonts w:eastAsia="宋体" w:cs="Times New Roman"/>
                <w:kern w:val="0"/>
                <w:szCs w:val="24"/>
                <w:lang w:bidi="ar"/>
              </w:rPr>
              <w:t>11:30</w:t>
            </w:r>
          </w:p>
        </w:tc>
        <w:tc>
          <w:tcPr>
            <w:tcW w:w="1929" w:type="dxa"/>
            <w:vMerge w:val="continue"/>
            <w:tcBorders>
              <w:top w:val="nil"/>
              <w:left w:val="nil"/>
              <w:bottom w:val="single" w:color="000000" w:sz="8" w:space="0"/>
              <w:right w:val="single" w:color="000000" w:sz="8" w:space="0"/>
            </w:tcBorders>
            <w:shd w:val="clear" w:color="auto" w:fill="auto"/>
            <w:vAlign w:val="center"/>
          </w:tcPr>
          <w:p>
            <w:pPr>
              <w:ind w:firstLine="480"/>
              <w:jc w:val="center"/>
              <w:rPr>
                <w:rFonts w:ascii="仿宋" w:hAnsi="仿宋" w:cs="仿宋"/>
                <w:szCs w:val="24"/>
              </w:rPr>
            </w:pPr>
          </w:p>
        </w:tc>
        <w:tc>
          <w:tcPr>
            <w:tcW w:w="937" w:type="dxa"/>
            <w:vMerge w:val="continue"/>
            <w:tcBorders>
              <w:top w:val="single" w:color="000000" w:sz="8" w:space="0"/>
              <w:left w:val="nil"/>
              <w:bottom w:val="single" w:color="000000" w:sz="8" w:space="0"/>
              <w:right w:val="single" w:color="000000" w:sz="8" w:space="0"/>
            </w:tcBorders>
            <w:shd w:val="clear" w:color="auto" w:fill="auto"/>
            <w:vAlign w:val="center"/>
          </w:tcPr>
          <w:p>
            <w:pPr>
              <w:ind w:firstLine="480"/>
              <w:jc w:val="center"/>
              <w:rPr>
                <w:rFonts w:ascii="仿宋" w:hAnsi="仿宋" w:cs="仿宋"/>
                <w:szCs w:val="24"/>
              </w:rPr>
            </w:pPr>
          </w:p>
        </w:tc>
        <w:tc>
          <w:tcPr>
            <w:tcW w:w="937" w:type="dxa"/>
            <w:vMerge w:val="continue"/>
            <w:tcBorders>
              <w:top w:val="single" w:color="000000" w:sz="8" w:space="0"/>
              <w:left w:val="nil"/>
              <w:bottom w:val="single" w:color="000000" w:sz="8" w:space="0"/>
              <w:right w:val="single" w:color="000000" w:sz="8" w:space="0"/>
            </w:tcBorders>
            <w:shd w:val="clear" w:color="auto" w:fill="auto"/>
            <w:vAlign w:val="center"/>
          </w:tcPr>
          <w:p>
            <w:pPr>
              <w:ind w:firstLine="480"/>
              <w:jc w:val="center"/>
              <w:rPr>
                <w:rFonts w:ascii="仿宋" w:hAnsi="仿宋" w:cs="仿宋"/>
                <w:szCs w:val="24"/>
              </w:rPr>
            </w:pPr>
          </w:p>
        </w:tc>
        <w:tc>
          <w:tcPr>
            <w:tcW w:w="1176" w:type="dxa"/>
            <w:vMerge w:val="continue"/>
            <w:tcBorders>
              <w:top w:val="single" w:color="000000" w:sz="8" w:space="0"/>
              <w:left w:val="nil"/>
              <w:bottom w:val="single" w:color="000000" w:sz="8" w:space="0"/>
              <w:right w:val="single" w:color="000000" w:sz="8" w:space="0"/>
            </w:tcBorders>
            <w:shd w:val="clear" w:color="auto" w:fill="auto"/>
            <w:vAlign w:val="center"/>
          </w:tcPr>
          <w:p>
            <w:pPr>
              <w:ind w:firstLine="480"/>
              <w:jc w:val="center"/>
              <w:rPr>
                <w:rFonts w:ascii="仿宋" w:hAnsi="仿宋" w:cs="仿宋"/>
                <w:szCs w:val="24"/>
              </w:rPr>
            </w:pPr>
          </w:p>
        </w:tc>
        <w:tc>
          <w:tcPr>
            <w:tcW w:w="1176" w:type="dxa"/>
            <w:vMerge w:val="continue"/>
            <w:tcBorders>
              <w:top w:val="nil"/>
              <w:left w:val="nil"/>
              <w:bottom w:val="single" w:color="000000" w:sz="8" w:space="0"/>
              <w:right w:val="single" w:color="000000" w:sz="8" w:space="0"/>
            </w:tcBorders>
            <w:shd w:val="clear" w:color="auto" w:fill="auto"/>
            <w:vAlign w:val="center"/>
          </w:tcPr>
          <w:p>
            <w:pPr>
              <w:ind w:firstLine="480"/>
              <w:jc w:val="center"/>
              <w:rPr>
                <w:rFonts w:ascii="仿宋" w:hAnsi="仿宋" w:cs="仿宋"/>
                <w:szCs w:val="24"/>
              </w:rPr>
            </w:pPr>
          </w:p>
        </w:tc>
        <w:tc>
          <w:tcPr>
            <w:tcW w:w="1176" w:type="dxa"/>
            <w:vMerge w:val="continue"/>
            <w:tcBorders>
              <w:top w:val="nil"/>
              <w:left w:val="nil"/>
              <w:bottom w:val="single" w:color="000000" w:sz="8" w:space="0"/>
              <w:right w:val="single" w:color="000000" w:sz="8" w:space="0"/>
            </w:tcBorders>
            <w:shd w:val="clear" w:color="auto" w:fill="auto"/>
            <w:vAlign w:val="center"/>
          </w:tcPr>
          <w:p>
            <w:pPr>
              <w:ind w:firstLine="480"/>
              <w:jc w:val="center"/>
              <w:rPr>
                <w:rFonts w:ascii="仿宋" w:hAnsi="仿宋" w:cs="仿宋"/>
                <w:szCs w:val="24"/>
              </w:rPr>
            </w:pPr>
          </w:p>
        </w:tc>
      </w:tr>
      <w:tr>
        <w:tblPrEx>
          <w:tblCellMar>
            <w:top w:w="0" w:type="dxa"/>
            <w:left w:w="108" w:type="dxa"/>
            <w:bottom w:w="0" w:type="dxa"/>
            <w:right w:w="108" w:type="dxa"/>
          </w:tblCellMar>
        </w:tblPrEx>
        <w:trPr>
          <w:trHeight w:val="330" w:hRule="atLeast"/>
          <w:jc w:val="center"/>
        </w:trPr>
        <w:tc>
          <w:tcPr>
            <w:tcW w:w="1174" w:type="dxa"/>
            <w:tcBorders>
              <w:top w:val="nil"/>
              <w:left w:val="single" w:color="000000" w:sz="8" w:space="0"/>
              <w:bottom w:val="single" w:color="000000" w:sz="8" w:space="0"/>
              <w:right w:val="single" w:color="000000" w:sz="8" w:space="0"/>
            </w:tcBorders>
            <w:shd w:val="clear" w:color="auto" w:fill="auto"/>
            <w:vAlign w:val="center"/>
          </w:tcPr>
          <w:p>
            <w:pPr>
              <w:ind w:firstLine="0" w:firstLineChars="0"/>
              <w:jc w:val="both"/>
              <w:textAlignment w:val="center"/>
              <w:rPr>
                <w:rFonts w:eastAsia="宋体" w:cs="Times New Roman"/>
                <w:szCs w:val="24"/>
              </w:rPr>
            </w:pPr>
            <w:r>
              <w:rPr>
                <w:rFonts w:eastAsia="宋体" w:cs="Times New Roman"/>
                <w:kern w:val="0"/>
                <w:szCs w:val="24"/>
                <w:lang w:bidi="ar"/>
              </w:rPr>
              <w:t>11:30</w:t>
            </w:r>
          </w:p>
        </w:tc>
        <w:tc>
          <w:tcPr>
            <w:tcW w:w="7331" w:type="dxa"/>
            <w:gridSpan w:val="6"/>
            <w:tcBorders>
              <w:top w:val="nil"/>
              <w:left w:val="nil"/>
              <w:bottom w:val="single" w:color="000000" w:sz="8" w:space="0"/>
              <w:right w:val="single" w:color="000000" w:sz="8" w:space="0"/>
            </w:tcBorders>
            <w:shd w:val="clear" w:color="auto" w:fill="auto"/>
            <w:vAlign w:val="center"/>
          </w:tcPr>
          <w:p>
            <w:pPr>
              <w:ind w:firstLine="0" w:firstLineChars="0"/>
              <w:jc w:val="center"/>
              <w:textAlignment w:val="center"/>
              <w:rPr>
                <w:rFonts w:ascii="仿宋" w:hAnsi="仿宋" w:cs="仿宋"/>
                <w:szCs w:val="24"/>
              </w:rPr>
            </w:pPr>
            <w:r>
              <w:rPr>
                <w:rFonts w:ascii="仿宋" w:hAnsi="仿宋" w:cs="仿宋"/>
                <w:kern w:val="0"/>
                <w:szCs w:val="24"/>
                <w:lang w:bidi="ar"/>
              </w:rPr>
              <w:t>中午休市</w:t>
            </w:r>
          </w:p>
        </w:tc>
      </w:tr>
      <w:tr>
        <w:tblPrEx>
          <w:tblCellMar>
            <w:top w:w="0" w:type="dxa"/>
            <w:left w:w="108" w:type="dxa"/>
            <w:bottom w:w="0" w:type="dxa"/>
            <w:right w:w="108" w:type="dxa"/>
          </w:tblCellMar>
        </w:tblPrEx>
        <w:trPr>
          <w:trHeight w:val="330" w:hRule="atLeast"/>
          <w:jc w:val="center"/>
        </w:trPr>
        <w:tc>
          <w:tcPr>
            <w:tcW w:w="1174" w:type="dxa"/>
            <w:tcBorders>
              <w:top w:val="nil"/>
              <w:left w:val="single" w:color="000000" w:sz="8" w:space="0"/>
              <w:bottom w:val="single" w:color="000000" w:sz="8" w:space="0"/>
              <w:right w:val="single" w:color="000000" w:sz="8" w:space="0"/>
            </w:tcBorders>
            <w:shd w:val="clear" w:color="auto" w:fill="auto"/>
            <w:vAlign w:val="center"/>
          </w:tcPr>
          <w:p>
            <w:pPr>
              <w:ind w:firstLine="0" w:firstLineChars="0"/>
              <w:jc w:val="both"/>
              <w:textAlignment w:val="center"/>
              <w:rPr>
                <w:rFonts w:eastAsia="宋体" w:cs="Times New Roman"/>
                <w:szCs w:val="24"/>
              </w:rPr>
            </w:pPr>
            <w:r>
              <w:rPr>
                <w:rFonts w:eastAsia="宋体" w:cs="Times New Roman"/>
                <w:kern w:val="0"/>
                <w:szCs w:val="24"/>
                <w:lang w:bidi="ar"/>
              </w:rPr>
              <w:t>13:00</w:t>
            </w:r>
          </w:p>
        </w:tc>
        <w:tc>
          <w:tcPr>
            <w:tcW w:w="7331" w:type="dxa"/>
            <w:gridSpan w:val="6"/>
            <w:tcBorders>
              <w:top w:val="nil"/>
              <w:left w:val="nil"/>
              <w:bottom w:val="single" w:color="000000" w:sz="8" w:space="0"/>
              <w:right w:val="single" w:color="000000" w:sz="8" w:space="0"/>
            </w:tcBorders>
            <w:shd w:val="clear" w:color="auto" w:fill="auto"/>
            <w:vAlign w:val="center"/>
          </w:tcPr>
          <w:p>
            <w:pPr>
              <w:ind w:firstLine="0" w:firstLineChars="0"/>
              <w:jc w:val="center"/>
              <w:textAlignment w:val="center"/>
              <w:rPr>
                <w:rFonts w:ascii="仿宋" w:hAnsi="仿宋" w:cs="仿宋"/>
                <w:szCs w:val="24"/>
              </w:rPr>
            </w:pPr>
            <w:r>
              <w:rPr>
                <w:rFonts w:ascii="仿宋" w:hAnsi="仿宋" w:cs="仿宋"/>
                <w:kern w:val="0"/>
                <w:szCs w:val="24"/>
                <w:lang w:bidi="ar"/>
              </w:rPr>
              <w:t>下午开市</w:t>
            </w:r>
          </w:p>
        </w:tc>
      </w:tr>
      <w:tr>
        <w:tblPrEx>
          <w:tblCellMar>
            <w:top w:w="0" w:type="dxa"/>
            <w:left w:w="108" w:type="dxa"/>
            <w:bottom w:w="0" w:type="dxa"/>
            <w:right w:w="108" w:type="dxa"/>
          </w:tblCellMar>
        </w:tblPrEx>
        <w:trPr>
          <w:trHeight w:val="330" w:hRule="atLeast"/>
          <w:jc w:val="center"/>
        </w:trPr>
        <w:tc>
          <w:tcPr>
            <w:tcW w:w="1174" w:type="dxa"/>
            <w:tcBorders>
              <w:top w:val="nil"/>
              <w:left w:val="single" w:color="000000" w:sz="8" w:space="0"/>
              <w:bottom w:val="single" w:color="000000" w:sz="8" w:space="0"/>
              <w:right w:val="single" w:color="000000" w:sz="8" w:space="0"/>
            </w:tcBorders>
            <w:shd w:val="clear" w:color="auto" w:fill="auto"/>
            <w:vAlign w:val="center"/>
          </w:tcPr>
          <w:p>
            <w:pPr>
              <w:ind w:firstLine="0" w:firstLineChars="0"/>
              <w:jc w:val="both"/>
              <w:textAlignment w:val="center"/>
              <w:rPr>
                <w:rFonts w:eastAsia="宋体" w:cs="Times New Roman"/>
                <w:szCs w:val="24"/>
              </w:rPr>
            </w:pPr>
            <w:r>
              <w:rPr>
                <w:rFonts w:eastAsia="宋体" w:cs="Times New Roman"/>
                <w:kern w:val="0"/>
                <w:szCs w:val="24"/>
                <w:lang w:bidi="ar"/>
              </w:rPr>
              <w:t>13:00</w:t>
            </w:r>
          </w:p>
        </w:tc>
        <w:tc>
          <w:tcPr>
            <w:tcW w:w="1929" w:type="dxa"/>
            <w:vMerge w:val="restart"/>
            <w:tcBorders>
              <w:top w:val="nil"/>
              <w:left w:val="nil"/>
              <w:bottom w:val="single" w:color="000000" w:sz="8" w:space="0"/>
              <w:right w:val="single" w:color="000000" w:sz="8" w:space="0"/>
            </w:tcBorders>
            <w:shd w:val="clear" w:color="auto" w:fill="auto"/>
            <w:vAlign w:val="center"/>
          </w:tcPr>
          <w:p>
            <w:pPr>
              <w:ind w:firstLine="0" w:firstLineChars="0"/>
              <w:jc w:val="center"/>
              <w:textAlignment w:val="center"/>
              <w:rPr>
                <w:rFonts w:ascii="仿宋" w:hAnsi="仿宋" w:cs="仿宋"/>
                <w:szCs w:val="24"/>
              </w:rPr>
            </w:pPr>
            <w:r>
              <w:rPr>
                <w:rFonts w:ascii="仿宋" w:hAnsi="仿宋" w:cs="仿宋"/>
                <w:kern w:val="0"/>
                <w:szCs w:val="24"/>
                <w:lang w:bidi="ar"/>
              </w:rPr>
              <w:t>连续竞价</w:t>
            </w:r>
          </w:p>
        </w:tc>
        <w:tc>
          <w:tcPr>
            <w:tcW w:w="937" w:type="dxa"/>
            <w:vMerge w:val="restart"/>
            <w:tcBorders>
              <w:top w:val="single" w:color="000000" w:sz="8" w:space="0"/>
              <w:left w:val="nil"/>
              <w:bottom w:val="single" w:color="000000" w:sz="8" w:space="0"/>
              <w:right w:val="single" w:color="000000" w:sz="8" w:space="0"/>
            </w:tcBorders>
            <w:shd w:val="clear" w:color="auto" w:fill="auto"/>
            <w:vAlign w:val="center"/>
          </w:tcPr>
          <w:p>
            <w:pPr>
              <w:ind w:firstLine="0" w:firstLineChars="0"/>
              <w:jc w:val="center"/>
              <w:textAlignment w:val="center"/>
              <w:rPr>
                <w:rFonts w:ascii="仿宋" w:hAnsi="仿宋" w:cs="仿宋"/>
                <w:szCs w:val="24"/>
              </w:rPr>
            </w:pPr>
            <w:r>
              <w:rPr>
                <w:rFonts w:ascii="仿宋" w:hAnsi="仿宋" w:cs="仿宋"/>
                <w:kern w:val="0"/>
                <w:szCs w:val="24"/>
                <w:lang w:bidi="ar"/>
              </w:rPr>
              <w:t>询价申报</w:t>
            </w:r>
          </w:p>
        </w:tc>
        <w:tc>
          <w:tcPr>
            <w:tcW w:w="937" w:type="dxa"/>
            <w:vMerge w:val="restart"/>
            <w:tcBorders>
              <w:top w:val="single" w:color="000000" w:sz="8" w:space="0"/>
              <w:left w:val="nil"/>
              <w:bottom w:val="single" w:color="000000" w:sz="8" w:space="0"/>
              <w:right w:val="single" w:color="000000" w:sz="8" w:space="0"/>
            </w:tcBorders>
            <w:shd w:val="clear" w:color="auto" w:fill="auto"/>
            <w:vAlign w:val="center"/>
          </w:tcPr>
          <w:p>
            <w:pPr>
              <w:ind w:firstLine="0" w:firstLineChars="0"/>
              <w:jc w:val="center"/>
              <w:textAlignment w:val="center"/>
              <w:rPr>
                <w:rFonts w:ascii="仿宋" w:hAnsi="仿宋" w:cs="仿宋"/>
                <w:szCs w:val="24"/>
              </w:rPr>
            </w:pPr>
            <w:r>
              <w:rPr>
                <w:rFonts w:ascii="仿宋" w:hAnsi="仿宋" w:cs="仿宋"/>
                <w:kern w:val="0"/>
                <w:szCs w:val="24"/>
                <w:lang w:bidi="ar"/>
              </w:rPr>
              <w:t>申购申报</w:t>
            </w:r>
          </w:p>
        </w:tc>
        <w:tc>
          <w:tcPr>
            <w:tcW w:w="1176" w:type="dxa"/>
            <w:vMerge w:val="restart"/>
            <w:tcBorders>
              <w:top w:val="single" w:color="000000" w:sz="8" w:space="0"/>
              <w:left w:val="nil"/>
              <w:bottom w:val="single" w:color="000000" w:sz="8" w:space="0"/>
              <w:right w:val="single" w:color="000000" w:sz="8" w:space="0"/>
            </w:tcBorders>
            <w:shd w:val="clear" w:color="auto" w:fill="auto"/>
            <w:vAlign w:val="center"/>
          </w:tcPr>
          <w:p>
            <w:pPr>
              <w:ind w:firstLine="0" w:firstLineChars="0"/>
              <w:jc w:val="center"/>
              <w:textAlignment w:val="center"/>
              <w:rPr>
                <w:rFonts w:ascii="仿宋" w:hAnsi="仿宋" w:cs="仿宋"/>
                <w:szCs w:val="24"/>
              </w:rPr>
            </w:pPr>
            <w:r>
              <w:rPr>
                <w:rFonts w:ascii="仿宋" w:hAnsi="仿宋" w:cs="仿宋"/>
                <w:kern w:val="0"/>
                <w:szCs w:val="24"/>
                <w:lang w:bidi="ar"/>
              </w:rPr>
              <w:t>要约申报</w:t>
            </w:r>
          </w:p>
        </w:tc>
        <w:tc>
          <w:tcPr>
            <w:tcW w:w="1176" w:type="dxa"/>
            <w:vMerge w:val="restart"/>
            <w:tcBorders>
              <w:top w:val="single" w:color="000000" w:sz="8" w:space="0"/>
              <w:left w:val="nil"/>
              <w:bottom w:val="single" w:color="000000" w:sz="8" w:space="0"/>
              <w:right w:val="single" w:color="000000" w:sz="8" w:space="0"/>
            </w:tcBorders>
            <w:shd w:val="clear" w:color="auto" w:fill="auto"/>
            <w:vAlign w:val="center"/>
          </w:tcPr>
          <w:p>
            <w:pPr>
              <w:ind w:firstLine="0" w:firstLineChars="0"/>
              <w:jc w:val="center"/>
              <w:textAlignment w:val="center"/>
              <w:rPr>
                <w:rFonts w:ascii="仿宋" w:hAnsi="仿宋" w:cs="仿宋"/>
                <w:szCs w:val="24"/>
              </w:rPr>
            </w:pPr>
            <w:r>
              <w:rPr>
                <w:rFonts w:ascii="仿宋" w:hAnsi="仿宋" w:cs="仿宋"/>
                <w:kern w:val="0"/>
                <w:szCs w:val="24"/>
                <w:lang w:bidi="ar"/>
              </w:rPr>
              <w:t>成交确认申报、定价申报、互报成交确认申报</w:t>
            </w:r>
          </w:p>
        </w:tc>
        <w:tc>
          <w:tcPr>
            <w:tcW w:w="1176" w:type="dxa"/>
            <w:vMerge w:val="restart"/>
            <w:tcBorders>
              <w:top w:val="single" w:color="000000" w:sz="8" w:space="0"/>
              <w:left w:val="nil"/>
              <w:bottom w:val="single" w:color="000000" w:sz="8" w:space="0"/>
              <w:right w:val="single" w:color="000000" w:sz="8" w:space="0"/>
            </w:tcBorders>
            <w:shd w:val="clear" w:color="auto" w:fill="auto"/>
            <w:vAlign w:val="center"/>
          </w:tcPr>
          <w:p>
            <w:pPr>
              <w:ind w:firstLine="0" w:firstLineChars="0"/>
              <w:jc w:val="center"/>
              <w:textAlignment w:val="center"/>
              <w:rPr>
                <w:rFonts w:ascii="仿宋" w:hAnsi="仿宋" w:cs="仿宋"/>
                <w:szCs w:val="24"/>
              </w:rPr>
            </w:pPr>
            <w:r>
              <w:rPr>
                <w:rFonts w:ascii="仿宋" w:hAnsi="仿宋" w:cs="仿宋"/>
                <w:kern w:val="0"/>
                <w:szCs w:val="24"/>
                <w:lang w:bidi="ar"/>
              </w:rPr>
              <w:t>互报成交确认申报、转股、回售</w:t>
            </w:r>
          </w:p>
        </w:tc>
      </w:tr>
      <w:tr>
        <w:tblPrEx>
          <w:tblCellMar>
            <w:top w:w="0" w:type="dxa"/>
            <w:left w:w="108" w:type="dxa"/>
            <w:bottom w:w="0" w:type="dxa"/>
            <w:right w:w="108" w:type="dxa"/>
          </w:tblCellMar>
        </w:tblPrEx>
        <w:trPr>
          <w:trHeight w:val="330" w:hRule="atLeast"/>
          <w:jc w:val="center"/>
        </w:trPr>
        <w:tc>
          <w:tcPr>
            <w:tcW w:w="1174" w:type="dxa"/>
            <w:tcBorders>
              <w:top w:val="nil"/>
              <w:left w:val="single" w:color="000000" w:sz="8" w:space="0"/>
              <w:bottom w:val="single" w:color="000000" w:sz="8" w:space="0"/>
              <w:right w:val="single" w:color="000000" w:sz="8" w:space="0"/>
            </w:tcBorders>
            <w:shd w:val="clear" w:color="auto" w:fill="auto"/>
            <w:vAlign w:val="center"/>
          </w:tcPr>
          <w:p>
            <w:pPr>
              <w:ind w:firstLine="0" w:firstLineChars="0"/>
              <w:jc w:val="both"/>
              <w:textAlignment w:val="center"/>
              <w:rPr>
                <w:rFonts w:eastAsia="宋体" w:cs="Times New Roman"/>
                <w:szCs w:val="24"/>
              </w:rPr>
            </w:pPr>
            <w:r>
              <w:rPr>
                <w:rFonts w:eastAsia="宋体" w:cs="Times New Roman"/>
                <w:kern w:val="0"/>
                <w:szCs w:val="24"/>
                <w:lang w:bidi="ar"/>
              </w:rPr>
              <w:t>14:00</w:t>
            </w:r>
          </w:p>
        </w:tc>
        <w:tc>
          <w:tcPr>
            <w:tcW w:w="1929" w:type="dxa"/>
            <w:vMerge w:val="continue"/>
            <w:tcBorders>
              <w:top w:val="nil"/>
              <w:left w:val="nil"/>
              <w:bottom w:val="single" w:color="000000" w:sz="8" w:space="0"/>
              <w:right w:val="single" w:color="000000" w:sz="8" w:space="0"/>
            </w:tcBorders>
            <w:shd w:val="clear" w:color="auto" w:fill="auto"/>
            <w:vAlign w:val="center"/>
          </w:tcPr>
          <w:p>
            <w:pPr>
              <w:ind w:firstLine="480"/>
              <w:jc w:val="center"/>
              <w:rPr>
                <w:rFonts w:ascii="仿宋" w:hAnsi="仿宋" w:cs="仿宋"/>
                <w:szCs w:val="24"/>
              </w:rPr>
            </w:pPr>
          </w:p>
        </w:tc>
        <w:tc>
          <w:tcPr>
            <w:tcW w:w="937" w:type="dxa"/>
            <w:vMerge w:val="continue"/>
            <w:tcBorders>
              <w:top w:val="single" w:color="000000" w:sz="8" w:space="0"/>
              <w:left w:val="nil"/>
              <w:bottom w:val="single" w:color="000000" w:sz="8" w:space="0"/>
              <w:right w:val="single" w:color="000000" w:sz="8" w:space="0"/>
            </w:tcBorders>
            <w:shd w:val="clear" w:color="auto" w:fill="auto"/>
            <w:vAlign w:val="center"/>
          </w:tcPr>
          <w:p>
            <w:pPr>
              <w:ind w:firstLine="480"/>
              <w:jc w:val="center"/>
              <w:rPr>
                <w:rFonts w:ascii="仿宋" w:hAnsi="仿宋" w:cs="仿宋"/>
                <w:szCs w:val="24"/>
              </w:rPr>
            </w:pPr>
          </w:p>
        </w:tc>
        <w:tc>
          <w:tcPr>
            <w:tcW w:w="937" w:type="dxa"/>
            <w:vMerge w:val="continue"/>
            <w:tcBorders>
              <w:top w:val="single" w:color="000000" w:sz="8" w:space="0"/>
              <w:left w:val="nil"/>
              <w:bottom w:val="single" w:color="000000" w:sz="8" w:space="0"/>
              <w:right w:val="single" w:color="000000" w:sz="8" w:space="0"/>
            </w:tcBorders>
            <w:shd w:val="clear" w:color="auto" w:fill="auto"/>
            <w:vAlign w:val="center"/>
          </w:tcPr>
          <w:p>
            <w:pPr>
              <w:ind w:firstLine="480"/>
              <w:jc w:val="center"/>
              <w:rPr>
                <w:rFonts w:ascii="仿宋" w:hAnsi="仿宋" w:cs="仿宋"/>
                <w:szCs w:val="24"/>
              </w:rPr>
            </w:pPr>
          </w:p>
        </w:tc>
        <w:tc>
          <w:tcPr>
            <w:tcW w:w="1176" w:type="dxa"/>
            <w:vMerge w:val="continue"/>
            <w:tcBorders>
              <w:top w:val="single" w:color="000000" w:sz="8" w:space="0"/>
              <w:left w:val="nil"/>
              <w:bottom w:val="single" w:color="000000" w:sz="8" w:space="0"/>
              <w:right w:val="single" w:color="000000" w:sz="8" w:space="0"/>
            </w:tcBorders>
            <w:shd w:val="clear" w:color="auto" w:fill="auto"/>
            <w:vAlign w:val="center"/>
          </w:tcPr>
          <w:p>
            <w:pPr>
              <w:ind w:firstLine="480"/>
              <w:jc w:val="center"/>
              <w:rPr>
                <w:rFonts w:ascii="仿宋" w:hAnsi="仿宋" w:cs="仿宋"/>
                <w:szCs w:val="24"/>
              </w:rPr>
            </w:pPr>
          </w:p>
        </w:tc>
        <w:tc>
          <w:tcPr>
            <w:tcW w:w="1176" w:type="dxa"/>
            <w:vMerge w:val="continue"/>
            <w:tcBorders>
              <w:top w:val="single" w:color="000000" w:sz="8" w:space="0"/>
              <w:left w:val="nil"/>
              <w:bottom w:val="single" w:color="000000" w:sz="8" w:space="0"/>
              <w:right w:val="single" w:color="000000" w:sz="8" w:space="0"/>
            </w:tcBorders>
            <w:shd w:val="clear" w:color="auto" w:fill="auto"/>
            <w:vAlign w:val="center"/>
          </w:tcPr>
          <w:p>
            <w:pPr>
              <w:ind w:firstLine="480"/>
              <w:jc w:val="center"/>
              <w:rPr>
                <w:rFonts w:ascii="仿宋" w:hAnsi="仿宋" w:cs="仿宋"/>
                <w:szCs w:val="24"/>
              </w:rPr>
            </w:pPr>
          </w:p>
        </w:tc>
        <w:tc>
          <w:tcPr>
            <w:tcW w:w="1176" w:type="dxa"/>
            <w:vMerge w:val="continue"/>
            <w:tcBorders>
              <w:top w:val="single" w:color="000000" w:sz="8" w:space="0"/>
              <w:left w:val="nil"/>
              <w:bottom w:val="single" w:color="000000" w:sz="8" w:space="0"/>
              <w:right w:val="single" w:color="000000" w:sz="8" w:space="0"/>
            </w:tcBorders>
            <w:shd w:val="clear" w:color="auto" w:fill="auto"/>
            <w:vAlign w:val="center"/>
          </w:tcPr>
          <w:p>
            <w:pPr>
              <w:ind w:firstLine="480"/>
              <w:jc w:val="center"/>
              <w:rPr>
                <w:rFonts w:ascii="仿宋" w:hAnsi="仿宋" w:cs="仿宋"/>
                <w:szCs w:val="24"/>
              </w:rPr>
            </w:pPr>
          </w:p>
        </w:tc>
      </w:tr>
      <w:tr>
        <w:tblPrEx>
          <w:tblCellMar>
            <w:top w:w="0" w:type="dxa"/>
            <w:left w:w="108" w:type="dxa"/>
            <w:bottom w:w="0" w:type="dxa"/>
            <w:right w:w="108" w:type="dxa"/>
          </w:tblCellMar>
        </w:tblPrEx>
        <w:trPr>
          <w:trHeight w:val="330" w:hRule="atLeast"/>
          <w:jc w:val="center"/>
        </w:trPr>
        <w:tc>
          <w:tcPr>
            <w:tcW w:w="1174" w:type="dxa"/>
            <w:tcBorders>
              <w:top w:val="nil"/>
              <w:left w:val="single" w:color="000000" w:sz="8" w:space="0"/>
              <w:bottom w:val="single" w:color="000000" w:sz="8" w:space="0"/>
              <w:right w:val="single" w:color="000000" w:sz="8" w:space="0"/>
            </w:tcBorders>
            <w:shd w:val="clear" w:color="auto" w:fill="auto"/>
            <w:vAlign w:val="center"/>
          </w:tcPr>
          <w:p>
            <w:pPr>
              <w:ind w:firstLine="0" w:firstLineChars="0"/>
              <w:jc w:val="both"/>
              <w:textAlignment w:val="center"/>
              <w:rPr>
                <w:rFonts w:eastAsia="宋体" w:cs="Times New Roman"/>
                <w:szCs w:val="24"/>
              </w:rPr>
            </w:pPr>
            <w:r>
              <w:rPr>
                <w:rFonts w:eastAsia="宋体" w:cs="Times New Roman"/>
                <w:kern w:val="0"/>
                <w:szCs w:val="24"/>
                <w:lang w:bidi="ar"/>
              </w:rPr>
              <w:t>14:57</w:t>
            </w:r>
          </w:p>
        </w:tc>
        <w:tc>
          <w:tcPr>
            <w:tcW w:w="1929" w:type="dxa"/>
            <w:vMerge w:val="continue"/>
            <w:tcBorders>
              <w:top w:val="nil"/>
              <w:left w:val="nil"/>
              <w:bottom w:val="single" w:color="000000" w:sz="8" w:space="0"/>
              <w:right w:val="single" w:color="000000" w:sz="8" w:space="0"/>
            </w:tcBorders>
            <w:shd w:val="clear" w:color="auto" w:fill="auto"/>
            <w:vAlign w:val="center"/>
          </w:tcPr>
          <w:p>
            <w:pPr>
              <w:ind w:firstLine="480"/>
              <w:jc w:val="center"/>
              <w:rPr>
                <w:rFonts w:ascii="仿宋" w:hAnsi="仿宋" w:cs="仿宋"/>
                <w:szCs w:val="24"/>
              </w:rPr>
            </w:pPr>
          </w:p>
        </w:tc>
        <w:tc>
          <w:tcPr>
            <w:tcW w:w="937" w:type="dxa"/>
            <w:vMerge w:val="continue"/>
            <w:tcBorders>
              <w:top w:val="single" w:color="000000" w:sz="8" w:space="0"/>
              <w:left w:val="nil"/>
              <w:bottom w:val="single" w:color="000000" w:sz="8" w:space="0"/>
              <w:right w:val="single" w:color="000000" w:sz="8" w:space="0"/>
            </w:tcBorders>
            <w:shd w:val="clear" w:color="auto" w:fill="auto"/>
            <w:vAlign w:val="center"/>
          </w:tcPr>
          <w:p>
            <w:pPr>
              <w:ind w:firstLine="480"/>
              <w:jc w:val="center"/>
              <w:rPr>
                <w:rFonts w:ascii="仿宋" w:hAnsi="仿宋" w:cs="仿宋"/>
                <w:szCs w:val="24"/>
              </w:rPr>
            </w:pPr>
          </w:p>
        </w:tc>
        <w:tc>
          <w:tcPr>
            <w:tcW w:w="937" w:type="dxa"/>
            <w:vMerge w:val="continue"/>
            <w:tcBorders>
              <w:top w:val="single" w:color="000000" w:sz="8" w:space="0"/>
              <w:left w:val="nil"/>
              <w:bottom w:val="single" w:color="000000" w:sz="8" w:space="0"/>
              <w:right w:val="single" w:color="000000" w:sz="8" w:space="0"/>
            </w:tcBorders>
            <w:shd w:val="clear" w:color="auto" w:fill="auto"/>
            <w:vAlign w:val="center"/>
          </w:tcPr>
          <w:p>
            <w:pPr>
              <w:ind w:firstLine="480"/>
              <w:jc w:val="center"/>
              <w:rPr>
                <w:rFonts w:ascii="仿宋" w:hAnsi="仿宋" w:cs="仿宋"/>
                <w:szCs w:val="24"/>
              </w:rPr>
            </w:pPr>
          </w:p>
        </w:tc>
        <w:tc>
          <w:tcPr>
            <w:tcW w:w="1176" w:type="dxa"/>
            <w:vMerge w:val="continue"/>
            <w:tcBorders>
              <w:top w:val="single" w:color="000000" w:sz="8" w:space="0"/>
              <w:left w:val="nil"/>
              <w:bottom w:val="single" w:color="000000" w:sz="8" w:space="0"/>
              <w:right w:val="single" w:color="000000" w:sz="8" w:space="0"/>
            </w:tcBorders>
            <w:shd w:val="clear" w:color="auto" w:fill="auto"/>
            <w:vAlign w:val="center"/>
          </w:tcPr>
          <w:p>
            <w:pPr>
              <w:ind w:firstLine="480"/>
              <w:jc w:val="center"/>
              <w:rPr>
                <w:rFonts w:ascii="仿宋" w:hAnsi="仿宋" w:cs="仿宋"/>
                <w:szCs w:val="24"/>
              </w:rPr>
            </w:pPr>
          </w:p>
        </w:tc>
        <w:tc>
          <w:tcPr>
            <w:tcW w:w="1176" w:type="dxa"/>
            <w:vMerge w:val="continue"/>
            <w:tcBorders>
              <w:top w:val="single" w:color="000000" w:sz="8" w:space="0"/>
              <w:left w:val="nil"/>
              <w:bottom w:val="single" w:color="000000" w:sz="8" w:space="0"/>
              <w:right w:val="single" w:color="000000" w:sz="8" w:space="0"/>
            </w:tcBorders>
            <w:shd w:val="clear" w:color="auto" w:fill="auto"/>
            <w:vAlign w:val="center"/>
          </w:tcPr>
          <w:p>
            <w:pPr>
              <w:ind w:firstLine="480"/>
              <w:jc w:val="center"/>
              <w:rPr>
                <w:rFonts w:ascii="仿宋" w:hAnsi="仿宋" w:cs="仿宋"/>
                <w:szCs w:val="24"/>
              </w:rPr>
            </w:pPr>
          </w:p>
        </w:tc>
        <w:tc>
          <w:tcPr>
            <w:tcW w:w="1176" w:type="dxa"/>
            <w:vMerge w:val="continue"/>
            <w:tcBorders>
              <w:top w:val="single" w:color="000000" w:sz="8" w:space="0"/>
              <w:left w:val="nil"/>
              <w:bottom w:val="single" w:color="000000" w:sz="8" w:space="0"/>
              <w:right w:val="single" w:color="000000" w:sz="8" w:space="0"/>
            </w:tcBorders>
            <w:shd w:val="clear" w:color="auto" w:fill="auto"/>
            <w:vAlign w:val="center"/>
          </w:tcPr>
          <w:p>
            <w:pPr>
              <w:ind w:firstLine="480"/>
              <w:jc w:val="center"/>
              <w:rPr>
                <w:rFonts w:ascii="仿宋" w:hAnsi="仿宋" w:cs="仿宋"/>
                <w:szCs w:val="24"/>
              </w:rPr>
            </w:pPr>
          </w:p>
        </w:tc>
      </w:tr>
      <w:tr>
        <w:tblPrEx>
          <w:tblCellMar>
            <w:top w:w="0" w:type="dxa"/>
            <w:left w:w="108" w:type="dxa"/>
            <w:bottom w:w="0" w:type="dxa"/>
            <w:right w:w="108" w:type="dxa"/>
          </w:tblCellMar>
        </w:tblPrEx>
        <w:trPr>
          <w:trHeight w:val="645" w:hRule="atLeast"/>
          <w:jc w:val="center"/>
        </w:trPr>
        <w:tc>
          <w:tcPr>
            <w:tcW w:w="1174" w:type="dxa"/>
            <w:tcBorders>
              <w:top w:val="nil"/>
              <w:left w:val="single" w:color="000000" w:sz="8" w:space="0"/>
              <w:bottom w:val="single" w:color="000000" w:sz="8" w:space="0"/>
              <w:right w:val="single" w:color="000000" w:sz="8" w:space="0"/>
            </w:tcBorders>
            <w:shd w:val="clear" w:color="auto" w:fill="auto"/>
            <w:vAlign w:val="center"/>
          </w:tcPr>
          <w:p>
            <w:pPr>
              <w:ind w:firstLine="0" w:firstLineChars="0"/>
              <w:jc w:val="both"/>
              <w:textAlignment w:val="center"/>
              <w:rPr>
                <w:rFonts w:eastAsia="宋体" w:cs="Times New Roman"/>
                <w:szCs w:val="24"/>
              </w:rPr>
            </w:pPr>
            <w:r>
              <w:rPr>
                <w:rFonts w:eastAsia="宋体" w:cs="Times New Roman"/>
                <w:kern w:val="0"/>
                <w:szCs w:val="24"/>
                <w:lang w:bidi="ar"/>
              </w:rPr>
              <w:t>15:00</w:t>
            </w:r>
          </w:p>
        </w:tc>
        <w:tc>
          <w:tcPr>
            <w:tcW w:w="1929" w:type="dxa"/>
            <w:tcBorders>
              <w:top w:val="nil"/>
              <w:left w:val="nil"/>
              <w:bottom w:val="single" w:color="000000" w:sz="8" w:space="0"/>
              <w:right w:val="single" w:color="000000" w:sz="8" w:space="0"/>
            </w:tcBorders>
            <w:shd w:val="clear" w:color="auto" w:fill="auto"/>
            <w:vAlign w:val="center"/>
          </w:tcPr>
          <w:p>
            <w:pPr>
              <w:ind w:firstLine="0" w:firstLineChars="0"/>
              <w:jc w:val="center"/>
              <w:textAlignment w:val="center"/>
              <w:rPr>
                <w:rFonts w:ascii="仿宋" w:hAnsi="仿宋" w:cs="仿宋"/>
                <w:szCs w:val="24"/>
              </w:rPr>
            </w:pPr>
            <w:r>
              <w:rPr>
                <w:rFonts w:ascii="仿宋" w:hAnsi="仿宋" w:cs="仿宋"/>
                <w:kern w:val="0"/>
                <w:szCs w:val="24"/>
                <w:lang w:bidi="ar"/>
              </w:rPr>
              <w:t>收盘集合竞价</w:t>
            </w:r>
          </w:p>
        </w:tc>
        <w:tc>
          <w:tcPr>
            <w:tcW w:w="937" w:type="dxa"/>
            <w:vMerge w:val="continue"/>
            <w:tcBorders>
              <w:top w:val="single" w:color="000000" w:sz="8" w:space="0"/>
              <w:left w:val="nil"/>
              <w:bottom w:val="single" w:color="000000" w:sz="8" w:space="0"/>
              <w:right w:val="single" w:color="000000" w:sz="8" w:space="0"/>
            </w:tcBorders>
            <w:shd w:val="clear" w:color="auto" w:fill="auto"/>
            <w:vAlign w:val="center"/>
          </w:tcPr>
          <w:p>
            <w:pPr>
              <w:ind w:firstLine="480"/>
              <w:jc w:val="center"/>
              <w:rPr>
                <w:rFonts w:ascii="仿宋" w:hAnsi="仿宋" w:cs="仿宋"/>
                <w:szCs w:val="24"/>
              </w:rPr>
            </w:pPr>
          </w:p>
        </w:tc>
        <w:tc>
          <w:tcPr>
            <w:tcW w:w="937" w:type="dxa"/>
            <w:vMerge w:val="continue"/>
            <w:tcBorders>
              <w:top w:val="single" w:color="000000" w:sz="8" w:space="0"/>
              <w:left w:val="nil"/>
              <w:bottom w:val="single" w:color="000000" w:sz="8" w:space="0"/>
              <w:right w:val="single" w:color="000000" w:sz="8" w:space="0"/>
            </w:tcBorders>
            <w:shd w:val="clear" w:color="auto" w:fill="auto"/>
            <w:vAlign w:val="center"/>
          </w:tcPr>
          <w:p>
            <w:pPr>
              <w:ind w:firstLine="480"/>
              <w:jc w:val="center"/>
              <w:rPr>
                <w:rFonts w:ascii="仿宋" w:hAnsi="仿宋" w:cs="仿宋"/>
                <w:szCs w:val="24"/>
              </w:rPr>
            </w:pPr>
          </w:p>
        </w:tc>
        <w:tc>
          <w:tcPr>
            <w:tcW w:w="1176" w:type="dxa"/>
            <w:vMerge w:val="continue"/>
            <w:tcBorders>
              <w:top w:val="single" w:color="000000" w:sz="8" w:space="0"/>
              <w:left w:val="nil"/>
              <w:bottom w:val="single" w:color="000000" w:sz="8" w:space="0"/>
              <w:right w:val="single" w:color="000000" w:sz="8" w:space="0"/>
            </w:tcBorders>
            <w:shd w:val="clear" w:color="auto" w:fill="auto"/>
            <w:vAlign w:val="center"/>
          </w:tcPr>
          <w:p>
            <w:pPr>
              <w:ind w:firstLine="480"/>
              <w:jc w:val="center"/>
              <w:rPr>
                <w:rFonts w:ascii="仿宋" w:hAnsi="仿宋" w:cs="仿宋"/>
                <w:szCs w:val="24"/>
              </w:rPr>
            </w:pPr>
          </w:p>
        </w:tc>
        <w:tc>
          <w:tcPr>
            <w:tcW w:w="1176" w:type="dxa"/>
            <w:vMerge w:val="continue"/>
            <w:tcBorders>
              <w:top w:val="single" w:color="000000" w:sz="8" w:space="0"/>
              <w:left w:val="nil"/>
              <w:bottom w:val="single" w:color="000000" w:sz="8" w:space="0"/>
              <w:right w:val="single" w:color="000000" w:sz="8" w:space="0"/>
            </w:tcBorders>
            <w:shd w:val="clear" w:color="auto" w:fill="auto"/>
            <w:vAlign w:val="center"/>
          </w:tcPr>
          <w:p>
            <w:pPr>
              <w:ind w:firstLine="480"/>
              <w:jc w:val="center"/>
              <w:rPr>
                <w:rFonts w:ascii="仿宋" w:hAnsi="仿宋" w:cs="仿宋"/>
                <w:szCs w:val="24"/>
              </w:rPr>
            </w:pPr>
          </w:p>
        </w:tc>
        <w:tc>
          <w:tcPr>
            <w:tcW w:w="1176" w:type="dxa"/>
            <w:vMerge w:val="continue"/>
            <w:tcBorders>
              <w:top w:val="single" w:color="000000" w:sz="8" w:space="0"/>
              <w:left w:val="nil"/>
              <w:bottom w:val="single" w:color="000000" w:sz="8" w:space="0"/>
              <w:right w:val="single" w:color="000000" w:sz="8" w:space="0"/>
            </w:tcBorders>
            <w:shd w:val="clear" w:color="auto" w:fill="auto"/>
            <w:vAlign w:val="center"/>
          </w:tcPr>
          <w:p>
            <w:pPr>
              <w:ind w:firstLine="480"/>
              <w:jc w:val="center"/>
              <w:rPr>
                <w:rFonts w:ascii="仿宋" w:hAnsi="仿宋" w:cs="仿宋"/>
                <w:szCs w:val="24"/>
              </w:rPr>
            </w:pPr>
          </w:p>
        </w:tc>
      </w:tr>
      <w:tr>
        <w:tblPrEx>
          <w:tblCellMar>
            <w:top w:w="0" w:type="dxa"/>
            <w:left w:w="108" w:type="dxa"/>
            <w:bottom w:w="0" w:type="dxa"/>
            <w:right w:w="108" w:type="dxa"/>
          </w:tblCellMar>
        </w:tblPrEx>
        <w:trPr>
          <w:trHeight w:val="645" w:hRule="atLeast"/>
          <w:jc w:val="center"/>
        </w:trPr>
        <w:tc>
          <w:tcPr>
            <w:tcW w:w="1174" w:type="dxa"/>
            <w:tcBorders>
              <w:top w:val="nil"/>
              <w:left w:val="single" w:color="000000" w:sz="8" w:space="0"/>
              <w:bottom w:val="single" w:color="000000" w:sz="8" w:space="0"/>
              <w:right w:val="single" w:color="000000" w:sz="8" w:space="0"/>
            </w:tcBorders>
            <w:shd w:val="clear" w:color="auto" w:fill="auto"/>
            <w:vAlign w:val="center"/>
          </w:tcPr>
          <w:p>
            <w:pPr>
              <w:ind w:firstLine="0" w:firstLineChars="0"/>
              <w:jc w:val="both"/>
              <w:textAlignment w:val="center"/>
              <w:rPr>
                <w:rFonts w:eastAsia="宋体" w:cs="Times New Roman"/>
                <w:szCs w:val="24"/>
              </w:rPr>
            </w:pPr>
            <w:r>
              <w:rPr>
                <w:rFonts w:eastAsia="宋体" w:cs="Times New Roman"/>
                <w:kern w:val="0"/>
                <w:szCs w:val="24"/>
                <w:lang w:bidi="ar"/>
              </w:rPr>
              <w:t>15:00-15:30</w:t>
            </w:r>
          </w:p>
        </w:tc>
        <w:tc>
          <w:tcPr>
            <w:tcW w:w="1929" w:type="dxa"/>
            <w:tcBorders>
              <w:top w:val="nil"/>
              <w:left w:val="nil"/>
              <w:bottom w:val="single" w:color="000000" w:sz="8" w:space="0"/>
              <w:right w:val="single" w:color="000000" w:sz="8" w:space="0"/>
            </w:tcBorders>
            <w:shd w:val="clear" w:color="auto" w:fill="auto"/>
            <w:vAlign w:val="center"/>
          </w:tcPr>
          <w:p>
            <w:pPr>
              <w:ind w:firstLine="0" w:firstLineChars="0"/>
              <w:jc w:val="center"/>
              <w:textAlignment w:val="center"/>
              <w:rPr>
                <w:rFonts w:ascii="仿宋" w:hAnsi="仿宋" w:cs="仿宋"/>
                <w:szCs w:val="24"/>
              </w:rPr>
            </w:pPr>
            <w:r>
              <w:rPr>
                <w:rFonts w:ascii="仿宋" w:hAnsi="仿宋" w:cs="仿宋"/>
                <w:kern w:val="0"/>
                <w:szCs w:val="24"/>
                <w:lang w:bidi="ar"/>
              </w:rPr>
              <w:t>大宗交易</w:t>
            </w:r>
          </w:p>
        </w:tc>
        <w:tc>
          <w:tcPr>
            <w:tcW w:w="1874" w:type="dxa"/>
            <w:gridSpan w:val="2"/>
            <w:tcBorders>
              <w:top w:val="nil"/>
              <w:left w:val="nil"/>
              <w:bottom w:val="single" w:color="000000" w:sz="8" w:space="0"/>
              <w:right w:val="single" w:color="000000" w:sz="8" w:space="0"/>
            </w:tcBorders>
            <w:shd w:val="clear" w:color="auto" w:fill="auto"/>
            <w:vAlign w:val="center"/>
          </w:tcPr>
          <w:p>
            <w:pPr>
              <w:ind w:firstLine="0" w:firstLineChars="0"/>
              <w:jc w:val="center"/>
              <w:textAlignment w:val="center"/>
              <w:rPr>
                <w:rFonts w:ascii="仿宋" w:hAnsi="仿宋" w:cs="仿宋"/>
                <w:szCs w:val="24"/>
              </w:rPr>
            </w:pPr>
            <w:r>
              <w:rPr>
                <w:rFonts w:ascii="仿宋" w:hAnsi="仿宋" w:cs="仿宋"/>
                <w:kern w:val="0"/>
                <w:szCs w:val="24"/>
                <w:lang w:bidi="ar"/>
              </w:rPr>
              <w:t>——</w:t>
            </w:r>
          </w:p>
        </w:tc>
        <w:tc>
          <w:tcPr>
            <w:tcW w:w="1176" w:type="dxa"/>
            <w:tcBorders>
              <w:top w:val="nil"/>
              <w:left w:val="nil"/>
              <w:bottom w:val="single" w:color="000000" w:sz="8" w:space="0"/>
              <w:right w:val="single" w:color="000000" w:sz="8" w:space="0"/>
            </w:tcBorders>
            <w:shd w:val="clear" w:color="auto" w:fill="auto"/>
            <w:vAlign w:val="center"/>
          </w:tcPr>
          <w:p>
            <w:pPr>
              <w:ind w:firstLine="0" w:firstLineChars="0"/>
              <w:jc w:val="center"/>
              <w:textAlignment w:val="center"/>
              <w:rPr>
                <w:rFonts w:ascii="仿宋" w:hAnsi="仿宋" w:cs="仿宋"/>
                <w:szCs w:val="24"/>
              </w:rPr>
            </w:pPr>
            <w:r>
              <w:rPr>
                <w:rFonts w:ascii="仿宋" w:hAnsi="仿宋" w:cs="仿宋"/>
                <w:kern w:val="0"/>
                <w:szCs w:val="24"/>
                <w:lang w:bidi="ar"/>
              </w:rPr>
              <w:t>——</w:t>
            </w:r>
          </w:p>
        </w:tc>
        <w:tc>
          <w:tcPr>
            <w:tcW w:w="1176" w:type="dxa"/>
            <w:tcBorders>
              <w:top w:val="nil"/>
              <w:left w:val="nil"/>
              <w:bottom w:val="single" w:color="000000" w:sz="8" w:space="0"/>
              <w:right w:val="single" w:color="000000" w:sz="8" w:space="0"/>
            </w:tcBorders>
            <w:shd w:val="clear" w:color="auto" w:fill="auto"/>
            <w:vAlign w:val="center"/>
          </w:tcPr>
          <w:p>
            <w:pPr>
              <w:ind w:firstLine="0" w:firstLineChars="0"/>
              <w:jc w:val="center"/>
              <w:textAlignment w:val="center"/>
              <w:rPr>
                <w:rFonts w:ascii="仿宋" w:hAnsi="仿宋" w:cs="仿宋"/>
                <w:szCs w:val="24"/>
              </w:rPr>
            </w:pPr>
            <w:r>
              <w:rPr>
                <w:rFonts w:ascii="仿宋" w:hAnsi="仿宋" w:cs="仿宋"/>
                <w:kern w:val="0"/>
                <w:szCs w:val="24"/>
                <w:lang w:bidi="ar"/>
              </w:rPr>
              <w:t>——</w:t>
            </w:r>
          </w:p>
        </w:tc>
        <w:tc>
          <w:tcPr>
            <w:tcW w:w="1176" w:type="dxa"/>
            <w:tcBorders>
              <w:top w:val="nil"/>
              <w:left w:val="nil"/>
              <w:bottom w:val="single" w:color="000000" w:sz="8" w:space="0"/>
              <w:right w:val="single" w:color="000000" w:sz="8" w:space="0"/>
            </w:tcBorders>
            <w:shd w:val="clear" w:color="auto" w:fill="auto"/>
            <w:vAlign w:val="center"/>
          </w:tcPr>
          <w:p>
            <w:pPr>
              <w:ind w:firstLine="0" w:firstLineChars="0"/>
              <w:jc w:val="center"/>
              <w:textAlignment w:val="center"/>
              <w:rPr>
                <w:rFonts w:ascii="仿宋" w:hAnsi="仿宋" w:cs="仿宋"/>
                <w:szCs w:val="24"/>
              </w:rPr>
            </w:pPr>
            <w:r>
              <w:rPr>
                <w:rFonts w:ascii="仿宋" w:hAnsi="仿宋" w:cs="仿宋"/>
                <w:kern w:val="0"/>
                <w:szCs w:val="24"/>
                <w:lang w:bidi="ar"/>
              </w:rPr>
              <w:t>——</w:t>
            </w:r>
          </w:p>
        </w:tc>
      </w:tr>
      <w:tr>
        <w:tblPrEx>
          <w:tblCellMar>
            <w:top w:w="0" w:type="dxa"/>
            <w:left w:w="108" w:type="dxa"/>
            <w:bottom w:w="0" w:type="dxa"/>
            <w:right w:w="108" w:type="dxa"/>
          </w:tblCellMar>
        </w:tblPrEx>
        <w:trPr>
          <w:trHeight w:val="330" w:hRule="atLeast"/>
          <w:jc w:val="center"/>
        </w:trPr>
        <w:tc>
          <w:tcPr>
            <w:tcW w:w="1174" w:type="dxa"/>
            <w:tcBorders>
              <w:top w:val="nil"/>
              <w:left w:val="single" w:color="000000" w:sz="8" w:space="0"/>
              <w:bottom w:val="single" w:color="000000" w:sz="8" w:space="0"/>
              <w:right w:val="single" w:color="000000" w:sz="8" w:space="0"/>
            </w:tcBorders>
            <w:shd w:val="clear" w:color="auto" w:fill="auto"/>
            <w:vAlign w:val="center"/>
          </w:tcPr>
          <w:p>
            <w:pPr>
              <w:ind w:firstLine="0" w:firstLineChars="0"/>
              <w:jc w:val="both"/>
              <w:textAlignment w:val="center"/>
              <w:rPr>
                <w:rFonts w:eastAsia="宋体" w:cs="Times New Roman"/>
                <w:szCs w:val="24"/>
              </w:rPr>
            </w:pPr>
            <w:r>
              <w:rPr>
                <w:rFonts w:eastAsia="宋体" w:cs="Times New Roman"/>
                <w:kern w:val="0"/>
                <w:szCs w:val="24"/>
                <w:lang w:bidi="ar"/>
              </w:rPr>
              <w:t>15:30</w:t>
            </w:r>
          </w:p>
        </w:tc>
        <w:tc>
          <w:tcPr>
            <w:tcW w:w="7331" w:type="dxa"/>
            <w:gridSpan w:val="6"/>
            <w:tcBorders>
              <w:top w:val="nil"/>
              <w:left w:val="nil"/>
              <w:bottom w:val="single" w:color="000000" w:sz="8" w:space="0"/>
              <w:right w:val="single" w:color="000000" w:sz="8" w:space="0"/>
            </w:tcBorders>
            <w:shd w:val="clear" w:color="auto" w:fill="auto"/>
            <w:vAlign w:val="center"/>
          </w:tcPr>
          <w:p>
            <w:pPr>
              <w:ind w:firstLine="0" w:firstLineChars="0"/>
              <w:jc w:val="center"/>
              <w:textAlignment w:val="center"/>
              <w:rPr>
                <w:rFonts w:ascii="仿宋" w:hAnsi="仿宋" w:cs="仿宋"/>
                <w:szCs w:val="24"/>
              </w:rPr>
            </w:pPr>
            <w:r>
              <w:rPr>
                <w:rFonts w:ascii="仿宋" w:hAnsi="仿宋" w:cs="仿宋"/>
                <w:kern w:val="0"/>
                <w:szCs w:val="24"/>
                <w:lang w:bidi="ar"/>
              </w:rPr>
              <w:t>闭市</w:t>
            </w:r>
          </w:p>
        </w:tc>
      </w:tr>
    </w:tbl>
    <w:p>
      <w:pPr>
        <w:numPr>
          <w:ilvl w:val="255"/>
          <w:numId w:val="0"/>
        </w:numPr>
      </w:pPr>
    </w:p>
    <w:p>
      <w:pPr>
        <w:pStyle w:val="3"/>
        <w:ind w:firstLine="643"/>
        <w:rPr>
          <w:rFonts w:cs="Times New Roman"/>
        </w:rPr>
      </w:pPr>
      <w:bookmarkStart w:id="62" w:name="_Toc1191733679"/>
      <w:bookmarkStart w:id="63" w:name="_Toc1966697126"/>
      <w:bookmarkStart w:id="64" w:name="_Toc2095758602"/>
      <w:bookmarkStart w:id="65" w:name="_Toc684266063"/>
      <w:bookmarkStart w:id="66" w:name="_Toc2133099704"/>
      <w:bookmarkStart w:id="67" w:name="_Toc592615431"/>
      <w:bookmarkStart w:id="68" w:name="_Toc367275272"/>
      <w:bookmarkStart w:id="69" w:name="_Toc376597522"/>
      <w:r>
        <w:rPr>
          <w:rFonts w:hint="eastAsia"/>
        </w:rPr>
        <w:t>（二）新三板交易时间</w:t>
      </w:r>
      <w:bookmarkEnd w:id="62"/>
      <w:bookmarkEnd w:id="63"/>
      <w:bookmarkEnd w:id="64"/>
      <w:bookmarkEnd w:id="65"/>
      <w:bookmarkEnd w:id="66"/>
      <w:bookmarkEnd w:id="67"/>
      <w:bookmarkEnd w:id="68"/>
    </w:p>
    <w:tbl>
      <w:tblPr>
        <w:tblStyle w:val="37"/>
        <w:tblW w:w="9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2295"/>
        <w:gridCol w:w="840"/>
        <w:gridCol w:w="2338"/>
        <w:gridCol w:w="2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378" w:type="dxa"/>
            <w:vMerge w:val="restart"/>
            <w:shd w:val="clear" w:color="auto" w:fill="D0CECE" w:themeFill="background2" w:themeFillShade="E6"/>
            <w:vAlign w:val="center"/>
          </w:tcPr>
          <w:p>
            <w:pPr>
              <w:ind w:firstLine="0" w:firstLineChars="0"/>
              <w:jc w:val="center"/>
              <w:rPr>
                <w:rFonts w:ascii="楷体" w:hAnsi="楷体" w:eastAsia="楷体"/>
                <w:b/>
                <w:szCs w:val="24"/>
              </w:rPr>
            </w:pPr>
            <w:bookmarkStart w:id="70" w:name="_Toc1455581406"/>
            <w:r>
              <w:rPr>
                <w:rFonts w:hint="eastAsia" w:ascii="楷体" w:hAnsi="楷体" w:eastAsia="楷体"/>
                <w:b/>
                <w:szCs w:val="24"/>
              </w:rPr>
              <w:t>交易时段</w:t>
            </w:r>
          </w:p>
        </w:tc>
        <w:tc>
          <w:tcPr>
            <w:tcW w:w="2295" w:type="dxa"/>
            <w:vMerge w:val="restart"/>
            <w:shd w:val="clear" w:color="auto" w:fill="D0CECE" w:themeFill="background2" w:themeFillShade="E6"/>
            <w:vAlign w:val="center"/>
          </w:tcPr>
          <w:p>
            <w:pPr>
              <w:ind w:firstLine="0" w:firstLineChars="0"/>
              <w:jc w:val="center"/>
              <w:rPr>
                <w:rFonts w:ascii="楷体" w:hAnsi="楷体" w:eastAsia="楷体"/>
                <w:b/>
                <w:szCs w:val="24"/>
                <w:lang w:val="en"/>
              </w:rPr>
            </w:pPr>
            <w:r>
              <w:rPr>
                <w:rFonts w:hint="eastAsia" w:ascii="楷体" w:hAnsi="楷体" w:eastAsia="楷体"/>
                <w:b/>
                <w:szCs w:val="24"/>
                <w:lang w:val="en"/>
              </w:rPr>
              <w:t>新三板股票</w:t>
            </w:r>
          </w:p>
        </w:tc>
        <w:tc>
          <w:tcPr>
            <w:tcW w:w="840" w:type="dxa"/>
            <w:vMerge w:val="restart"/>
            <w:shd w:val="clear" w:color="auto" w:fill="D0CECE" w:themeFill="background2" w:themeFillShade="E6"/>
            <w:vAlign w:val="center"/>
          </w:tcPr>
          <w:p>
            <w:pPr>
              <w:tabs>
                <w:tab w:val="left" w:pos="720"/>
              </w:tabs>
              <w:ind w:firstLine="0" w:firstLineChars="0"/>
              <w:jc w:val="center"/>
              <w:rPr>
                <w:rFonts w:ascii="楷体" w:hAnsi="楷体" w:eastAsia="楷体"/>
                <w:b/>
                <w:szCs w:val="24"/>
              </w:rPr>
            </w:pPr>
            <w:r>
              <w:rPr>
                <w:rFonts w:hint="eastAsia" w:ascii="楷体" w:hAnsi="楷体" w:eastAsia="楷体"/>
                <w:b/>
                <w:szCs w:val="24"/>
              </w:rPr>
              <w:t>要约</w:t>
            </w:r>
          </w:p>
        </w:tc>
        <w:tc>
          <w:tcPr>
            <w:tcW w:w="2338" w:type="dxa"/>
            <w:vMerge w:val="restart"/>
            <w:shd w:val="clear" w:color="auto" w:fill="D0CECE" w:themeFill="background2" w:themeFillShade="E6"/>
            <w:vAlign w:val="center"/>
          </w:tcPr>
          <w:p>
            <w:pPr>
              <w:tabs>
                <w:tab w:val="left" w:pos="720"/>
              </w:tabs>
              <w:ind w:firstLine="0" w:firstLineChars="0"/>
              <w:jc w:val="center"/>
              <w:rPr>
                <w:rFonts w:ascii="楷体" w:hAnsi="楷体" w:eastAsia="楷体"/>
                <w:b/>
                <w:szCs w:val="24"/>
              </w:rPr>
            </w:pPr>
            <w:r>
              <w:rPr>
                <w:rFonts w:hint="eastAsia" w:ascii="楷体" w:hAnsi="楷体" w:eastAsia="楷体"/>
                <w:b/>
                <w:szCs w:val="24"/>
              </w:rPr>
              <w:t>优先股</w:t>
            </w:r>
          </w:p>
        </w:tc>
        <w:tc>
          <w:tcPr>
            <w:tcW w:w="2682" w:type="dxa"/>
            <w:vMerge w:val="restart"/>
            <w:shd w:val="clear" w:color="auto" w:fill="D0CECE" w:themeFill="background2" w:themeFillShade="E6"/>
            <w:vAlign w:val="center"/>
          </w:tcPr>
          <w:p>
            <w:pPr>
              <w:tabs>
                <w:tab w:val="left" w:pos="720"/>
              </w:tabs>
              <w:ind w:firstLine="0" w:firstLineChars="0"/>
              <w:jc w:val="center"/>
              <w:rPr>
                <w:rFonts w:ascii="楷体" w:hAnsi="楷体" w:eastAsia="楷体"/>
                <w:b/>
                <w:szCs w:val="24"/>
              </w:rPr>
            </w:pPr>
            <w:r>
              <w:rPr>
                <w:rFonts w:hint="eastAsia" w:ascii="楷体" w:hAnsi="楷体" w:eastAsia="楷体"/>
                <w:b/>
                <w:szCs w:val="24"/>
              </w:rPr>
              <w:t>定向可转债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378" w:type="dxa"/>
            <w:vMerge w:val="continue"/>
            <w:shd w:val="clear" w:color="auto" w:fill="D0CECE" w:themeFill="background2" w:themeFillShade="E6"/>
            <w:vAlign w:val="center"/>
          </w:tcPr>
          <w:p>
            <w:pPr>
              <w:ind w:firstLine="0" w:firstLineChars="0"/>
              <w:rPr>
                <w:rFonts w:ascii="仿宋_GB2312" w:hAnsi="仿宋" w:eastAsia="仿宋_GB2312"/>
                <w:sz w:val="28"/>
                <w:szCs w:val="28"/>
              </w:rPr>
            </w:pPr>
          </w:p>
        </w:tc>
        <w:tc>
          <w:tcPr>
            <w:tcW w:w="2295" w:type="dxa"/>
            <w:vMerge w:val="continue"/>
            <w:shd w:val="clear" w:color="auto" w:fill="D0CECE" w:themeFill="background2" w:themeFillShade="E6"/>
          </w:tcPr>
          <w:p>
            <w:pPr>
              <w:tabs>
                <w:tab w:val="left" w:pos="720"/>
              </w:tabs>
              <w:ind w:firstLine="0" w:firstLineChars="0"/>
              <w:jc w:val="both"/>
              <w:rPr>
                <w:rFonts w:ascii="仿宋_GB2312" w:hAnsi="仿宋" w:eastAsia="仿宋_GB2312"/>
                <w:sz w:val="28"/>
                <w:szCs w:val="28"/>
              </w:rPr>
            </w:pPr>
          </w:p>
        </w:tc>
        <w:tc>
          <w:tcPr>
            <w:tcW w:w="840" w:type="dxa"/>
            <w:vMerge w:val="continue"/>
            <w:shd w:val="clear" w:color="auto" w:fill="D0CECE" w:themeFill="background2" w:themeFillShade="E6"/>
            <w:vAlign w:val="center"/>
          </w:tcPr>
          <w:p>
            <w:pPr>
              <w:tabs>
                <w:tab w:val="left" w:pos="720"/>
              </w:tabs>
              <w:ind w:firstLine="0" w:firstLineChars="0"/>
              <w:jc w:val="center"/>
              <w:rPr>
                <w:rFonts w:ascii="楷体" w:hAnsi="楷体" w:eastAsia="楷体"/>
                <w:b/>
                <w:szCs w:val="24"/>
              </w:rPr>
            </w:pPr>
          </w:p>
        </w:tc>
        <w:tc>
          <w:tcPr>
            <w:tcW w:w="2338" w:type="dxa"/>
            <w:vMerge w:val="continue"/>
            <w:shd w:val="clear" w:color="auto" w:fill="D0CECE" w:themeFill="background2" w:themeFillShade="E6"/>
            <w:vAlign w:val="center"/>
          </w:tcPr>
          <w:p>
            <w:pPr>
              <w:tabs>
                <w:tab w:val="left" w:pos="720"/>
              </w:tabs>
              <w:ind w:firstLine="0" w:firstLineChars="0"/>
              <w:jc w:val="center"/>
              <w:rPr>
                <w:rFonts w:ascii="楷体" w:hAnsi="楷体" w:eastAsia="楷体"/>
                <w:b/>
                <w:szCs w:val="24"/>
              </w:rPr>
            </w:pPr>
          </w:p>
        </w:tc>
        <w:tc>
          <w:tcPr>
            <w:tcW w:w="2682" w:type="dxa"/>
            <w:vMerge w:val="continue"/>
            <w:shd w:val="clear" w:color="auto" w:fill="D0CECE" w:themeFill="background2" w:themeFillShade="E6"/>
            <w:vAlign w:val="center"/>
          </w:tcPr>
          <w:p>
            <w:pPr>
              <w:tabs>
                <w:tab w:val="left" w:pos="720"/>
              </w:tabs>
              <w:ind w:firstLine="0" w:firstLineChars="0"/>
              <w:jc w:val="center"/>
              <w:rPr>
                <w:rFonts w:ascii="楷体" w:hAnsi="楷体" w:eastAsia="楷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78" w:type="dxa"/>
            <w:vAlign w:val="center"/>
          </w:tcPr>
          <w:p>
            <w:pPr>
              <w:ind w:firstLine="0" w:firstLineChars="0"/>
              <w:jc w:val="center"/>
              <w:rPr>
                <w:rFonts w:cs="Times New Roman"/>
                <w:szCs w:val="24"/>
              </w:rPr>
            </w:pPr>
            <w:r>
              <w:rPr>
                <w:rFonts w:cs="Times New Roman"/>
                <w:szCs w:val="24"/>
              </w:rPr>
              <w:t>08:30</w:t>
            </w:r>
          </w:p>
        </w:tc>
        <w:tc>
          <w:tcPr>
            <w:tcW w:w="8155" w:type="dxa"/>
            <w:gridSpan w:val="4"/>
            <w:vAlign w:val="center"/>
          </w:tcPr>
          <w:p>
            <w:pPr>
              <w:ind w:firstLine="0" w:firstLineChars="0"/>
              <w:jc w:val="center"/>
              <w:rPr>
                <w:rFonts w:ascii="仿宋" w:hAnsi="仿宋"/>
                <w:szCs w:val="24"/>
              </w:rPr>
            </w:pPr>
            <w:r>
              <w:rPr>
                <w:rFonts w:hint="eastAsia" w:ascii="仿宋" w:hAnsi="仿宋"/>
                <w:szCs w:val="24"/>
              </w:rPr>
              <w:t>下发初始行情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78" w:type="dxa"/>
            <w:vAlign w:val="center"/>
          </w:tcPr>
          <w:p>
            <w:pPr>
              <w:ind w:firstLine="0" w:firstLineChars="0"/>
              <w:jc w:val="center"/>
              <w:rPr>
                <w:rFonts w:cs="Times New Roman"/>
                <w:szCs w:val="24"/>
              </w:rPr>
            </w:pPr>
            <w:r>
              <w:rPr>
                <w:rFonts w:cs="Times New Roman"/>
                <w:szCs w:val="24"/>
              </w:rPr>
              <w:t>09:15</w:t>
            </w:r>
          </w:p>
        </w:tc>
        <w:tc>
          <w:tcPr>
            <w:tcW w:w="2295" w:type="dxa"/>
            <w:vMerge w:val="restart"/>
            <w:vAlign w:val="center"/>
          </w:tcPr>
          <w:p>
            <w:pPr>
              <w:ind w:firstLine="480"/>
              <w:rPr>
                <w:rFonts w:ascii="仿宋" w:hAnsi="仿宋"/>
                <w:szCs w:val="24"/>
              </w:rPr>
            </w:pPr>
            <w:r>
              <w:rPr>
                <w:rFonts w:hint="eastAsia" w:ascii="仿宋" w:hAnsi="仿宋"/>
                <w:szCs w:val="24"/>
              </w:rPr>
              <w:t>申报收单</w:t>
            </w:r>
          </w:p>
        </w:tc>
        <w:tc>
          <w:tcPr>
            <w:tcW w:w="840" w:type="dxa"/>
            <w:vMerge w:val="restart"/>
          </w:tcPr>
          <w:p>
            <w:pPr>
              <w:ind w:firstLine="0" w:firstLineChars="0"/>
              <w:jc w:val="center"/>
              <w:rPr>
                <w:rFonts w:cs="Times New Roman"/>
                <w:szCs w:val="24"/>
              </w:rPr>
            </w:pPr>
            <w:r>
              <w:rPr>
                <w:rFonts w:hint="eastAsia" w:cs="Times New Roman"/>
                <w:szCs w:val="24"/>
              </w:rPr>
              <w:t>要约申报</w:t>
            </w:r>
          </w:p>
        </w:tc>
        <w:tc>
          <w:tcPr>
            <w:tcW w:w="2338" w:type="dxa"/>
            <w:vMerge w:val="restart"/>
            <w:vAlign w:val="center"/>
          </w:tcPr>
          <w:p>
            <w:pPr>
              <w:ind w:firstLine="0" w:firstLineChars="0"/>
              <w:jc w:val="center"/>
              <w:rPr>
                <w:rFonts w:cs="Times New Roman"/>
                <w:szCs w:val="24"/>
              </w:rPr>
            </w:pPr>
            <w:r>
              <w:rPr>
                <w:rFonts w:hint="eastAsia" w:ascii="仿宋" w:hAnsi="仿宋"/>
                <w:szCs w:val="24"/>
              </w:rPr>
              <w:t>申报收单</w:t>
            </w:r>
          </w:p>
        </w:tc>
        <w:tc>
          <w:tcPr>
            <w:tcW w:w="2682" w:type="dxa"/>
            <w:vMerge w:val="restart"/>
            <w:vAlign w:val="center"/>
          </w:tcPr>
          <w:p>
            <w:pPr>
              <w:ind w:firstLine="0" w:firstLineChars="0"/>
              <w:jc w:val="center"/>
              <w:rPr>
                <w:rFonts w:cs="Times New Roman"/>
                <w:szCs w:val="24"/>
              </w:rPr>
            </w:pPr>
            <w:r>
              <w:rPr>
                <w:rFonts w:hint="eastAsia" w:ascii="仿宋" w:hAnsi="仿宋"/>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78" w:type="dxa"/>
            <w:vAlign w:val="center"/>
          </w:tcPr>
          <w:p>
            <w:pPr>
              <w:ind w:firstLine="0" w:firstLineChars="0"/>
              <w:jc w:val="center"/>
              <w:rPr>
                <w:rFonts w:cs="Times New Roman"/>
                <w:szCs w:val="24"/>
              </w:rPr>
            </w:pPr>
            <w:r>
              <w:rPr>
                <w:rFonts w:cs="Times New Roman"/>
                <w:szCs w:val="24"/>
              </w:rPr>
              <w:t>09:25</w:t>
            </w:r>
          </w:p>
        </w:tc>
        <w:tc>
          <w:tcPr>
            <w:tcW w:w="2295" w:type="dxa"/>
            <w:vMerge w:val="continue"/>
            <w:vAlign w:val="center"/>
          </w:tcPr>
          <w:p>
            <w:pPr>
              <w:ind w:firstLine="480"/>
              <w:rPr>
                <w:rFonts w:ascii="仿宋" w:hAnsi="仿宋"/>
                <w:szCs w:val="24"/>
              </w:rPr>
            </w:pPr>
          </w:p>
        </w:tc>
        <w:tc>
          <w:tcPr>
            <w:tcW w:w="840" w:type="dxa"/>
            <w:vMerge w:val="continue"/>
          </w:tcPr>
          <w:p>
            <w:pPr>
              <w:ind w:firstLine="0" w:firstLineChars="0"/>
              <w:rPr>
                <w:rFonts w:ascii="仿宋" w:hAnsi="仿宋"/>
                <w:szCs w:val="24"/>
              </w:rPr>
            </w:pPr>
          </w:p>
        </w:tc>
        <w:tc>
          <w:tcPr>
            <w:tcW w:w="2338" w:type="dxa"/>
            <w:vMerge w:val="continue"/>
            <w:vAlign w:val="center"/>
          </w:tcPr>
          <w:p>
            <w:pPr>
              <w:ind w:firstLine="0" w:firstLineChars="0"/>
              <w:jc w:val="center"/>
              <w:rPr>
                <w:rFonts w:cs="Times New Roman"/>
                <w:szCs w:val="24"/>
              </w:rPr>
            </w:pPr>
          </w:p>
        </w:tc>
        <w:tc>
          <w:tcPr>
            <w:tcW w:w="2682" w:type="dxa"/>
            <w:vMerge w:val="continue"/>
            <w:vAlign w:val="center"/>
          </w:tcPr>
          <w:p>
            <w:pPr>
              <w:ind w:firstLine="0" w:firstLineChars="0"/>
              <w:jc w:val="center"/>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78" w:type="dxa"/>
            <w:vAlign w:val="center"/>
          </w:tcPr>
          <w:p>
            <w:pPr>
              <w:ind w:firstLine="0" w:firstLineChars="0"/>
              <w:jc w:val="center"/>
              <w:rPr>
                <w:rFonts w:cs="Times New Roman"/>
                <w:szCs w:val="24"/>
              </w:rPr>
            </w:pPr>
            <w:r>
              <w:rPr>
                <w:rFonts w:cs="Times New Roman"/>
                <w:szCs w:val="24"/>
              </w:rPr>
              <w:t>09:30</w:t>
            </w:r>
          </w:p>
        </w:tc>
        <w:tc>
          <w:tcPr>
            <w:tcW w:w="2295" w:type="dxa"/>
            <w:vMerge w:val="restart"/>
            <w:vAlign w:val="center"/>
          </w:tcPr>
          <w:p>
            <w:pPr>
              <w:ind w:firstLine="0" w:firstLineChars="0"/>
              <w:rPr>
                <w:rFonts w:ascii="仿宋" w:hAnsi="仿宋"/>
                <w:szCs w:val="24"/>
              </w:rPr>
            </w:pPr>
            <w:r>
              <w:rPr>
                <w:rFonts w:hint="eastAsia" w:cs="Times New Roman"/>
                <w:szCs w:val="24"/>
              </w:rPr>
              <w:t>做市交易/</w:t>
            </w:r>
            <w:r>
              <w:rPr>
                <w:rFonts w:cs="Times New Roman"/>
                <w:szCs w:val="24"/>
              </w:rPr>
              <w:t>集合竞价</w:t>
            </w:r>
          </w:p>
        </w:tc>
        <w:tc>
          <w:tcPr>
            <w:tcW w:w="840" w:type="dxa"/>
            <w:vMerge w:val="continue"/>
          </w:tcPr>
          <w:p>
            <w:pPr>
              <w:ind w:firstLine="0" w:firstLineChars="0"/>
              <w:jc w:val="center"/>
              <w:rPr>
                <w:rFonts w:cs="Times New Roman"/>
                <w:szCs w:val="24"/>
              </w:rPr>
            </w:pPr>
          </w:p>
        </w:tc>
        <w:tc>
          <w:tcPr>
            <w:tcW w:w="2338" w:type="dxa"/>
            <w:vMerge w:val="restart"/>
            <w:vAlign w:val="center"/>
          </w:tcPr>
          <w:p>
            <w:pPr>
              <w:ind w:firstLine="0" w:firstLineChars="0"/>
              <w:jc w:val="center"/>
              <w:rPr>
                <w:rFonts w:ascii="仿宋" w:hAnsi="仿宋"/>
                <w:szCs w:val="24"/>
              </w:rPr>
            </w:pPr>
            <w:r>
              <w:rPr>
                <w:rFonts w:hint="eastAsia" w:cs="Times New Roman"/>
                <w:szCs w:val="24"/>
              </w:rPr>
              <w:t xml:space="preserve">成交确认申报、定价申报、互报成交确认申报         </w:t>
            </w:r>
          </w:p>
        </w:tc>
        <w:tc>
          <w:tcPr>
            <w:tcW w:w="2682" w:type="dxa"/>
            <w:vMerge w:val="restart"/>
            <w:vAlign w:val="center"/>
          </w:tcPr>
          <w:p>
            <w:pPr>
              <w:ind w:firstLine="0" w:firstLineChars="0"/>
              <w:jc w:val="center"/>
              <w:rPr>
                <w:rFonts w:cs="Times New Roman"/>
                <w:szCs w:val="24"/>
              </w:rPr>
            </w:pPr>
            <w:r>
              <w:rPr>
                <w:rFonts w:hint="eastAsia" w:cs="Times New Roman"/>
                <w:szCs w:val="24"/>
              </w:rPr>
              <w:t>互报成交确认申报、</w:t>
            </w:r>
          </w:p>
          <w:p>
            <w:pPr>
              <w:ind w:firstLine="0" w:firstLineChars="0"/>
              <w:jc w:val="center"/>
              <w:rPr>
                <w:rFonts w:ascii="仿宋" w:hAnsi="仿宋"/>
                <w:szCs w:val="24"/>
              </w:rPr>
            </w:pPr>
            <w:r>
              <w:rPr>
                <w:rFonts w:hint="eastAsia" w:cs="Times New Roman"/>
                <w:szCs w:val="24"/>
              </w:rPr>
              <w:t>转股、回售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78" w:type="dxa"/>
            <w:vAlign w:val="center"/>
          </w:tcPr>
          <w:p>
            <w:pPr>
              <w:ind w:firstLine="0" w:firstLineChars="0"/>
              <w:jc w:val="center"/>
              <w:rPr>
                <w:rFonts w:cs="Times New Roman"/>
                <w:szCs w:val="24"/>
              </w:rPr>
            </w:pPr>
            <w:r>
              <w:rPr>
                <w:rFonts w:cs="Times New Roman"/>
                <w:szCs w:val="24"/>
              </w:rPr>
              <w:t>10:30</w:t>
            </w:r>
          </w:p>
        </w:tc>
        <w:tc>
          <w:tcPr>
            <w:tcW w:w="2295" w:type="dxa"/>
            <w:vMerge w:val="continue"/>
            <w:vAlign w:val="center"/>
          </w:tcPr>
          <w:p>
            <w:pPr>
              <w:ind w:firstLine="480"/>
              <w:rPr>
                <w:rFonts w:ascii="仿宋" w:hAnsi="仿宋"/>
                <w:szCs w:val="24"/>
              </w:rPr>
            </w:pPr>
          </w:p>
        </w:tc>
        <w:tc>
          <w:tcPr>
            <w:tcW w:w="840" w:type="dxa"/>
            <w:vMerge w:val="continue"/>
          </w:tcPr>
          <w:p>
            <w:pPr>
              <w:ind w:firstLine="0" w:firstLineChars="0"/>
              <w:jc w:val="center"/>
              <w:rPr>
                <w:rFonts w:cs="Times New Roman"/>
                <w:szCs w:val="24"/>
              </w:rPr>
            </w:pPr>
          </w:p>
        </w:tc>
        <w:tc>
          <w:tcPr>
            <w:tcW w:w="2338" w:type="dxa"/>
            <w:vMerge w:val="continue"/>
          </w:tcPr>
          <w:p>
            <w:pPr>
              <w:ind w:firstLine="0" w:firstLineChars="0"/>
              <w:rPr>
                <w:rFonts w:ascii="仿宋" w:hAnsi="仿宋"/>
                <w:szCs w:val="24"/>
              </w:rPr>
            </w:pPr>
          </w:p>
        </w:tc>
        <w:tc>
          <w:tcPr>
            <w:tcW w:w="2682" w:type="dxa"/>
            <w:vMerge w:val="continue"/>
          </w:tcPr>
          <w:p>
            <w:pPr>
              <w:ind w:firstLine="0" w:firstLineChars="0"/>
              <w:rPr>
                <w:rFonts w:ascii="仿宋" w:hAnsi="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78" w:type="dxa"/>
            <w:vAlign w:val="center"/>
          </w:tcPr>
          <w:p>
            <w:pPr>
              <w:ind w:firstLine="0" w:firstLineChars="0"/>
              <w:jc w:val="center"/>
              <w:rPr>
                <w:rFonts w:cs="Times New Roman"/>
                <w:szCs w:val="24"/>
              </w:rPr>
            </w:pPr>
            <w:r>
              <w:rPr>
                <w:rFonts w:cs="Times New Roman"/>
                <w:szCs w:val="24"/>
              </w:rPr>
              <w:t>11:30</w:t>
            </w:r>
          </w:p>
        </w:tc>
        <w:tc>
          <w:tcPr>
            <w:tcW w:w="2295" w:type="dxa"/>
            <w:vMerge w:val="continue"/>
            <w:vAlign w:val="center"/>
          </w:tcPr>
          <w:p>
            <w:pPr>
              <w:ind w:firstLine="0" w:firstLineChars="0"/>
              <w:rPr>
                <w:rFonts w:ascii="仿宋" w:hAnsi="仿宋"/>
                <w:szCs w:val="24"/>
              </w:rPr>
            </w:pPr>
          </w:p>
        </w:tc>
        <w:tc>
          <w:tcPr>
            <w:tcW w:w="840" w:type="dxa"/>
            <w:vMerge w:val="continue"/>
          </w:tcPr>
          <w:p>
            <w:pPr>
              <w:ind w:firstLine="0" w:firstLineChars="0"/>
              <w:jc w:val="center"/>
              <w:rPr>
                <w:rFonts w:cs="Times New Roman"/>
                <w:szCs w:val="24"/>
              </w:rPr>
            </w:pPr>
          </w:p>
        </w:tc>
        <w:tc>
          <w:tcPr>
            <w:tcW w:w="2338" w:type="dxa"/>
            <w:vMerge w:val="continue"/>
          </w:tcPr>
          <w:p>
            <w:pPr>
              <w:ind w:firstLine="0" w:firstLineChars="0"/>
              <w:rPr>
                <w:rFonts w:ascii="仿宋" w:hAnsi="仿宋"/>
                <w:szCs w:val="24"/>
              </w:rPr>
            </w:pPr>
          </w:p>
        </w:tc>
        <w:tc>
          <w:tcPr>
            <w:tcW w:w="2682" w:type="dxa"/>
            <w:vMerge w:val="continue"/>
          </w:tcPr>
          <w:p>
            <w:pPr>
              <w:ind w:firstLine="0" w:firstLineChars="0"/>
              <w:rPr>
                <w:rFonts w:ascii="仿宋" w:hAnsi="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78" w:type="dxa"/>
            <w:vAlign w:val="center"/>
          </w:tcPr>
          <w:p>
            <w:pPr>
              <w:ind w:firstLine="0" w:firstLineChars="0"/>
              <w:jc w:val="center"/>
              <w:rPr>
                <w:rFonts w:cs="Times New Roman"/>
                <w:szCs w:val="24"/>
              </w:rPr>
            </w:pPr>
            <w:r>
              <w:rPr>
                <w:rFonts w:cs="Times New Roman"/>
                <w:szCs w:val="24"/>
              </w:rPr>
              <w:t>11:30</w:t>
            </w:r>
          </w:p>
        </w:tc>
        <w:tc>
          <w:tcPr>
            <w:tcW w:w="8155" w:type="dxa"/>
            <w:gridSpan w:val="4"/>
            <w:vAlign w:val="center"/>
          </w:tcPr>
          <w:p>
            <w:pPr>
              <w:ind w:firstLine="0" w:firstLineChars="0"/>
              <w:jc w:val="center"/>
              <w:rPr>
                <w:rFonts w:cs="Times New Roman"/>
                <w:szCs w:val="24"/>
              </w:rPr>
            </w:pPr>
            <w:r>
              <w:rPr>
                <w:rFonts w:hint="eastAsia" w:cs="Times New Roman"/>
                <w:szCs w:val="24"/>
              </w:rPr>
              <w:t>上午闭市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78" w:type="dxa"/>
            <w:vAlign w:val="center"/>
          </w:tcPr>
          <w:p>
            <w:pPr>
              <w:ind w:firstLine="0" w:firstLineChars="0"/>
              <w:jc w:val="center"/>
              <w:rPr>
                <w:rFonts w:cs="Times New Roman"/>
                <w:szCs w:val="24"/>
              </w:rPr>
            </w:pPr>
            <w:r>
              <w:rPr>
                <w:rFonts w:cs="Times New Roman"/>
                <w:szCs w:val="24"/>
              </w:rPr>
              <w:t>13:00</w:t>
            </w:r>
          </w:p>
        </w:tc>
        <w:tc>
          <w:tcPr>
            <w:tcW w:w="8155" w:type="dxa"/>
            <w:gridSpan w:val="4"/>
            <w:vAlign w:val="center"/>
          </w:tcPr>
          <w:p>
            <w:pPr>
              <w:ind w:firstLine="0" w:firstLineChars="0"/>
              <w:jc w:val="center"/>
              <w:rPr>
                <w:rFonts w:cs="Times New Roman"/>
                <w:szCs w:val="24"/>
              </w:rPr>
            </w:pPr>
            <w:r>
              <w:rPr>
                <w:rFonts w:hint="eastAsia" w:cs="Times New Roman"/>
                <w:szCs w:val="24"/>
              </w:rPr>
              <w:t>下午开市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378" w:type="dxa"/>
            <w:vAlign w:val="center"/>
          </w:tcPr>
          <w:p>
            <w:pPr>
              <w:ind w:firstLine="0" w:firstLineChars="0"/>
              <w:jc w:val="center"/>
              <w:rPr>
                <w:rFonts w:cs="Times New Roman"/>
                <w:szCs w:val="24"/>
              </w:rPr>
            </w:pPr>
            <w:r>
              <w:rPr>
                <w:rFonts w:cs="Times New Roman"/>
                <w:szCs w:val="24"/>
              </w:rPr>
              <w:t>13:00</w:t>
            </w:r>
          </w:p>
        </w:tc>
        <w:tc>
          <w:tcPr>
            <w:tcW w:w="2295" w:type="dxa"/>
            <w:vMerge w:val="restart"/>
            <w:vAlign w:val="center"/>
          </w:tcPr>
          <w:p>
            <w:pPr>
              <w:ind w:firstLine="0" w:firstLineChars="0"/>
              <w:jc w:val="center"/>
              <w:rPr>
                <w:rFonts w:ascii="仿宋" w:hAnsi="仿宋"/>
                <w:szCs w:val="24"/>
              </w:rPr>
            </w:pPr>
            <w:r>
              <w:rPr>
                <w:rFonts w:hint="eastAsia" w:cs="Times New Roman"/>
                <w:szCs w:val="24"/>
              </w:rPr>
              <w:t>做市交易/</w:t>
            </w:r>
            <w:r>
              <w:rPr>
                <w:rFonts w:cs="Times New Roman"/>
                <w:szCs w:val="24"/>
              </w:rPr>
              <w:t>集合竞价</w:t>
            </w:r>
          </w:p>
        </w:tc>
        <w:tc>
          <w:tcPr>
            <w:tcW w:w="840" w:type="dxa"/>
            <w:vMerge w:val="restart"/>
            <w:vAlign w:val="center"/>
          </w:tcPr>
          <w:p>
            <w:pPr>
              <w:ind w:firstLine="0" w:firstLineChars="0"/>
              <w:jc w:val="center"/>
              <w:rPr>
                <w:rFonts w:cs="Times New Roman"/>
                <w:szCs w:val="24"/>
              </w:rPr>
            </w:pPr>
            <w:r>
              <w:rPr>
                <w:rFonts w:hint="eastAsia" w:cs="Times New Roman"/>
                <w:szCs w:val="24"/>
              </w:rPr>
              <w:t>要约申报</w:t>
            </w:r>
          </w:p>
        </w:tc>
        <w:tc>
          <w:tcPr>
            <w:tcW w:w="2338" w:type="dxa"/>
            <w:vMerge w:val="restart"/>
            <w:vAlign w:val="center"/>
          </w:tcPr>
          <w:p>
            <w:pPr>
              <w:ind w:firstLine="0" w:firstLineChars="0"/>
              <w:jc w:val="center"/>
              <w:rPr>
                <w:rFonts w:cs="Times New Roman"/>
                <w:szCs w:val="24"/>
              </w:rPr>
            </w:pPr>
            <w:r>
              <w:rPr>
                <w:rFonts w:hint="eastAsia" w:cs="Times New Roman"/>
                <w:szCs w:val="24"/>
              </w:rPr>
              <w:t xml:space="preserve">成交确认申报、定价申报、互报成交确认申报    </w:t>
            </w:r>
          </w:p>
        </w:tc>
        <w:tc>
          <w:tcPr>
            <w:tcW w:w="2682" w:type="dxa"/>
            <w:vMerge w:val="restart"/>
            <w:vAlign w:val="center"/>
          </w:tcPr>
          <w:p>
            <w:pPr>
              <w:ind w:firstLine="0" w:firstLineChars="0"/>
              <w:jc w:val="center"/>
              <w:rPr>
                <w:rFonts w:cs="Times New Roman"/>
                <w:szCs w:val="24"/>
              </w:rPr>
            </w:pPr>
            <w:r>
              <w:rPr>
                <w:rFonts w:hint="eastAsia" w:cs="Times New Roman"/>
                <w:szCs w:val="24"/>
              </w:rPr>
              <w:t>互报成交确认申报、</w:t>
            </w:r>
          </w:p>
          <w:p>
            <w:pPr>
              <w:ind w:firstLine="0" w:firstLineChars="0"/>
              <w:jc w:val="center"/>
              <w:rPr>
                <w:rFonts w:cs="Times New Roman"/>
                <w:szCs w:val="24"/>
              </w:rPr>
            </w:pPr>
            <w:r>
              <w:rPr>
                <w:rFonts w:hint="eastAsia" w:cs="Times New Roman"/>
                <w:szCs w:val="24"/>
              </w:rPr>
              <w:t>转股、回售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378" w:type="dxa"/>
            <w:vAlign w:val="center"/>
          </w:tcPr>
          <w:p>
            <w:pPr>
              <w:ind w:firstLine="0" w:firstLineChars="0"/>
              <w:jc w:val="center"/>
              <w:rPr>
                <w:rFonts w:cs="Times New Roman"/>
                <w:szCs w:val="24"/>
              </w:rPr>
            </w:pPr>
            <w:r>
              <w:rPr>
                <w:rFonts w:cs="Times New Roman"/>
                <w:szCs w:val="24"/>
              </w:rPr>
              <w:t>14:00</w:t>
            </w:r>
          </w:p>
        </w:tc>
        <w:tc>
          <w:tcPr>
            <w:tcW w:w="2295" w:type="dxa"/>
            <w:vMerge w:val="continue"/>
            <w:vAlign w:val="center"/>
          </w:tcPr>
          <w:p>
            <w:pPr>
              <w:ind w:firstLine="0" w:firstLineChars="0"/>
              <w:rPr>
                <w:rFonts w:ascii="仿宋" w:hAnsi="仿宋"/>
                <w:szCs w:val="24"/>
              </w:rPr>
            </w:pPr>
          </w:p>
        </w:tc>
        <w:tc>
          <w:tcPr>
            <w:tcW w:w="840" w:type="dxa"/>
            <w:vMerge w:val="continue"/>
          </w:tcPr>
          <w:p>
            <w:pPr>
              <w:ind w:firstLine="0" w:firstLineChars="0"/>
              <w:rPr>
                <w:rFonts w:ascii="仿宋" w:hAnsi="仿宋"/>
                <w:szCs w:val="24"/>
              </w:rPr>
            </w:pPr>
          </w:p>
        </w:tc>
        <w:tc>
          <w:tcPr>
            <w:tcW w:w="2338" w:type="dxa"/>
            <w:vMerge w:val="continue"/>
          </w:tcPr>
          <w:p>
            <w:pPr>
              <w:ind w:firstLine="0" w:firstLineChars="0"/>
              <w:rPr>
                <w:rFonts w:ascii="仿宋" w:hAnsi="仿宋"/>
                <w:szCs w:val="24"/>
              </w:rPr>
            </w:pPr>
          </w:p>
        </w:tc>
        <w:tc>
          <w:tcPr>
            <w:tcW w:w="2682" w:type="dxa"/>
            <w:vMerge w:val="continue"/>
          </w:tcPr>
          <w:p>
            <w:pPr>
              <w:ind w:firstLine="0" w:firstLineChars="0"/>
              <w:rPr>
                <w:rFonts w:ascii="仿宋" w:hAnsi="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378" w:type="dxa"/>
            <w:vAlign w:val="center"/>
          </w:tcPr>
          <w:p>
            <w:pPr>
              <w:ind w:firstLine="0" w:firstLineChars="0"/>
              <w:jc w:val="center"/>
              <w:rPr>
                <w:rFonts w:cs="Times New Roman"/>
                <w:szCs w:val="24"/>
              </w:rPr>
            </w:pPr>
            <w:r>
              <w:rPr>
                <w:rFonts w:cs="Times New Roman"/>
                <w:szCs w:val="24"/>
              </w:rPr>
              <w:t>14:57</w:t>
            </w:r>
          </w:p>
        </w:tc>
        <w:tc>
          <w:tcPr>
            <w:tcW w:w="2295" w:type="dxa"/>
            <w:vMerge w:val="continue"/>
            <w:vAlign w:val="center"/>
          </w:tcPr>
          <w:p>
            <w:pPr>
              <w:ind w:firstLine="0" w:firstLineChars="0"/>
              <w:rPr>
                <w:rFonts w:ascii="仿宋" w:hAnsi="仿宋"/>
                <w:szCs w:val="24"/>
              </w:rPr>
            </w:pPr>
          </w:p>
        </w:tc>
        <w:tc>
          <w:tcPr>
            <w:tcW w:w="840" w:type="dxa"/>
            <w:vMerge w:val="continue"/>
          </w:tcPr>
          <w:p>
            <w:pPr>
              <w:ind w:firstLine="0" w:firstLineChars="0"/>
              <w:rPr>
                <w:rFonts w:ascii="仿宋" w:hAnsi="仿宋"/>
                <w:szCs w:val="24"/>
              </w:rPr>
            </w:pPr>
          </w:p>
        </w:tc>
        <w:tc>
          <w:tcPr>
            <w:tcW w:w="2338" w:type="dxa"/>
            <w:vMerge w:val="continue"/>
          </w:tcPr>
          <w:p>
            <w:pPr>
              <w:ind w:firstLine="0" w:firstLineChars="0"/>
              <w:rPr>
                <w:rFonts w:ascii="仿宋" w:hAnsi="仿宋"/>
                <w:szCs w:val="24"/>
              </w:rPr>
            </w:pPr>
          </w:p>
        </w:tc>
        <w:tc>
          <w:tcPr>
            <w:tcW w:w="2682" w:type="dxa"/>
            <w:vMerge w:val="continue"/>
          </w:tcPr>
          <w:p>
            <w:pPr>
              <w:ind w:firstLine="0" w:firstLineChars="0"/>
              <w:rPr>
                <w:rFonts w:ascii="仿宋" w:hAnsi="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 w:hRule="atLeast"/>
          <w:jc w:val="center"/>
        </w:trPr>
        <w:tc>
          <w:tcPr>
            <w:tcW w:w="1378" w:type="dxa"/>
            <w:vAlign w:val="center"/>
          </w:tcPr>
          <w:p>
            <w:pPr>
              <w:ind w:firstLine="0" w:firstLineChars="0"/>
              <w:jc w:val="center"/>
              <w:rPr>
                <w:rFonts w:cs="Times New Roman"/>
                <w:szCs w:val="24"/>
              </w:rPr>
            </w:pPr>
            <w:r>
              <w:rPr>
                <w:rFonts w:cs="Times New Roman"/>
                <w:szCs w:val="24"/>
              </w:rPr>
              <w:t>15:00</w:t>
            </w:r>
          </w:p>
        </w:tc>
        <w:tc>
          <w:tcPr>
            <w:tcW w:w="2295" w:type="dxa"/>
            <w:vMerge w:val="continue"/>
            <w:vAlign w:val="center"/>
          </w:tcPr>
          <w:p>
            <w:pPr>
              <w:ind w:firstLine="0" w:firstLineChars="0"/>
              <w:jc w:val="center"/>
              <w:rPr>
                <w:rFonts w:ascii="仿宋" w:hAnsi="仿宋"/>
                <w:szCs w:val="24"/>
              </w:rPr>
            </w:pPr>
          </w:p>
        </w:tc>
        <w:tc>
          <w:tcPr>
            <w:tcW w:w="840" w:type="dxa"/>
            <w:vMerge w:val="continue"/>
          </w:tcPr>
          <w:p>
            <w:pPr>
              <w:ind w:firstLine="0" w:firstLineChars="0"/>
              <w:rPr>
                <w:rFonts w:ascii="仿宋" w:hAnsi="仿宋"/>
                <w:szCs w:val="24"/>
              </w:rPr>
            </w:pPr>
          </w:p>
        </w:tc>
        <w:tc>
          <w:tcPr>
            <w:tcW w:w="2338" w:type="dxa"/>
            <w:vMerge w:val="continue"/>
          </w:tcPr>
          <w:p>
            <w:pPr>
              <w:ind w:firstLine="0" w:firstLineChars="0"/>
              <w:rPr>
                <w:rFonts w:ascii="仿宋" w:hAnsi="仿宋"/>
                <w:szCs w:val="24"/>
              </w:rPr>
            </w:pPr>
          </w:p>
        </w:tc>
        <w:tc>
          <w:tcPr>
            <w:tcW w:w="2682" w:type="dxa"/>
            <w:vMerge w:val="continue"/>
          </w:tcPr>
          <w:p>
            <w:pPr>
              <w:ind w:firstLine="0" w:firstLineChars="0"/>
              <w:rPr>
                <w:rFonts w:ascii="仿宋" w:hAnsi="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 w:hRule="atLeast"/>
          <w:jc w:val="center"/>
        </w:trPr>
        <w:tc>
          <w:tcPr>
            <w:tcW w:w="1378" w:type="dxa"/>
            <w:vAlign w:val="center"/>
          </w:tcPr>
          <w:p>
            <w:pPr>
              <w:ind w:firstLine="0" w:firstLineChars="0"/>
              <w:jc w:val="center"/>
              <w:rPr>
                <w:rFonts w:cs="Times New Roman"/>
                <w:szCs w:val="24"/>
              </w:rPr>
            </w:pPr>
            <w:r>
              <w:rPr>
                <w:rFonts w:cs="Times New Roman"/>
                <w:szCs w:val="24"/>
              </w:rPr>
              <w:t>15:00-15:30</w:t>
            </w:r>
          </w:p>
        </w:tc>
        <w:tc>
          <w:tcPr>
            <w:tcW w:w="2295" w:type="dxa"/>
            <w:vAlign w:val="center"/>
          </w:tcPr>
          <w:p>
            <w:pPr>
              <w:ind w:firstLine="0" w:firstLineChars="0"/>
              <w:jc w:val="center"/>
              <w:rPr>
                <w:rFonts w:ascii="仿宋" w:hAnsi="仿宋"/>
                <w:szCs w:val="24"/>
              </w:rPr>
            </w:pPr>
            <w:r>
              <w:rPr>
                <w:rFonts w:hint="eastAsia" w:cs="Times New Roman"/>
                <w:szCs w:val="24"/>
              </w:rPr>
              <w:t>大宗交易、</w:t>
            </w:r>
            <w:r>
              <w:rPr>
                <w:rFonts w:cs="Times New Roman"/>
                <w:szCs w:val="24"/>
              </w:rPr>
              <w:t>做市</w:t>
            </w:r>
            <w:r>
              <w:rPr>
                <w:rFonts w:hint="eastAsia" w:cs="Times New Roman"/>
                <w:szCs w:val="24"/>
              </w:rPr>
              <w:t>商</w:t>
            </w:r>
            <w:r>
              <w:rPr>
                <w:rFonts w:cs="Times New Roman"/>
                <w:szCs w:val="24"/>
              </w:rPr>
              <w:t>互报</w:t>
            </w:r>
          </w:p>
        </w:tc>
        <w:tc>
          <w:tcPr>
            <w:tcW w:w="840" w:type="dxa"/>
            <w:tcBorders>
              <w:tl2br w:val="nil"/>
            </w:tcBorders>
            <w:vAlign w:val="center"/>
          </w:tcPr>
          <w:p>
            <w:pPr>
              <w:ind w:firstLine="0" w:firstLineChars="0"/>
              <w:jc w:val="center"/>
              <w:rPr>
                <w:rFonts w:ascii="仿宋" w:hAnsi="仿宋"/>
                <w:szCs w:val="24"/>
              </w:rPr>
            </w:pPr>
            <w:r>
              <w:rPr>
                <w:rFonts w:hint="eastAsia" w:ascii="仿宋" w:hAnsi="仿宋"/>
                <w:szCs w:val="24"/>
              </w:rPr>
              <w:t>——</w:t>
            </w:r>
          </w:p>
        </w:tc>
        <w:tc>
          <w:tcPr>
            <w:tcW w:w="2338" w:type="dxa"/>
            <w:tcBorders>
              <w:tl2br w:val="nil"/>
            </w:tcBorders>
            <w:vAlign w:val="center"/>
          </w:tcPr>
          <w:p>
            <w:pPr>
              <w:ind w:firstLine="0" w:firstLineChars="0"/>
              <w:jc w:val="center"/>
              <w:rPr>
                <w:rFonts w:ascii="仿宋" w:hAnsi="仿宋"/>
                <w:szCs w:val="24"/>
              </w:rPr>
            </w:pPr>
            <w:r>
              <w:rPr>
                <w:rFonts w:hint="eastAsia" w:ascii="仿宋" w:hAnsi="仿宋"/>
                <w:szCs w:val="24"/>
              </w:rPr>
              <w:t>——</w:t>
            </w:r>
          </w:p>
        </w:tc>
        <w:tc>
          <w:tcPr>
            <w:tcW w:w="2682" w:type="dxa"/>
            <w:tcBorders>
              <w:tl2br w:val="nil"/>
            </w:tcBorders>
            <w:vAlign w:val="center"/>
          </w:tcPr>
          <w:p>
            <w:pPr>
              <w:ind w:firstLine="0" w:firstLineChars="0"/>
              <w:jc w:val="center"/>
              <w:rPr>
                <w:rFonts w:ascii="仿宋" w:hAnsi="仿宋"/>
                <w:szCs w:val="24"/>
              </w:rPr>
            </w:pPr>
            <w:r>
              <w:rPr>
                <w:rFonts w:hint="eastAsia" w:ascii="仿宋" w:hAnsi="仿宋"/>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 w:hRule="atLeast"/>
          <w:jc w:val="center"/>
        </w:trPr>
        <w:tc>
          <w:tcPr>
            <w:tcW w:w="1378" w:type="dxa"/>
            <w:vAlign w:val="center"/>
          </w:tcPr>
          <w:p>
            <w:pPr>
              <w:ind w:firstLine="0" w:firstLineChars="0"/>
              <w:jc w:val="center"/>
              <w:rPr>
                <w:rFonts w:cs="Times New Roman"/>
                <w:szCs w:val="24"/>
              </w:rPr>
            </w:pPr>
            <w:r>
              <w:rPr>
                <w:rFonts w:hint="eastAsia" w:cs="Times New Roman"/>
                <w:szCs w:val="24"/>
              </w:rPr>
              <w:t>15:30</w:t>
            </w:r>
          </w:p>
        </w:tc>
        <w:tc>
          <w:tcPr>
            <w:tcW w:w="8155" w:type="dxa"/>
            <w:gridSpan w:val="4"/>
            <w:vAlign w:val="center"/>
          </w:tcPr>
          <w:p>
            <w:pPr>
              <w:ind w:firstLine="0" w:firstLineChars="0"/>
              <w:jc w:val="center"/>
              <w:rPr>
                <w:rFonts w:ascii="仿宋" w:hAnsi="仿宋"/>
                <w:szCs w:val="24"/>
              </w:rPr>
            </w:pPr>
            <w:r>
              <w:rPr>
                <w:rFonts w:hint="eastAsia" w:ascii="仿宋" w:hAnsi="仿宋"/>
                <w:szCs w:val="24"/>
              </w:rPr>
              <w:t>闭市</w:t>
            </w:r>
          </w:p>
        </w:tc>
      </w:tr>
    </w:tbl>
    <w:p>
      <w:pPr>
        <w:ind w:firstLine="480"/>
      </w:pPr>
    </w:p>
    <w:p>
      <w:pPr>
        <w:pStyle w:val="3"/>
        <w:ind w:firstLine="643"/>
      </w:pPr>
      <w:bookmarkStart w:id="71" w:name="_Toc831366058"/>
      <w:bookmarkStart w:id="72" w:name="_Toc819618375"/>
      <w:bookmarkStart w:id="73" w:name="_Toc240315933"/>
      <w:bookmarkStart w:id="74" w:name="_Toc22024048"/>
      <w:bookmarkStart w:id="75" w:name="_Toc1259116698"/>
      <w:bookmarkStart w:id="76" w:name="_Toc1730280171"/>
      <w:bookmarkStart w:id="77" w:name="_Toc101350974"/>
      <w:r>
        <w:rPr>
          <w:rFonts w:hint="eastAsia"/>
        </w:rPr>
        <w:t>（三）两网退市交易时间</w:t>
      </w:r>
      <w:bookmarkEnd w:id="71"/>
      <w:bookmarkEnd w:id="72"/>
      <w:bookmarkEnd w:id="73"/>
      <w:bookmarkEnd w:id="74"/>
      <w:bookmarkEnd w:id="75"/>
      <w:bookmarkEnd w:id="76"/>
      <w:bookmarkEnd w:id="77"/>
    </w:p>
    <w:tbl>
      <w:tblPr>
        <w:tblStyle w:val="37"/>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2805"/>
        <w:gridCol w:w="5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686" w:type="dxa"/>
            <w:shd w:val="clear" w:color="auto" w:fill="D0CECE" w:themeFill="background2" w:themeFillShade="E6"/>
            <w:vAlign w:val="center"/>
          </w:tcPr>
          <w:p>
            <w:pPr>
              <w:ind w:firstLine="0" w:firstLineChars="0"/>
              <w:jc w:val="center"/>
              <w:rPr>
                <w:rFonts w:ascii="楷体" w:hAnsi="楷体" w:eastAsia="楷体"/>
                <w:b/>
                <w:szCs w:val="24"/>
              </w:rPr>
            </w:pPr>
            <w:r>
              <w:rPr>
                <w:rFonts w:hint="eastAsia" w:ascii="楷体" w:hAnsi="楷体" w:eastAsia="楷体"/>
                <w:b/>
                <w:szCs w:val="24"/>
              </w:rPr>
              <w:t>交易时段</w:t>
            </w:r>
          </w:p>
        </w:tc>
        <w:tc>
          <w:tcPr>
            <w:tcW w:w="2805" w:type="dxa"/>
            <w:shd w:val="clear" w:color="auto" w:fill="D0CECE" w:themeFill="background2" w:themeFillShade="E6"/>
            <w:vAlign w:val="center"/>
          </w:tcPr>
          <w:p>
            <w:pPr>
              <w:ind w:firstLine="0" w:firstLineChars="0"/>
              <w:jc w:val="center"/>
              <w:rPr>
                <w:rFonts w:ascii="楷体" w:hAnsi="楷体" w:eastAsia="楷体"/>
                <w:b/>
                <w:szCs w:val="24"/>
                <w:lang w:val="en"/>
              </w:rPr>
            </w:pPr>
            <w:r>
              <w:rPr>
                <w:rFonts w:hint="eastAsia" w:ascii="楷体" w:hAnsi="楷体" w:eastAsia="楷体"/>
                <w:b/>
                <w:szCs w:val="24"/>
                <w:lang w:val="en"/>
              </w:rPr>
              <w:t>两网退市股票</w:t>
            </w:r>
          </w:p>
        </w:tc>
        <w:tc>
          <w:tcPr>
            <w:tcW w:w="5038" w:type="dxa"/>
            <w:shd w:val="clear" w:color="auto" w:fill="D0CECE" w:themeFill="background2" w:themeFillShade="E6"/>
            <w:vAlign w:val="center"/>
          </w:tcPr>
          <w:p>
            <w:pPr>
              <w:ind w:firstLine="0" w:firstLineChars="0"/>
              <w:jc w:val="center"/>
              <w:rPr>
                <w:rFonts w:ascii="楷体" w:hAnsi="楷体" w:eastAsia="楷体"/>
                <w:b/>
                <w:szCs w:val="24"/>
                <w:lang w:val="en"/>
              </w:rPr>
            </w:pPr>
            <w:r>
              <w:rPr>
                <w:rFonts w:hint="eastAsia" w:ascii="楷体" w:hAnsi="楷体" w:eastAsia="楷体"/>
                <w:b/>
                <w:szCs w:val="24"/>
                <w:lang w:val="en"/>
              </w:rPr>
              <w:t>退市可转债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686" w:type="dxa"/>
            <w:vAlign w:val="center"/>
          </w:tcPr>
          <w:p>
            <w:pPr>
              <w:ind w:firstLine="0" w:firstLineChars="0"/>
              <w:jc w:val="center"/>
              <w:rPr>
                <w:rFonts w:cs="Times New Roman"/>
                <w:szCs w:val="24"/>
              </w:rPr>
            </w:pPr>
            <w:r>
              <w:rPr>
                <w:rFonts w:cs="Times New Roman"/>
                <w:szCs w:val="24"/>
              </w:rPr>
              <w:t>08:30</w:t>
            </w:r>
          </w:p>
        </w:tc>
        <w:tc>
          <w:tcPr>
            <w:tcW w:w="7843" w:type="dxa"/>
            <w:gridSpan w:val="2"/>
            <w:vAlign w:val="center"/>
          </w:tcPr>
          <w:p>
            <w:pPr>
              <w:ind w:firstLine="0" w:firstLineChars="0"/>
              <w:jc w:val="center"/>
              <w:rPr>
                <w:rFonts w:ascii="仿宋" w:hAnsi="仿宋"/>
                <w:szCs w:val="24"/>
              </w:rPr>
            </w:pPr>
            <w:r>
              <w:rPr>
                <w:rFonts w:hint="eastAsia" w:ascii="仿宋" w:hAnsi="仿宋"/>
                <w:szCs w:val="24"/>
              </w:rPr>
              <w:t>下发初始行情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686" w:type="dxa"/>
            <w:vAlign w:val="center"/>
          </w:tcPr>
          <w:p>
            <w:pPr>
              <w:ind w:firstLine="0" w:firstLineChars="0"/>
              <w:jc w:val="center"/>
              <w:rPr>
                <w:rFonts w:cs="Times New Roman"/>
                <w:szCs w:val="24"/>
              </w:rPr>
            </w:pPr>
            <w:r>
              <w:rPr>
                <w:rFonts w:cs="Times New Roman"/>
                <w:szCs w:val="24"/>
              </w:rPr>
              <w:t>09:15</w:t>
            </w:r>
          </w:p>
        </w:tc>
        <w:tc>
          <w:tcPr>
            <w:tcW w:w="2805" w:type="dxa"/>
            <w:vAlign w:val="center"/>
          </w:tcPr>
          <w:p>
            <w:pPr>
              <w:ind w:firstLine="0" w:firstLineChars="0"/>
              <w:jc w:val="center"/>
              <w:rPr>
                <w:rFonts w:ascii="仿宋" w:hAnsi="仿宋"/>
                <w:szCs w:val="24"/>
              </w:rPr>
            </w:pPr>
            <w:r>
              <w:rPr>
                <w:rFonts w:hint="eastAsia" w:ascii="仿宋" w:hAnsi="仿宋"/>
                <w:szCs w:val="24"/>
              </w:rPr>
              <w:t>——</w:t>
            </w:r>
          </w:p>
        </w:tc>
        <w:tc>
          <w:tcPr>
            <w:tcW w:w="5038" w:type="dxa"/>
            <w:vMerge w:val="restart"/>
            <w:vAlign w:val="center"/>
          </w:tcPr>
          <w:p>
            <w:pPr>
              <w:ind w:firstLine="0" w:firstLineChars="0"/>
              <w:jc w:val="center"/>
              <w:rPr>
                <w:rFonts w:cs="Times New Roman"/>
                <w:szCs w:val="24"/>
              </w:rPr>
            </w:pPr>
            <w:r>
              <w:rPr>
                <w:rFonts w:hint="eastAsia" w:ascii="仿宋" w:hAnsi="仿宋"/>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686" w:type="dxa"/>
            <w:vAlign w:val="center"/>
          </w:tcPr>
          <w:p>
            <w:pPr>
              <w:ind w:firstLine="0" w:firstLineChars="0"/>
              <w:jc w:val="center"/>
              <w:rPr>
                <w:rFonts w:cs="Times New Roman"/>
                <w:szCs w:val="24"/>
              </w:rPr>
            </w:pPr>
            <w:r>
              <w:rPr>
                <w:rFonts w:cs="Times New Roman"/>
                <w:szCs w:val="24"/>
              </w:rPr>
              <w:t>09:25</w:t>
            </w:r>
          </w:p>
        </w:tc>
        <w:tc>
          <w:tcPr>
            <w:tcW w:w="2805" w:type="dxa"/>
            <w:vAlign w:val="center"/>
          </w:tcPr>
          <w:p>
            <w:pPr>
              <w:ind w:firstLine="0" w:firstLineChars="0"/>
              <w:jc w:val="center"/>
              <w:rPr>
                <w:rFonts w:ascii="仿宋" w:hAnsi="仿宋"/>
                <w:szCs w:val="24"/>
              </w:rPr>
            </w:pPr>
            <w:r>
              <w:rPr>
                <w:rFonts w:hint="eastAsia" w:cs="Times New Roman"/>
                <w:szCs w:val="24"/>
              </w:rPr>
              <w:t>——</w:t>
            </w:r>
          </w:p>
        </w:tc>
        <w:tc>
          <w:tcPr>
            <w:tcW w:w="5038" w:type="dxa"/>
            <w:vMerge w:val="continue"/>
            <w:vAlign w:val="center"/>
          </w:tcPr>
          <w:p>
            <w:pPr>
              <w:ind w:firstLine="0" w:firstLineChars="0"/>
              <w:jc w:val="center"/>
              <w:rPr>
                <w:rFonts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686" w:type="dxa"/>
            <w:vAlign w:val="center"/>
          </w:tcPr>
          <w:p>
            <w:pPr>
              <w:ind w:firstLine="0" w:firstLineChars="0"/>
              <w:jc w:val="center"/>
              <w:rPr>
                <w:rFonts w:cs="Times New Roman"/>
                <w:szCs w:val="24"/>
              </w:rPr>
            </w:pPr>
            <w:r>
              <w:rPr>
                <w:rFonts w:cs="Times New Roman"/>
                <w:szCs w:val="24"/>
              </w:rPr>
              <w:t>09:30</w:t>
            </w:r>
          </w:p>
        </w:tc>
        <w:tc>
          <w:tcPr>
            <w:tcW w:w="2805" w:type="dxa"/>
            <w:vMerge w:val="restart"/>
            <w:vAlign w:val="center"/>
          </w:tcPr>
          <w:p>
            <w:pPr>
              <w:ind w:firstLine="0" w:firstLineChars="0"/>
              <w:jc w:val="center"/>
              <w:rPr>
                <w:rFonts w:ascii="仿宋" w:hAnsi="仿宋"/>
                <w:szCs w:val="24"/>
              </w:rPr>
            </w:pPr>
            <w:r>
              <w:rPr>
                <w:rFonts w:cs="Times New Roman"/>
                <w:szCs w:val="24"/>
              </w:rPr>
              <w:t>集合竞价</w:t>
            </w:r>
            <w:r>
              <w:rPr>
                <w:rFonts w:hint="eastAsia" w:cs="Times New Roman"/>
                <w:szCs w:val="24"/>
              </w:rPr>
              <w:t>申报</w:t>
            </w:r>
          </w:p>
        </w:tc>
        <w:tc>
          <w:tcPr>
            <w:tcW w:w="5038" w:type="dxa"/>
            <w:vMerge w:val="restart"/>
            <w:vAlign w:val="center"/>
          </w:tcPr>
          <w:p>
            <w:pPr>
              <w:ind w:firstLine="0" w:firstLineChars="0"/>
              <w:jc w:val="center"/>
              <w:rPr>
                <w:rFonts w:cs="Times New Roman"/>
                <w:szCs w:val="24"/>
              </w:rPr>
            </w:pPr>
            <w:r>
              <w:rPr>
                <w:rFonts w:hint="eastAsia" w:cs="Times New Roman"/>
                <w:szCs w:val="24"/>
              </w:rPr>
              <w:t>互报成交确认申报、转股、回售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86" w:type="dxa"/>
            <w:vAlign w:val="center"/>
          </w:tcPr>
          <w:p>
            <w:pPr>
              <w:ind w:firstLine="0" w:firstLineChars="0"/>
              <w:jc w:val="center"/>
              <w:rPr>
                <w:rFonts w:cs="Times New Roman"/>
                <w:szCs w:val="24"/>
              </w:rPr>
            </w:pPr>
            <w:r>
              <w:rPr>
                <w:rFonts w:cs="Times New Roman"/>
                <w:szCs w:val="24"/>
              </w:rPr>
              <w:t>10:30</w:t>
            </w:r>
          </w:p>
        </w:tc>
        <w:tc>
          <w:tcPr>
            <w:tcW w:w="2805" w:type="dxa"/>
            <w:vMerge w:val="continue"/>
            <w:vAlign w:val="center"/>
          </w:tcPr>
          <w:p>
            <w:pPr>
              <w:ind w:firstLine="480"/>
              <w:rPr>
                <w:rFonts w:ascii="仿宋" w:hAnsi="仿宋"/>
                <w:szCs w:val="24"/>
              </w:rPr>
            </w:pPr>
          </w:p>
        </w:tc>
        <w:tc>
          <w:tcPr>
            <w:tcW w:w="5038" w:type="dxa"/>
            <w:vMerge w:val="continue"/>
            <w:vAlign w:val="center"/>
          </w:tcPr>
          <w:p>
            <w:pPr>
              <w:ind w:firstLine="480"/>
              <w:rPr>
                <w:rFonts w:ascii="仿宋" w:hAnsi="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86" w:type="dxa"/>
            <w:vAlign w:val="center"/>
          </w:tcPr>
          <w:p>
            <w:pPr>
              <w:ind w:firstLine="0" w:firstLineChars="0"/>
              <w:jc w:val="center"/>
              <w:rPr>
                <w:rFonts w:cs="Times New Roman"/>
                <w:szCs w:val="24"/>
              </w:rPr>
            </w:pPr>
            <w:r>
              <w:rPr>
                <w:rFonts w:cs="Times New Roman"/>
                <w:szCs w:val="24"/>
              </w:rPr>
              <w:t>11:30</w:t>
            </w:r>
          </w:p>
        </w:tc>
        <w:tc>
          <w:tcPr>
            <w:tcW w:w="2805" w:type="dxa"/>
            <w:vMerge w:val="continue"/>
            <w:vAlign w:val="center"/>
          </w:tcPr>
          <w:p>
            <w:pPr>
              <w:ind w:firstLine="0" w:firstLineChars="0"/>
              <w:rPr>
                <w:rFonts w:ascii="仿宋" w:hAnsi="仿宋"/>
                <w:szCs w:val="24"/>
              </w:rPr>
            </w:pPr>
          </w:p>
        </w:tc>
        <w:tc>
          <w:tcPr>
            <w:tcW w:w="5038" w:type="dxa"/>
            <w:vMerge w:val="continue"/>
            <w:vAlign w:val="center"/>
          </w:tcPr>
          <w:p>
            <w:pPr>
              <w:ind w:firstLine="0" w:firstLineChars="0"/>
              <w:rPr>
                <w:rFonts w:ascii="仿宋" w:hAnsi="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86" w:type="dxa"/>
            <w:vAlign w:val="center"/>
          </w:tcPr>
          <w:p>
            <w:pPr>
              <w:ind w:firstLine="0" w:firstLineChars="0"/>
              <w:jc w:val="center"/>
              <w:rPr>
                <w:rFonts w:cs="Times New Roman"/>
                <w:szCs w:val="24"/>
              </w:rPr>
            </w:pPr>
            <w:r>
              <w:rPr>
                <w:rFonts w:cs="Times New Roman"/>
                <w:szCs w:val="24"/>
              </w:rPr>
              <w:t>11:30</w:t>
            </w:r>
          </w:p>
        </w:tc>
        <w:tc>
          <w:tcPr>
            <w:tcW w:w="7843" w:type="dxa"/>
            <w:gridSpan w:val="2"/>
            <w:vAlign w:val="center"/>
          </w:tcPr>
          <w:p>
            <w:pPr>
              <w:ind w:firstLine="0" w:firstLineChars="0"/>
              <w:jc w:val="center"/>
              <w:rPr>
                <w:rFonts w:ascii="仿宋" w:hAnsi="仿宋"/>
                <w:szCs w:val="24"/>
                <w:lang w:val="en"/>
              </w:rPr>
            </w:pPr>
            <w:r>
              <w:rPr>
                <w:rFonts w:hint="eastAsia" w:ascii="仿宋" w:hAnsi="仿宋"/>
                <w:szCs w:val="24"/>
                <w:lang w:val="en"/>
              </w:rPr>
              <w:t>上午闭市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86" w:type="dxa"/>
            <w:vAlign w:val="center"/>
          </w:tcPr>
          <w:p>
            <w:pPr>
              <w:ind w:firstLine="0" w:firstLineChars="0"/>
              <w:jc w:val="center"/>
              <w:rPr>
                <w:rFonts w:cs="Times New Roman"/>
                <w:szCs w:val="24"/>
              </w:rPr>
            </w:pPr>
            <w:r>
              <w:rPr>
                <w:rFonts w:cs="Times New Roman"/>
                <w:szCs w:val="24"/>
              </w:rPr>
              <w:t>13:00</w:t>
            </w:r>
          </w:p>
        </w:tc>
        <w:tc>
          <w:tcPr>
            <w:tcW w:w="7843" w:type="dxa"/>
            <w:gridSpan w:val="2"/>
            <w:vAlign w:val="center"/>
          </w:tcPr>
          <w:p>
            <w:pPr>
              <w:ind w:firstLine="0" w:firstLineChars="0"/>
              <w:jc w:val="center"/>
              <w:rPr>
                <w:rFonts w:ascii="仿宋" w:hAnsi="仿宋"/>
                <w:szCs w:val="24"/>
                <w:lang w:val="en"/>
              </w:rPr>
            </w:pPr>
            <w:r>
              <w:rPr>
                <w:rFonts w:hint="eastAsia" w:ascii="仿宋" w:hAnsi="仿宋"/>
                <w:szCs w:val="24"/>
                <w:lang w:val="en"/>
              </w:rPr>
              <w:t>下午开市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686" w:type="dxa"/>
            <w:vAlign w:val="center"/>
          </w:tcPr>
          <w:p>
            <w:pPr>
              <w:ind w:firstLine="0" w:firstLineChars="0"/>
              <w:jc w:val="center"/>
              <w:rPr>
                <w:rFonts w:cs="Times New Roman"/>
                <w:szCs w:val="24"/>
              </w:rPr>
            </w:pPr>
            <w:r>
              <w:rPr>
                <w:rFonts w:cs="Times New Roman"/>
                <w:szCs w:val="24"/>
              </w:rPr>
              <w:t>13:00</w:t>
            </w:r>
          </w:p>
        </w:tc>
        <w:tc>
          <w:tcPr>
            <w:tcW w:w="2805" w:type="dxa"/>
            <w:vMerge w:val="restart"/>
            <w:vAlign w:val="center"/>
          </w:tcPr>
          <w:p>
            <w:pPr>
              <w:ind w:firstLine="0" w:firstLineChars="0"/>
              <w:jc w:val="center"/>
              <w:rPr>
                <w:rFonts w:ascii="仿宋" w:hAnsi="仿宋"/>
                <w:szCs w:val="24"/>
              </w:rPr>
            </w:pPr>
            <w:r>
              <w:rPr>
                <w:rFonts w:cs="Times New Roman"/>
                <w:szCs w:val="24"/>
              </w:rPr>
              <w:t>集合竞价</w:t>
            </w:r>
            <w:r>
              <w:rPr>
                <w:rFonts w:hint="eastAsia" w:cs="Times New Roman"/>
                <w:szCs w:val="24"/>
              </w:rPr>
              <w:t>申报</w:t>
            </w:r>
          </w:p>
        </w:tc>
        <w:tc>
          <w:tcPr>
            <w:tcW w:w="5038" w:type="dxa"/>
            <w:vMerge w:val="restart"/>
            <w:vAlign w:val="center"/>
          </w:tcPr>
          <w:p>
            <w:pPr>
              <w:ind w:firstLine="0" w:firstLineChars="0"/>
              <w:jc w:val="center"/>
              <w:rPr>
                <w:rFonts w:cs="Times New Roman"/>
                <w:szCs w:val="24"/>
              </w:rPr>
            </w:pPr>
            <w:r>
              <w:rPr>
                <w:rFonts w:hint="eastAsia" w:cs="Times New Roman"/>
                <w:szCs w:val="24"/>
              </w:rPr>
              <w:t>互报成交确认申报、转股、回售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686" w:type="dxa"/>
            <w:vAlign w:val="center"/>
          </w:tcPr>
          <w:p>
            <w:pPr>
              <w:ind w:firstLine="0" w:firstLineChars="0"/>
              <w:jc w:val="center"/>
              <w:rPr>
                <w:rFonts w:cs="Times New Roman"/>
                <w:szCs w:val="24"/>
              </w:rPr>
            </w:pPr>
            <w:r>
              <w:rPr>
                <w:rFonts w:cs="Times New Roman"/>
                <w:szCs w:val="24"/>
              </w:rPr>
              <w:t>1</w:t>
            </w:r>
            <w:r>
              <w:rPr>
                <w:rFonts w:hint="eastAsia" w:cs="Times New Roman"/>
                <w:szCs w:val="24"/>
              </w:rPr>
              <w:t>5</w:t>
            </w:r>
            <w:r>
              <w:rPr>
                <w:rFonts w:cs="Times New Roman"/>
                <w:szCs w:val="24"/>
              </w:rPr>
              <w:t>:00</w:t>
            </w:r>
          </w:p>
        </w:tc>
        <w:tc>
          <w:tcPr>
            <w:tcW w:w="2805" w:type="dxa"/>
            <w:vMerge w:val="continue"/>
            <w:vAlign w:val="center"/>
          </w:tcPr>
          <w:p>
            <w:pPr>
              <w:ind w:firstLine="0" w:firstLineChars="0"/>
              <w:rPr>
                <w:rFonts w:ascii="仿宋" w:hAnsi="仿宋"/>
                <w:szCs w:val="24"/>
              </w:rPr>
            </w:pPr>
          </w:p>
        </w:tc>
        <w:tc>
          <w:tcPr>
            <w:tcW w:w="5038" w:type="dxa"/>
            <w:vMerge w:val="continue"/>
            <w:vAlign w:val="center"/>
          </w:tcPr>
          <w:p>
            <w:pPr>
              <w:ind w:firstLine="0" w:firstLineChars="0"/>
              <w:rPr>
                <w:rFonts w:ascii="仿宋" w:hAnsi="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 w:hRule="atLeast"/>
          <w:jc w:val="center"/>
        </w:trPr>
        <w:tc>
          <w:tcPr>
            <w:tcW w:w="1686" w:type="dxa"/>
            <w:vAlign w:val="center"/>
          </w:tcPr>
          <w:p>
            <w:pPr>
              <w:ind w:firstLine="0" w:firstLineChars="0"/>
              <w:jc w:val="center"/>
              <w:rPr>
                <w:rFonts w:cs="Times New Roman"/>
                <w:szCs w:val="24"/>
              </w:rPr>
            </w:pPr>
            <w:r>
              <w:rPr>
                <w:rFonts w:cs="Times New Roman"/>
                <w:szCs w:val="24"/>
              </w:rPr>
              <w:t>15:00</w:t>
            </w:r>
          </w:p>
        </w:tc>
        <w:tc>
          <w:tcPr>
            <w:tcW w:w="2805" w:type="dxa"/>
            <w:vAlign w:val="center"/>
          </w:tcPr>
          <w:p>
            <w:pPr>
              <w:ind w:firstLine="0" w:firstLineChars="0"/>
              <w:jc w:val="center"/>
              <w:rPr>
                <w:rFonts w:cs="Times New Roman"/>
                <w:szCs w:val="24"/>
              </w:rPr>
            </w:pPr>
            <w:r>
              <w:rPr>
                <w:rFonts w:hint="eastAsia" w:cs="Times New Roman"/>
                <w:szCs w:val="24"/>
              </w:rPr>
              <w:t>集合竞价成交</w:t>
            </w:r>
          </w:p>
        </w:tc>
        <w:tc>
          <w:tcPr>
            <w:tcW w:w="5038" w:type="dxa"/>
            <w:vAlign w:val="center"/>
          </w:tcPr>
          <w:p>
            <w:pPr>
              <w:ind w:firstLine="0" w:firstLineChars="0"/>
              <w:jc w:val="center"/>
              <w:rPr>
                <w:rFonts w:cs="Times New Roman"/>
                <w:szCs w:val="24"/>
              </w:rPr>
            </w:pPr>
            <w:r>
              <w:rPr>
                <w:rFonts w:hint="eastAsia" w:cs="Times New Roman"/>
                <w:szCs w:val="24"/>
              </w:rPr>
              <w:t>——</w:t>
            </w:r>
          </w:p>
        </w:tc>
      </w:tr>
    </w:tbl>
    <w:p>
      <w:pPr>
        <w:ind w:firstLine="0" w:firstLineChars="0"/>
        <w:rPr>
          <w:lang w:val="en"/>
        </w:rPr>
      </w:pPr>
    </w:p>
    <w:p>
      <w:pPr>
        <w:pStyle w:val="73"/>
        <w:spacing w:before="163" w:after="163" w:line="600" w:lineRule="exact"/>
        <w:ind w:firstLine="600"/>
      </w:pPr>
      <w:bookmarkStart w:id="78" w:name="_Toc1166439112"/>
      <w:bookmarkStart w:id="79" w:name="_Toc744548232"/>
      <w:bookmarkStart w:id="80" w:name="_Toc635774450"/>
      <w:bookmarkStart w:id="81" w:name="_Toc1322348060"/>
      <w:bookmarkStart w:id="82" w:name="_Toc666718310"/>
      <w:bookmarkStart w:id="83" w:name="_Toc1720715650"/>
      <w:bookmarkStart w:id="84" w:name="_Toc2137325921"/>
      <w:r>
        <w:rPr>
          <w:rFonts w:hint="eastAsia"/>
        </w:rPr>
        <w:t>五、</w:t>
      </w:r>
      <w:r>
        <w:t>仿真测试内容</w:t>
      </w:r>
      <w:bookmarkEnd w:id="69"/>
      <w:bookmarkEnd w:id="70"/>
      <w:bookmarkEnd w:id="78"/>
      <w:bookmarkEnd w:id="79"/>
      <w:bookmarkEnd w:id="80"/>
      <w:bookmarkEnd w:id="81"/>
      <w:bookmarkEnd w:id="82"/>
      <w:bookmarkEnd w:id="83"/>
      <w:bookmarkEnd w:id="84"/>
    </w:p>
    <w:p>
      <w:pPr>
        <w:spacing w:line="600" w:lineRule="exact"/>
        <w:ind w:firstLine="600"/>
        <w:jc w:val="both"/>
        <w:rPr>
          <w:rFonts w:cs="Times New Roman"/>
          <w:sz w:val="30"/>
          <w:szCs w:val="30"/>
        </w:rPr>
      </w:pPr>
      <w:r>
        <w:rPr>
          <w:rFonts w:hint="eastAsia" w:cs="Times New Roman"/>
          <w:sz w:val="30"/>
          <w:szCs w:val="30"/>
        </w:rPr>
        <w:t>验证交易支持平台现有各项交易业务、发行业务等无异常。</w:t>
      </w:r>
    </w:p>
    <w:p>
      <w:pPr>
        <w:spacing w:line="600" w:lineRule="exact"/>
        <w:ind w:firstLine="600"/>
        <w:jc w:val="both"/>
        <w:rPr>
          <w:rFonts w:cs="Times New Roman"/>
          <w:sz w:val="30"/>
          <w:szCs w:val="30"/>
        </w:rPr>
      </w:pPr>
      <w:r>
        <w:rPr>
          <w:rFonts w:hint="eastAsia" w:cs="Times New Roman"/>
          <w:sz w:val="30"/>
          <w:szCs w:val="30"/>
        </w:rPr>
        <w:t>1.验证交易支持平台能正确对各类申报进行检查并返回检查确认结果。能够正确对各类有效委托进行撮合处理，发送成交回报。能够正确生成北交所、新三板、两网退市业务各类行情。</w:t>
      </w:r>
    </w:p>
    <w:p>
      <w:pPr>
        <w:spacing w:line="600" w:lineRule="exact"/>
        <w:ind w:firstLine="600"/>
        <w:jc w:val="both"/>
        <w:rPr>
          <w:rFonts w:cs="Times New Roman"/>
          <w:sz w:val="30"/>
          <w:szCs w:val="30"/>
        </w:rPr>
      </w:pPr>
      <w:r>
        <w:rPr>
          <w:rFonts w:hint="eastAsia" w:cs="Times New Roman"/>
          <w:sz w:val="30"/>
          <w:szCs w:val="30"/>
        </w:rPr>
        <w:t>2.验证</w:t>
      </w:r>
      <w:r>
        <w:rPr>
          <w:rFonts w:cs="Times New Roman"/>
          <w:sz w:val="30"/>
          <w:szCs w:val="30"/>
        </w:rPr>
        <w:t>中国结算</w:t>
      </w:r>
      <w:r>
        <w:rPr>
          <w:rFonts w:hint="eastAsia" w:cs="Times New Roman"/>
          <w:sz w:val="30"/>
          <w:szCs w:val="30"/>
        </w:rPr>
        <w:t>北京</w:t>
      </w:r>
      <w:r>
        <w:rPr>
          <w:rFonts w:cs="Times New Roman"/>
          <w:sz w:val="30"/>
          <w:szCs w:val="30"/>
        </w:rPr>
        <w:t>市场证券结算系统能够</w:t>
      </w:r>
      <w:r>
        <w:rPr>
          <w:rFonts w:hint="eastAsia" w:cs="Times New Roman"/>
          <w:sz w:val="30"/>
          <w:szCs w:val="30"/>
        </w:rPr>
        <w:t>正确</w:t>
      </w:r>
      <w:r>
        <w:rPr>
          <w:rFonts w:cs="Times New Roman"/>
          <w:sz w:val="30"/>
          <w:szCs w:val="30"/>
        </w:rPr>
        <w:t>进行</w:t>
      </w:r>
      <w:r>
        <w:rPr>
          <w:rFonts w:hint="eastAsia" w:cs="Times New Roman"/>
          <w:sz w:val="30"/>
          <w:szCs w:val="30"/>
        </w:rPr>
        <w:t>日终处理，</w:t>
      </w:r>
      <w:r>
        <w:rPr>
          <w:rFonts w:cs="Times New Roman"/>
          <w:sz w:val="30"/>
          <w:szCs w:val="30"/>
        </w:rPr>
        <w:t>生成</w:t>
      </w:r>
      <w:r>
        <w:rPr>
          <w:rFonts w:hint="eastAsia" w:cs="Times New Roman"/>
          <w:sz w:val="30"/>
          <w:szCs w:val="30"/>
        </w:rPr>
        <w:t>相关</w:t>
      </w:r>
      <w:r>
        <w:rPr>
          <w:rFonts w:cs="Times New Roman"/>
          <w:sz w:val="30"/>
          <w:szCs w:val="30"/>
        </w:rPr>
        <w:t>数据并</w:t>
      </w:r>
      <w:r>
        <w:rPr>
          <w:rFonts w:hint="eastAsia" w:cs="Times New Roman"/>
          <w:sz w:val="30"/>
          <w:szCs w:val="30"/>
        </w:rPr>
        <w:t>下发市场。</w:t>
      </w:r>
    </w:p>
    <w:p>
      <w:pPr>
        <w:spacing w:line="600" w:lineRule="exact"/>
        <w:ind w:firstLine="600"/>
        <w:jc w:val="both"/>
        <w:rPr>
          <w:rFonts w:cs="Times New Roman"/>
          <w:sz w:val="30"/>
          <w:szCs w:val="30"/>
        </w:rPr>
      </w:pPr>
      <w:r>
        <w:rPr>
          <w:rFonts w:hint="eastAsia" w:cs="Times New Roman"/>
          <w:sz w:val="30"/>
          <w:szCs w:val="30"/>
        </w:rPr>
        <w:t>3.验证深证通通信系统能够正确转发证券公司的委托数据、交易支持平台的回报和行情数据。</w:t>
      </w:r>
    </w:p>
    <w:p>
      <w:pPr>
        <w:widowControl w:val="0"/>
        <w:spacing w:line="600" w:lineRule="exact"/>
        <w:ind w:firstLine="600"/>
        <w:jc w:val="both"/>
        <w:rPr>
          <w:rFonts w:cs="Times New Roman"/>
          <w:sz w:val="30"/>
          <w:szCs w:val="30"/>
        </w:rPr>
      </w:pPr>
      <w:r>
        <w:rPr>
          <w:rFonts w:cs="Times New Roman"/>
          <w:sz w:val="30"/>
          <w:szCs w:val="30"/>
        </w:rPr>
        <w:t>4.</w:t>
      </w:r>
      <w:r>
        <w:rPr>
          <w:rFonts w:hint="eastAsia" w:cs="Times New Roman"/>
          <w:sz w:val="30"/>
          <w:szCs w:val="30"/>
        </w:rPr>
        <w:t>验证各证券公司</w:t>
      </w:r>
      <w:r>
        <w:rPr>
          <w:rFonts w:cs="Times New Roman"/>
          <w:sz w:val="30"/>
          <w:szCs w:val="30"/>
        </w:rPr>
        <w:t>、</w:t>
      </w:r>
      <w:r>
        <w:rPr>
          <w:rFonts w:hint="eastAsia" w:cs="Times New Roman"/>
          <w:sz w:val="30"/>
          <w:szCs w:val="30"/>
        </w:rPr>
        <w:t>基金公司能够</w:t>
      </w:r>
      <w:r>
        <w:rPr>
          <w:rFonts w:cs="Times New Roman"/>
          <w:sz w:val="30"/>
          <w:szCs w:val="30"/>
        </w:rPr>
        <w:t>正确发送</w:t>
      </w:r>
      <w:r>
        <w:rPr>
          <w:rFonts w:hint="eastAsia" w:cs="Times New Roman"/>
          <w:sz w:val="30"/>
          <w:szCs w:val="30"/>
        </w:rPr>
        <w:t>各类</w:t>
      </w:r>
      <w:r>
        <w:rPr>
          <w:rFonts w:cs="Times New Roman"/>
          <w:sz w:val="30"/>
          <w:szCs w:val="30"/>
        </w:rPr>
        <w:t>委托</w:t>
      </w:r>
      <w:r>
        <w:rPr>
          <w:rFonts w:hint="eastAsia" w:cs="Times New Roman"/>
          <w:sz w:val="30"/>
          <w:szCs w:val="30"/>
        </w:rPr>
        <w:t>，</w:t>
      </w:r>
      <w:r>
        <w:rPr>
          <w:rFonts w:cs="Times New Roman"/>
          <w:sz w:val="30"/>
          <w:szCs w:val="30"/>
        </w:rPr>
        <w:t>接</w:t>
      </w:r>
      <w:r>
        <w:rPr>
          <w:rFonts w:hint="eastAsia" w:cs="Times New Roman"/>
          <w:sz w:val="30"/>
          <w:szCs w:val="30"/>
        </w:rPr>
        <w:t>收交易支持平台</w:t>
      </w:r>
      <w:r>
        <w:rPr>
          <w:rFonts w:cs="Times New Roman"/>
          <w:sz w:val="30"/>
          <w:szCs w:val="30"/>
        </w:rPr>
        <w:t>返回</w:t>
      </w:r>
      <w:r>
        <w:rPr>
          <w:rFonts w:hint="eastAsia" w:cs="Times New Roman"/>
          <w:sz w:val="30"/>
          <w:szCs w:val="30"/>
        </w:rPr>
        <w:t>的回报和行情数据</w:t>
      </w:r>
      <w:r>
        <w:rPr>
          <w:rFonts w:cs="Times New Roman"/>
          <w:sz w:val="30"/>
          <w:szCs w:val="30"/>
        </w:rPr>
        <w:t>并进行实时处理</w:t>
      </w:r>
      <w:r>
        <w:rPr>
          <w:rFonts w:hint="eastAsia" w:cs="Times New Roman"/>
          <w:sz w:val="30"/>
          <w:szCs w:val="30"/>
        </w:rPr>
        <w:t>。</w:t>
      </w:r>
    </w:p>
    <w:p>
      <w:pPr>
        <w:widowControl w:val="0"/>
        <w:spacing w:line="600" w:lineRule="exact"/>
        <w:ind w:firstLine="600" w:firstLineChars="0"/>
        <w:jc w:val="both"/>
        <w:rPr>
          <w:rFonts w:cs="Times New Roman"/>
          <w:sz w:val="30"/>
          <w:szCs w:val="30"/>
        </w:rPr>
      </w:pPr>
      <w:r>
        <w:rPr>
          <w:rFonts w:cs="Times New Roman"/>
          <w:sz w:val="30"/>
          <w:szCs w:val="30"/>
        </w:rPr>
        <w:t>5.</w:t>
      </w:r>
      <w:r>
        <w:rPr>
          <w:rFonts w:hint="eastAsia" w:cs="Times New Roman"/>
          <w:sz w:val="30"/>
          <w:szCs w:val="30"/>
        </w:rPr>
        <w:t>验证各提供全国股转系统、北交所行情服务的信息商能够正确接收、处理、揭示交易支持平台提供的各类行情信息。</w:t>
      </w:r>
    </w:p>
    <w:p>
      <w:pPr>
        <w:spacing w:line="600" w:lineRule="exact"/>
        <w:ind w:firstLine="600" w:firstLineChars="0"/>
        <w:jc w:val="both"/>
        <w:rPr>
          <w:rFonts w:cs="Times New Roman"/>
          <w:sz w:val="30"/>
          <w:szCs w:val="30"/>
        </w:rPr>
      </w:pPr>
    </w:p>
    <w:p>
      <w:pPr>
        <w:pStyle w:val="73"/>
        <w:numPr>
          <w:ilvl w:val="0"/>
          <w:numId w:val="6"/>
        </w:numPr>
        <w:spacing w:before="163" w:after="163"/>
        <w:ind w:firstLine="600"/>
      </w:pPr>
      <w:bookmarkStart w:id="85" w:name="_Toc135540996"/>
      <w:bookmarkStart w:id="86" w:name="_Toc1037702227"/>
      <w:bookmarkStart w:id="87" w:name="_Toc989371096"/>
      <w:bookmarkStart w:id="88" w:name="_Toc94647942"/>
      <w:bookmarkStart w:id="89" w:name="_Toc2109996954"/>
      <w:bookmarkStart w:id="90" w:name="_Toc953882632"/>
      <w:bookmarkStart w:id="91" w:name="_Toc401026935"/>
      <w:bookmarkStart w:id="92" w:name="_Toc1044894476"/>
      <w:r>
        <w:t>测试场景</w:t>
      </w:r>
      <w:r>
        <w:rPr>
          <w:rFonts w:hint="eastAsia"/>
        </w:rPr>
        <w:t>及相关说明</w:t>
      </w:r>
      <w:bookmarkEnd w:id="85"/>
      <w:bookmarkEnd w:id="86"/>
      <w:bookmarkEnd w:id="87"/>
      <w:bookmarkEnd w:id="88"/>
      <w:bookmarkEnd w:id="89"/>
      <w:bookmarkEnd w:id="90"/>
      <w:bookmarkEnd w:id="91"/>
      <w:bookmarkEnd w:id="92"/>
    </w:p>
    <w:p>
      <w:pPr>
        <w:pStyle w:val="74"/>
        <w:numPr>
          <w:ilvl w:val="0"/>
          <w:numId w:val="7"/>
        </w:numPr>
        <w:spacing w:before="163" w:after="163"/>
        <w:ind w:firstLine="562"/>
        <w:rPr>
          <w:rFonts w:ascii="楷体" w:hAnsi="楷体"/>
          <w:szCs w:val="28"/>
        </w:rPr>
      </w:pPr>
      <w:bookmarkStart w:id="93" w:name="_Toc631035556"/>
      <w:bookmarkStart w:id="94" w:name="_Toc1767170681"/>
      <w:bookmarkStart w:id="95" w:name="_Toc1154659140"/>
      <w:bookmarkStart w:id="96" w:name="_Toc643120461"/>
      <w:bookmarkStart w:id="97" w:name="_Toc899968145"/>
      <w:bookmarkStart w:id="98" w:name="_Toc1458979174"/>
      <w:bookmarkStart w:id="99" w:name="_Toc369897424"/>
      <w:r>
        <w:rPr>
          <w:rFonts w:hint="eastAsia" w:ascii="楷体" w:hAnsi="楷体"/>
          <w:szCs w:val="28"/>
        </w:rPr>
        <w:t>北交所</w:t>
      </w:r>
      <w:r>
        <w:rPr>
          <w:rFonts w:ascii="楷体" w:hAnsi="楷体"/>
          <w:szCs w:val="28"/>
        </w:rPr>
        <w:t>测试</w:t>
      </w:r>
      <w:r>
        <w:rPr>
          <w:rFonts w:hint="eastAsia" w:ascii="楷体" w:hAnsi="楷体"/>
          <w:szCs w:val="28"/>
        </w:rPr>
        <w:t>证券及测试时间</w:t>
      </w:r>
      <w:r>
        <w:rPr>
          <w:rFonts w:ascii="楷体" w:hAnsi="楷体"/>
          <w:szCs w:val="28"/>
        </w:rPr>
        <w:t>安排</w:t>
      </w:r>
      <w:bookmarkEnd w:id="93"/>
      <w:bookmarkEnd w:id="94"/>
      <w:bookmarkEnd w:id="95"/>
      <w:bookmarkEnd w:id="96"/>
      <w:bookmarkEnd w:id="97"/>
      <w:bookmarkEnd w:id="98"/>
      <w:bookmarkEnd w:id="99"/>
    </w:p>
    <w:tbl>
      <w:tblPr>
        <w:tblStyle w:val="38"/>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2050"/>
        <w:gridCol w:w="2583"/>
        <w:gridCol w:w="3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235" w:type="dxa"/>
            <w:shd w:val="clear" w:color="auto" w:fill="FFFFFF" w:themeFill="background1"/>
            <w:vAlign w:val="center"/>
          </w:tcPr>
          <w:p>
            <w:pPr>
              <w:ind w:firstLine="0" w:firstLineChars="0"/>
              <w:rPr>
                <w:rFonts w:ascii="仿宋" w:hAnsi="仿宋" w:cs="Times New Roman"/>
                <w:szCs w:val="24"/>
              </w:rPr>
            </w:pPr>
            <w:r>
              <w:rPr>
                <w:rFonts w:hint="eastAsia" w:ascii="楷体" w:hAnsi="楷体" w:eastAsia="楷体"/>
                <w:b/>
                <w:szCs w:val="21"/>
              </w:rPr>
              <w:t>品类</w:t>
            </w:r>
          </w:p>
        </w:tc>
        <w:tc>
          <w:tcPr>
            <w:tcW w:w="2050" w:type="dxa"/>
            <w:shd w:val="clear" w:color="auto" w:fill="FFFFFF" w:themeFill="background1"/>
          </w:tcPr>
          <w:p>
            <w:pPr>
              <w:spacing w:before="187" w:line="312" w:lineRule="auto"/>
              <w:ind w:firstLine="0" w:firstLineChars="0"/>
              <w:jc w:val="center"/>
              <w:rPr>
                <w:rFonts w:ascii="仿宋" w:hAnsi="仿宋" w:cs="Times New Roman"/>
                <w:szCs w:val="24"/>
              </w:rPr>
            </w:pPr>
            <w:r>
              <w:rPr>
                <w:rFonts w:hint="eastAsia" w:ascii="楷体" w:hAnsi="楷体" w:eastAsia="楷体"/>
                <w:b/>
                <w:szCs w:val="21"/>
              </w:rPr>
              <w:t>业务</w:t>
            </w:r>
            <w:r>
              <w:rPr>
                <w:rFonts w:ascii="楷体" w:hAnsi="楷体" w:eastAsia="楷体"/>
                <w:b/>
                <w:szCs w:val="21"/>
              </w:rPr>
              <w:t>类型</w:t>
            </w:r>
          </w:p>
        </w:tc>
        <w:tc>
          <w:tcPr>
            <w:tcW w:w="2583" w:type="dxa"/>
            <w:shd w:val="clear" w:color="auto" w:fill="FFFFFF" w:themeFill="background1"/>
          </w:tcPr>
          <w:p>
            <w:pPr>
              <w:spacing w:before="187" w:line="312" w:lineRule="auto"/>
              <w:ind w:firstLine="0" w:firstLineChars="0"/>
              <w:jc w:val="center"/>
              <w:rPr>
                <w:rFonts w:cs="Times New Roman"/>
                <w:szCs w:val="24"/>
              </w:rPr>
            </w:pPr>
            <w:r>
              <w:rPr>
                <w:rFonts w:hint="eastAsia" w:ascii="楷体" w:hAnsi="楷体" w:eastAsia="楷体"/>
                <w:b/>
                <w:szCs w:val="21"/>
              </w:rPr>
              <w:t>证券</w:t>
            </w:r>
            <w:r>
              <w:rPr>
                <w:rFonts w:ascii="楷体" w:hAnsi="楷体" w:eastAsia="楷体"/>
                <w:b/>
                <w:szCs w:val="21"/>
              </w:rPr>
              <w:t>代码</w:t>
            </w:r>
          </w:p>
        </w:tc>
        <w:tc>
          <w:tcPr>
            <w:tcW w:w="3352" w:type="dxa"/>
            <w:shd w:val="clear" w:color="auto" w:fill="FFFFFF" w:themeFill="background1"/>
          </w:tcPr>
          <w:p>
            <w:pPr>
              <w:spacing w:before="187" w:line="312" w:lineRule="auto"/>
              <w:ind w:firstLine="0" w:firstLineChars="0"/>
              <w:jc w:val="center"/>
              <w:rPr>
                <w:rFonts w:cs="Times New Roman"/>
                <w:szCs w:val="24"/>
              </w:rPr>
            </w:pPr>
            <w:r>
              <w:rPr>
                <w:rFonts w:hint="eastAsia" w:ascii="楷体" w:hAnsi="楷体" w:eastAsia="楷体"/>
                <w:b/>
                <w:szCs w:val="21"/>
              </w:rPr>
              <w:t>测试日期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235" w:type="dxa"/>
            <w:vMerge w:val="restart"/>
            <w:shd w:val="clear" w:color="auto" w:fill="FFFFFF" w:themeFill="background1"/>
            <w:vAlign w:val="center"/>
          </w:tcPr>
          <w:p>
            <w:pPr>
              <w:ind w:firstLine="0" w:firstLineChars="0"/>
              <w:rPr>
                <w:rFonts w:ascii="仿宋" w:hAnsi="仿宋" w:cs="Times New Roman"/>
                <w:szCs w:val="24"/>
              </w:rPr>
            </w:pPr>
            <w:r>
              <w:rPr>
                <w:rFonts w:hint="eastAsia" w:ascii="仿宋" w:hAnsi="仿宋" w:cs="Times New Roman"/>
                <w:szCs w:val="24"/>
              </w:rPr>
              <w:t>北交所股票</w:t>
            </w:r>
          </w:p>
        </w:tc>
        <w:tc>
          <w:tcPr>
            <w:tcW w:w="2050" w:type="dxa"/>
            <w:shd w:val="clear" w:color="auto" w:fill="FFFFFF" w:themeFill="background1"/>
            <w:vAlign w:val="center"/>
          </w:tcPr>
          <w:p>
            <w:pPr>
              <w:spacing w:line="360" w:lineRule="exact"/>
              <w:ind w:firstLine="0" w:firstLineChars="0"/>
              <w:jc w:val="both"/>
              <w:rPr>
                <w:rFonts w:cs="Times New Roman"/>
                <w:szCs w:val="24"/>
              </w:rPr>
            </w:pPr>
            <w:r>
              <w:rPr>
                <w:rFonts w:hint="eastAsia" w:cs="Times New Roman"/>
                <w:szCs w:val="24"/>
              </w:rPr>
              <w:t>日常</w:t>
            </w:r>
            <w:r>
              <w:rPr>
                <w:rFonts w:cs="Times New Roman"/>
                <w:szCs w:val="24"/>
              </w:rPr>
              <w:t>交易（连续竞价+集合竞价、大宗交易、融资融券、北交所做市等）</w:t>
            </w:r>
          </w:p>
        </w:tc>
        <w:tc>
          <w:tcPr>
            <w:tcW w:w="2583" w:type="dxa"/>
            <w:shd w:val="clear" w:color="auto" w:fill="FFFFFF" w:themeFill="background1"/>
            <w:vAlign w:val="center"/>
          </w:tcPr>
          <w:p>
            <w:pPr>
              <w:widowControl w:val="0"/>
              <w:spacing w:line="0" w:lineRule="atLeast"/>
              <w:ind w:firstLine="0" w:firstLineChars="0"/>
              <w:jc w:val="both"/>
              <w:rPr>
                <w:rFonts w:cs="Times New Roman"/>
                <w:szCs w:val="24"/>
              </w:rPr>
            </w:pPr>
            <w:r>
              <w:rPr>
                <w:rFonts w:hint="eastAsia" w:cs="Times New Roman"/>
                <w:szCs w:val="24"/>
              </w:rPr>
              <w:t>839302（北交所做市）</w:t>
            </w:r>
          </w:p>
          <w:p>
            <w:pPr>
              <w:widowControl w:val="0"/>
              <w:spacing w:line="0" w:lineRule="atLeast"/>
              <w:ind w:firstLine="0" w:firstLineChars="0"/>
              <w:jc w:val="both"/>
              <w:rPr>
                <w:rFonts w:cs="Times New Roman"/>
                <w:szCs w:val="24"/>
              </w:rPr>
            </w:pPr>
            <w:r>
              <w:rPr>
                <w:rFonts w:hint="eastAsia" w:cs="Times New Roman"/>
                <w:szCs w:val="24"/>
              </w:rPr>
              <w:t>839312（北交所做市）</w:t>
            </w:r>
          </w:p>
          <w:p>
            <w:pPr>
              <w:widowControl w:val="0"/>
              <w:spacing w:line="0" w:lineRule="atLeast"/>
              <w:ind w:firstLine="0" w:firstLineChars="0"/>
              <w:jc w:val="both"/>
              <w:rPr>
                <w:rFonts w:cs="Times New Roman"/>
                <w:szCs w:val="24"/>
              </w:rPr>
            </w:pPr>
            <w:r>
              <w:rPr>
                <w:rFonts w:hint="eastAsia" w:cs="Times New Roman"/>
                <w:szCs w:val="24"/>
              </w:rPr>
              <w:t>839121</w:t>
            </w:r>
          </w:p>
          <w:p>
            <w:pPr>
              <w:widowControl w:val="0"/>
              <w:spacing w:line="0" w:lineRule="atLeast"/>
              <w:ind w:firstLine="0" w:firstLineChars="0"/>
              <w:jc w:val="both"/>
              <w:rPr>
                <w:rFonts w:cs="Times New Roman"/>
                <w:szCs w:val="24"/>
              </w:rPr>
            </w:pPr>
          </w:p>
          <w:p>
            <w:pPr>
              <w:widowControl w:val="0"/>
              <w:spacing w:line="0" w:lineRule="atLeast"/>
              <w:ind w:firstLine="0" w:firstLineChars="0"/>
              <w:jc w:val="both"/>
              <w:rPr>
                <w:rFonts w:cs="Times New Roman"/>
                <w:szCs w:val="24"/>
              </w:rPr>
            </w:pPr>
            <w:r>
              <w:rPr>
                <w:rFonts w:hint="eastAsia" w:cs="Times New Roman"/>
                <w:szCs w:val="24"/>
              </w:rPr>
              <w:t>920001（北交所做市）</w:t>
            </w:r>
          </w:p>
          <w:p>
            <w:pPr>
              <w:widowControl w:val="0"/>
              <w:spacing w:line="0" w:lineRule="atLeast"/>
              <w:ind w:firstLine="0" w:firstLineChars="0"/>
              <w:jc w:val="both"/>
              <w:rPr>
                <w:rFonts w:cs="Times New Roman"/>
                <w:szCs w:val="24"/>
              </w:rPr>
            </w:pPr>
            <w:r>
              <w:rPr>
                <w:rFonts w:hint="eastAsia" w:cs="Times New Roman"/>
                <w:szCs w:val="24"/>
              </w:rPr>
              <w:t>920002（北交所做市）</w:t>
            </w:r>
          </w:p>
          <w:p>
            <w:pPr>
              <w:widowControl w:val="0"/>
              <w:spacing w:line="0" w:lineRule="atLeast"/>
              <w:ind w:firstLine="0" w:firstLineChars="0"/>
              <w:jc w:val="both"/>
              <w:rPr>
                <w:rFonts w:cs="Times New Roman"/>
                <w:szCs w:val="24"/>
              </w:rPr>
            </w:pPr>
            <w:r>
              <w:rPr>
                <w:rFonts w:hint="eastAsia" w:cs="Times New Roman"/>
                <w:szCs w:val="24"/>
              </w:rPr>
              <w:t>920004</w:t>
            </w:r>
          </w:p>
        </w:tc>
        <w:tc>
          <w:tcPr>
            <w:tcW w:w="3352" w:type="dxa"/>
            <w:shd w:val="clear" w:color="auto" w:fill="FFFFFF" w:themeFill="background1"/>
            <w:vAlign w:val="center"/>
          </w:tcPr>
          <w:p>
            <w:pPr>
              <w:widowControl w:val="0"/>
              <w:spacing w:line="0" w:lineRule="atLeast"/>
              <w:ind w:firstLine="0" w:firstLineChars="0"/>
              <w:jc w:val="both"/>
              <w:rPr>
                <w:rFonts w:cs="Times New Roman"/>
                <w:szCs w:val="24"/>
              </w:rPr>
            </w:pPr>
            <w:r>
              <w:rPr>
                <w:rFonts w:cs="Times New Roman"/>
                <w:szCs w:val="24"/>
              </w:rPr>
              <w:t>全周期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5" w:type="dxa"/>
            <w:vMerge w:val="continue"/>
            <w:shd w:val="clear" w:color="auto" w:fill="FFFFFF" w:themeFill="background1"/>
            <w:vAlign w:val="center"/>
          </w:tcPr>
          <w:p>
            <w:pPr>
              <w:ind w:firstLine="0" w:firstLineChars="0"/>
              <w:rPr>
                <w:rFonts w:ascii="仿宋" w:hAnsi="仿宋" w:cs="Times New Roman"/>
                <w:szCs w:val="24"/>
              </w:rPr>
            </w:pPr>
          </w:p>
        </w:tc>
        <w:tc>
          <w:tcPr>
            <w:tcW w:w="2050" w:type="dxa"/>
            <w:shd w:val="clear" w:color="auto" w:fill="FFFFFF" w:themeFill="background1"/>
          </w:tcPr>
          <w:p>
            <w:pPr>
              <w:spacing w:line="360" w:lineRule="exact"/>
              <w:ind w:firstLine="0" w:firstLineChars="0"/>
              <w:jc w:val="both"/>
              <w:rPr>
                <w:rFonts w:cs="Times New Roman"/>
                <w:szCs w:val="24"/>
              </w:rPr>
            </w:pPr>
            <w:r>
              <w:rPr>
                <w:rFonts w:cs="Times New Roman"/>
                <w:szCs w:val="24"/>
              </w:rPr>
              <w:t>北交所上市首日交易</w:t>
            </w:r>
          </w:p>
        </w:tc>
        <w:tc>
          <w:tcPr>
            <w:tcW w:w="2583" w:type="dxa"/>
            <w:shd w:val="clear" w:color="auto" w:fill="FFFFFF" w:themeFill="background1"/>
            <w:vAlign w:val="center"/>
          </w:tcPr>
          <w:p>
            <w:pPr>
              <w:spacing w:line="240" w:lineRule="auto"/>
              <w:ind w:firstLine="0" w:firstLineChars="0"/>
            </w:pPr>
            <w:r>
              <w:rPr>
                <w:rFonts w:hint="eastAsia"/>
                <w:lang w:bidi="ar"/>
              </w:rPr>
              <w:t>920031-920057</w:t>
            </w:r>
          </w:p>
        </w:tc>
        <w:tc>
          <w:tcPr>
            <w:tcW w:w="3352" w:type="dxa"/>
            <w:shd w:val="clear" w:color="auto" w:fill="FFFFFF" w:themeFill="background1"/>
            <w:vAlign w:val="center"/>
          </w:tcPr>
          <w:p>
            <w:pPr>
              <w:spacing w:line="360" w:lineRule="exact"/>
              <w:ind w:firstLine="0" w:firstLineChars="0"/>
              <w:jc w:val="both"/>
              <w:rPr>
                <w:rFonts w:cs="Times New Roman"/>
                <w:szCs w:val="24"/>
              </w:rPr>
            </w:pPr>
            <w:r>
              <w:rPr>
                <w:rFonts w:hint="eastAsia" w:cs="Times New Roman"/>
                <w:szCs w:val="24"/>
              </w:rPr>
              <w:t>参考公开发行测试证券上市日期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1235" w:type="dxa"/>
            <w:vMerge w:val="continue"/>
            <w:shd w:val="clear" w:color="auto" w:fill="FFFFFF" w:themeFill="background1"/>
            <w:vAlign w:val="center"/>
          </w:tcPr>
          <w:p>
            <w:pPr>
              <w:ind w:firstLine="0" w:firstLineChars="0"/>
              <w:rPr>
                <w:rFonts w:ascii="仿宋" w:hAnsi="仿宋" w:cs="Times New Roman"/>
                <w:szCs w:val="24"/>
              </w:rPr>
            </w:pPr>
          </w:p>
        </w:tc>
        <w:tc>
          <w:tcPr>
            <w:tcW w:w="2050"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盘中紧急停牌（次日复牌）</w:t>
            </w:r>
          </w:p>
        </w:tc>
        <w:tc>
          <w:tcPr>
            <w:tcW w:w="2583" w:type="dxa"/>
            <w:shd w:val="clear" w:color="auto" w:fill="FFFFFF" w:themeFill="background1"/>
            <w:vAlign w:val="center"/>
          </w:tcPr>
          <w:p>
            <w:pPr>
              <w:widowControl w:val="0"/>
              <w:spacing w:line="0" w:lineRule="atLeast"/>
              <w:ind w:firstLine="0" w:firstLineChars="0"/>
              <w:jc w:val="both"/>
              <w:rPr>
                <w:rFonts w:cs="Times New Roman"/>
                <w:szCs w:val="24"/>
              </w:rPr>
            </w:pPr>
            <w:r>
              <w:rPr>
                <w:rFonts w:hint="eastAsia" w:cs="Times New Roman"/>
                <w:szCs w:val="24"/>
              </w:rPr>
              <w:t>839302</w:t>
            </w:r>
          </w:p>
          <w:p>
            <w:pPr>
              <w:widowControl w:val="0"/>
              <w:spacing w:line="0" w:lineRule="atLeast"/>
              <w:ind w:firstLine="0" w:firstLineChars="0"/>
              <w:jc w:val="both"/>
              <w:rPr>
                <w:rFonts w:cs="Times New Roman"/>
                <w:szCs w:val="24"/>
              </w:rPr>
            </w:pPr>
            <w:r>
              <w:rPr>
                <w:rFonts w:hint="eastAsia" w:cs="Times New Roman"/>
                <w:szCs w:val="24"/>
              </w:rPr>
              <w:t>920001</w:t>
            </w:r>
          </w:p>
        </w:tc>
        <w:tc>
          <w:tcPr>
            <w:tcW w:w="3352"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第一轮：</w:t>
            </w:r>
            <w:r>
              <w:rPr>
                <w:rFonts w:hint="eastAsia" w:cs="Times New Roman"/>
                <w:szCs w:val="24"/>
              </w:rPr>
              <w:t>8月13日</w:t>
            </w:r>
          </w:p>
          <w:p>
            <w:pPr>
              <w:spacing w:line="360" w:lineRule="exact"/>
              <w:ind w:firstLine="0" w:firstLineChars="0"/>
              <w:jc w:val="both"/>
              <w:rPr>
                <w:rFonts w:cs="Times New Roman"/>
                <w:szCs w:val="24"/>
              </w:rPr>
            </w:pPr>
            <w:r>
              <w:rPr>
                <w:rFonts w:hint="eastAsia" w:cs="Times New Roman"/>
                <w:szCs w:val="24"/>
              </w:rPr>
              <w:t>第二轮：8月27日</w:t>
            </w:r>
          </w:p>
          <w:p>
            <w:pPr>
              <w:spacing w:line="360" w:lineRule="exact"/>
              <w:ind w:firstLine="0" w:firstLineChars="0"/>
              <w:jc w:val="both"/>
              <w:rPr>
                <w:rFonts w:cs="Times New Roman"/>
                <w:szCs w:val="24"/>
                <w:lang w:val="en"/>
              </w:rPr>
            </w:pPr>
            <w:r>
              <w:rPr>
                <w:rFonts w:cs="Times New Roman"/>
                <w:szCs w:val="24"/>
              </w:rPr>
              <w:t>第三轮：</w:t>
            </w:r>
            <w:r>
              <w:rPr>
                <w:rFonts w:hint="eastAsia" w:cs="Times New Roman"/>
                <w:szCs w:val="24"/>
              </w:rPr>
              <w:t>9月10日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235" w:type="dxa"/>
            <w:vMerge w:val="continue"/>
            <w:shd w:val="clear" w:color="auto" w:fill="FFFFFF" w:themeFill="background1"/>
            <w:vAlign w:val="center"/>
          </w:tcPr>
          <w:p>
            <w:pPr>
              <w:ind w:firstLine="0" w:firstLineChars="0"/>
              <w:rPr>
                <w:rFonts w:ascii="仿宋" w:hAnsi="仿宋" w:cs="Times New Roman"/>
                <w:szCs w:val="24"/>
              </w:rPr>
            </w:pPr>
          </w:p>
        </w:tc>
        <w:tc>
          <w:tcPr>
            <w:tcW w:w="2050"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长期停牌</w:t>
            </w:r>
          </w:p>
        </w:tc>
        <w:tc>
          <w:tcPr>
            <w:tcW w:w="2583" w:type="dxa"/>
            <w:shd w:val="clear" w:color="auto" w:fill="FFFFFF" w:themeFill="background1"/>
            <w:vAlign w:val="center"/>
          </w:tcPr>
          <w:p>
            <w:pPr>
              <w:widowControl w:val="0"/>
              <w:spacing w:line="0" w:lineRule="atLeast"/>
              <w:ind w:firstLine="0" w:firstLineChars="0"/>
              <w:jc w:val="both"/>
              <w:rPr>
                <w:rFonts w:cs="Times New Roman"/>
                <w:szCs w:val="24"/>
              </w:rPr>
            </w:pPr>
            <w:r>
              <w:rPr>
                <w:rFonts w:hint="eastAsia" w:cs="Times New Roman"/>
                <w:szCs w:val="24"/>
              </w:rPr>
              <w:t>839121</w:t>
            </w:r>
          </w:p>
          <w:p>
            <w:pPr>
              <w:widowControl w:val="0"/>
              <w:spacing w:line="0" w:lineRule="atLeast"/>
              <w:ind w:firstLine="0" w:firstLineChars="0"/>
              <w:jc w:val="both"/>
              <w:rPr>
                <w:rFonts w:cs="Times New Roman"/>
                <w:szCs w:val="24"/>
              </w:rPr>
            </w:pPr>
            <w:r>
              <w:rPr>
                <w:rFonts w:hint="eastAsia" w:cs="Times New Roman"/>
                <w:szCs w:val="24"/>
              </w:rPr>
              <w:t>920004</w:t>
            </w:r>
          </w:p>
        </w:tc>
        <w:tc>
          <w:tcPr>
            <w:tcW w:w="3352"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第一轮：</w:t>
            </w:r>
            <w:r>
              <w:rPr>
                <w:rFonts w:hint="eastAsia" w:cs="Times New Roman"/>
                <w:szCs w:val="24"/>
              </w:rPr>
              <w:t>8月14日</w:t>
            </w:r>
          </w:p>
          <w:p>
            <w:pPr>
              <w:spacing w:line="360" w:lineRule="exact"/>
              <w:ind w:firstLine="0" w:firstLineChars="0"/>
              <w:jc w:val="both"/>
              <w:rPr>
                <w:rFonts w:cs="Times New Roman"/>
                <w:szCs w:val="24"/>
              </w:rPr>
            </w:pPr>
            <w:r>
              <w:rPr>
                <w:rFonts w:hint="eastAsia" w:cs="Times New Roman"/>
                <w:szCs w:val="24"/>
              </w:rPr>
              <w:t>第二轮：8月28日</w:t>
            </w:r>
          </w:p>
          <w:p>
            <w:pPr>
              <w:spacing w:line="360" w:lineRule="exact"/>
              <w:ind w:firstLine="0" w:firstLineChars="0"/>
              <w:jc w:val="both"/>
              <w:rPr>
                <w:rFonts w:cs="Times New Roman"/>
                <w:szCs w:val="24"/>
              </w:rPr>
            </w:pPr>
            <w:r>
              <w:rPr>
                <w:rFonts w:cs="Times New Roman"/>
                <w:szCs w:val="24"/>
              </w:rPr>
              <w:t>第三轮：</w:t>
            </w:r>
            <w:r>
              <w:rPr>
                <w:rFonts w:hint="eastAsia" w:cs="Times New Roman"/>
                <w:szCs w:val="24"/>
              </w:rPr>
              <w:t>9月11日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235" w:type="dxa"/>
            <w:vMerge w:val="continue"/>
            <w:shd w:val="clear" w:color="auto" w:fill="FFFFFF" w:themeFill="background1"/>
            <w:vAlign w:val="center"/>
          </w:tcPr>
          <w:p>
            <w:pPr>
              <w:ind w:firstLine="0" w:firstLineChars="0"/>
              <w:rPr>
                <w:rFonts w:ascii="仿宋" w:hAnsi="仿宋" w:cs="Times New Roman"/>
                <w:szCs w:val="24"/>
              </w:rPr>
            </w:pPr>
          </w:p>
        </w:tc>
        <w:tc>
          <w:tcPr>
            <w:tcW w:w="2050"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复牌</w:t>
            </w:r>
          </w:p>
        </w:tc>
        <w:tc>
          <w:tcPr>
            <w:tcW w:w="2583" w:type="dxa"/>
            <w:shd w:val="clear" w:color="auto" w:fill="FFFFFF" w:themeFill="background1"/>
            <w:vAlign w:val="center"/>
          </w:tcPr>
          <w:p>
            <w:pPr>
              <w:widowControl w:val="0"/>
              <w:spacing w:line="0" w:lineRule="atLeast"/>
              <w:ind w:firstLine="0" w:firstLineChars="0"/>
              <w:jc w:val="both"/>
              <w:rPr>
                <w:rFonts w:cs="Times New Roman"/>
                <w:szCs w:val="24"/>
              </w:rPr>
            </w:pPr>
            <w:r>
              <w:rPr>
                <w:rFonts w:hint="eastAsia" w:cs="Times New Roman"/>
                <w:szCs w:val="24"/>
              </w:rPr>
              <w:t>839121</w:t>
            </w:r>
          </w:p>
          <w:p>
            <w:pPr>
              <w:widowControl w:val="0"/>
              <w:spacing w:line="0" w:lineRule="atLeast"/>
              <w:ind w:firstLine="0" w:firstLineChars="0"/>
              <w:jc w:val="both"/>
              <w:rPr>
                <w:rFonts w:cs="Times New Roman"/>
                <w:szCs w:val="24"/>
              </w:rPr>
            </w:pPr>
            <w:r>
              <w:rPr>
                <w:rFonts w:hint="eastAsia" w:cs="Times New Roman"/>
                <w:szCs w:val="24"/>
              </w:rPr>
              <w:t>920004</w:t>
            </w:r>
          </w:p>
        </w:tc>
        <w:tc>
          <w:tcPr>
            <w:tcW w:w="3352"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第一轮：</w:t>
            </w:r>
            <w:r>
              <w:rPr>
                <w:rFonts w:hint="eastAsia" w:cs="Times New Roman"/>
                <w:szCs w:val="24"/>
              </w:rPr>
              <w:t>8月15日</w:t>
            </w:r>
          </w:p>
          <w:p>
            <w:pPr>
              <w:spacing w:line="360" w:lineRule="exact"/>
              <w:ind w:firstLine="0" w:firstLineChars="0"/>
              <w:jc w:val="both"/>
              <w:rPr>
                <w:rFonts w:cs="Times New Roman"/>
                <w:szCs w:val="24"/>
              </w:rPr>
            </w:pPr>
            <w:r>
              <w:rPr>
                <w:rFonts w:hint="eastAsia" w:cs="Times New Roman"/>
                <w:szCs w:val="24"/>
              </w:rPr>
              <w:t>第二轮：8月29日</w:t>
            </w:r>
          </w:p>
          <w:p>
            <w:pPr>
              <w:widowControl w:val="0"/>
              <w:spacing w:line="360" w:lineRule="exact"/>
              <w:ind w:firstLine="0" w:firstLineChars="0"/>
              <w:jc w:val="both"/>
              <w:rPr>
                <w:rFonts w:cs="Times New Roman"/>
                <w:szCs w:val="24"/>
              </w:rPr>
            </w:pPr>
            <w:r>
              <w:rPr>
                <w:rFonts w:cs="Times New Roman"/>
                <w:szCs w:val="24"/>
              </w:rPr>
              <w:t>第三轮：</w:t>
            </w:r>
            <w:r>
              <w:rPr>
                <w:rFonts w:hint="eastAsia" w:cs="Times New Roman"/>
                <w:szCs w:val="24"/>
              </w:rPr>
              <w:t>9月12日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235" w:type="dxa"/>
            <w:vMerge w:val="continue"/>
            <w:shd w:val="clear" w:color="auto" w:fill="FFFFFF" w:themeFill="background1"/>
            <w:vAlign w:val="center"/>
          </w:tcPr>
          <w:p>
            <w:pPr>
              <w:ind w:firstLine="0" w:firstLineChars="0"/>
              <w:rPr>
                <w:rFonts w:ascii="仿宋" w:hAnsi="仿宋" w:cs="Times New Roman"/>
                <w:szCs w:val="24"/>
              </w:rPr>
            </w:pPr>
          </w:p>
        </w:tc>
        <w:tc>
          <w:tcPr>
            <w:tcW w:w="2050"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lang w:bidi="ar"/>
              </w:rPr>
              <w:t>盘中调整可融资、可融券状态</w:t>
            </w:r>
          </w:p>
          <w:p>
            <w:pPr>
              <w:spacing w:line="360" w:lineRule="exact"/>
              <w:ind w:firstLine="0" w:firstLineChars="0"/>
              <w:jc w:val="both"/>
              <w:rPr>
                <w:rFonts w:cs="Times New Roman"/>
                <w:szCs w:val="24"/>
              </w:rPr>
            </w:pPr>
          </w:p>
        </w:tc>
        <w:tc>
          <w:tcPr>
            <w:tcW w:w="2583" w:type="dxa"/>
            <w:shd w:val="clear" w:color="auto" w:fill="FFFFFF" w:themeFill="background1"/>
            <w:vAlign w:val="center"/>
          </w:tcPr>
          <w:p>
            <w:pPr>
              <w:widowControl w:val="0"/>
              <w:spacing w:line="0" w:lineRule="atLeast"/>
              <w:ind w:firstLine="0" w:firstLineChars="0"/>
              <w:jc w:val="both"/>
              <w:rPr>
                <w:rFonts w:cs="Times New Roman"/>
                <w:szCs w:val="24"/>
              </w:rPr>
            </w:pPr>
            <w:r>
              <w:rPr>
                <w:rFonts w:hint="eastAsia" w:cs="Times New Roman"/>
                <w:szCs w:val="24"/>
              </w:rPr>
              <w:t>839121（暂停可融资）</w:t>
            </w:r>
          </w:p>
          <w:p>
            <w:pPr>
              <w:widowControl w:val="0"/>
              <w:spacing w:line="0" w:lineRule="atLeast"/>
              <w:ind w:firstLine="0" w:firstLineChars="0"/>
              <w:jc w:val="both"/>
              <w:rPr>
                <w:rFonts w:cs="Times New Roman"/>
                <w:szCs w:val="24"/>
              </w:rPr>
            </w:pPr>
            <w:r>
              <w:rPr>
                <w:rFonts w:hint="eastAsia" w:cs="Times New Roman"/>
                <w:szCs w:val="24"/>
              </w:rPr>
              <w:t>920001（暂停可融券）</w:t>
            </w:r>
          </w:p>
          <w:p>
            <w:pPr>
              <w:widowControl w:val="0"/>
              <w:spacing w:line="0" w:lineRule="atLeast"/>
              <w:ind w:firstLine="0" w:firstLineChars="0"/>
              <w:jc w:val="both"/>
              <w:rPr>
                <w:rFonts w:cs="Times New Roman"/>
                <w:szCs w:val="24"/>
              </w:rPr>
            </w:pPr>
            <w:r>
              <w:rPr>
                <w:rFonts w:hint="eastAsia" w:cs="Times New Roman"/>
                <w:szCs w:val="24"/>
              </w:rPr>
              <w:t>920002（暂停可融资、暂停可融券）</w:t>
            </w:r>
          </w:p>
        </w:tc>
        <w:tc>
          <w:tcPr>
            <w:tcW w:w="3352"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第一轮：</w:t>
            </w:r>
            <w:r>
              <w:rPr>
                <w:rFonts w:hint="eastAsia" w:cs="Times New Roman"/>
                <w:szCs w:val="24"/>
              </w:rPr>
              <w:t>8月16日</w:t>
            </w:r>
          </w:p>
          <w:p>
            <w:pPr>
              <w:spacing w:line="360" w:lineRule="exact"/>
              <w:ind w:firstLine="0" w:firstLineChars="0"/>
              <w:jc w:val="both"/>
              <w:rPr>
                <w:rFonts w:cs="Times New Roman"/>
                <w:szCs w:val="24"/>
              </w:rPr>
            </w:pPr>
            <w:r>
              <w:rPr>
                <w:rFonts w:hint="eastAsia" w:cs="Times New Roman"/>
                <w:szCs w:val="24"/>
              </w:rPr>
              <w:t>第二轮：8月30日</w:t>
            </w:r>
          </w:p>
          <w:p>
            <w:pPr>
              <w:spacing w:line="360" w:lineRule="exact"/>
              <w:ind w:firstLine="0" w:firstLineChars="0"/>
              <w:jc w:val="both"/>
              <w:rPr>
                <w:rFonts w:cs="Times New Roman"/>
                <w:szCs w:val="24"/>
              </w:rPr>
            </w:pPr>
            <w:r>
              <w:rPr>
                <w:rFonts w:cs="Times New Roman"/>
                <w:szCs w:val="24"/>
              </w:rPr>
              <w:t>第三轮：</w:t>
            </w:r>
            <w:r>
              <w:rPr>
                <w:rFonts w:hint="eastAsia" w:cs="Times New Roman"/>
                <w:szCs w:val="24"/>
              </w:rPr>
              <w:t>9月13日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3" w:hRule="atLeast"/>
          <w:jc w:val="center"/>
        </w:trPr>
        <w:tc>
          <w:tcPr>
            <w:tcW w:w="1235" w:type="dxa"/>
            <w:vMerge w:val="continue"/>
            <w:shd w:val="clear" w:color="auto" w:fill="FFFFFF" w:themeFill="background1"/>
            <w:vAlign w:val="center"/>
          </w:tcPr>
          <w:p>
            <w:pPr>
              <w:ind w:firstLine="0" w:firstLineChars="0"/>
              <w:rPr>
                <w:rFonts w:ascii="仿宋" w:hAnsi="仿宋" w:cs="Times New Roman"/>
                <w:szCs w:val="24"/>
              </w:rPr>
            </w:pPr>
          </w:p>
        </w:tc>
        <w:tc>
          <w:tcPr>
            <w:tcW w:w="2050"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股票除权除息</w:t>
            </w:r>
          </w:p>
        </w:tc>
        <w:tc>
          <w:tcPr>
            <w:tcW w:w="2583" w:type="dxa"/>
            <w:shd w:val="clear" w:color="auto" w:fill="FFFFFF" w:themeFill="background1"/>
            <w:vAlign w:val="center"/>
          </w:tcPr>
          <w:p>
            <w:pPr>
              <w:widowControl w:val="0"/>
              <w:spacing w:line="0" w:lineRule="atLeast"/>
              <w:ind w:firstLine="0" w:firstLineChars="0"/>
              <w:jc w:val="both"/>
              <w:rPr>
                <w:rFonts w:cs="Times New Roman"/>
                <w:szCs w:val="24"/>
              </w:rPr>
            </w:pPr>
            <w:r>
              <w:rPr>
                <w:rFonts w:hint="eastAsia" w:cs="Times New Roman"/>
                <w:szCs w:val="24"/>
              </w:rPr>
              <w:t>839121（每10股送1股）</w:t>
            </w:r>
          </w:p>
          <w:p>
            <w:pPr>
              <w:widowControl w:val="0"/>
              <w:spacing w:line="0" w:lineRule="atLeast"/>
              <w:ind w:firstLine="0" w:firstLineChars="0"/>
              <w:jc w:val="both"/>
              <w:rPr>
                <w:rFonts w:cs="Times New Roman"/>
                <w:szCs w:val="24"/>
              </w:rPr>
            </w:pPr>
            <w:r>
              <w:rPr>
                <w:rFonts w:hint="eastAsia" w:cs="Times New Roman"/>
                <w:szCs w:val="24"/>
              </w:rPr>
              <w:t>920002（每10股派送1元）</w:t>
            </w:r>
          </w:p>
          <w:p>
            <w:pPr>
              <w:widowControl w:val="0"/>
              <w:spacing w:line="0" w:lineRule="atLeast"/>
              <w:ind w:firstLine="0" w:firstLineChars="0"/>
              <w:jc w:val="both"/>
              <w:rPr>
                <w:rFonts w:cs="Times New Roman"/>
                <w:szCs w:val="24"/>
              </w:rPr>
            </w:pPr>
            <w:r>
              <w:rPr>
                <w:rFonts w:hint="eastAsia" w:cs="Times New Roman"/>
                <w:szCs w:val="24"/>
              </w:rPr>
              <w:t>920004（每10股送1股派送1元）</w:t>
            </w:r>
          </w:p>
        </w:tc>
        <w:tc>
          <w:tcPr>
            <w:tcW w:w="3352"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第一轮：</w:t>
            </w:r>
            <w:r>
              <w:rPr>
                <w:rFonts w:hint="eastAsia" w:cs="Times New Roman"/>
                <w:szCs w:val="24"/>
              </w:rPr>
              <w:t>8月19日</w:t>
            </w:r>
          </w:p>
          <w:p>
            <w:pPr>
              <w:spacing w:line="360" w:lineRule="exact"/>
              <w:ind w:firstLine="0" w:firstLineChars="0"/>
              <w:jc w:val="both"/>
              <w:rPr>
                <w:rFonts w:cs="Times New Roman"/>
                <w:szCs w:val="24"/>
              </w:rPr>
            </w:pPr>
            <w:r>
              <w:rPr>
                <w:rFonts w:hint="eastAsia" w:cs="Times New Roman"/>
                <w:szCs w:val="24"/>
              </w:rPr>
              <w:t>第二轮：9月2日</w:t>
            </w:r>
          </w:p>
          <w:p>
            <w:pPr>
              <w:spacing w:line="360" w:lineRule="exact"/>
              <w:ind w:firstLine="0" w:firstLineChars="0"/>
              <w:jc w:val="both"/>
              <w:rPr>
                <w:rFonts w:cs="Times New Roman"/>
                <w:szCs w:val="24"/>
              </w:rPr>
            </w:pPr>
            <w:r>
              <w:rPr>
                <w:rFonts w:cs="Times New Roman"/>
                <w:szCs w:val="24"/>
              </w:rPr>
              <w:t>第三轮：</w:t>
            </w:r>
            <w:r>
              <w:rPr>
                <w:rFonts w:hint="eastAsia" w:cs="Times New Roman"/>
                <w:szCs w:val="24"/>
              </w:rPr>
              <w:t>9月23日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235" w:type="dxa"/>
            <w:vMerge w:val="continue"/>
            <w:shd w:val="clear" w:color="auto" w:fill="auto"/>
            <w:vAlign w:val="center"/>
          </w:tcPr>
          <w:p>
            <w:pPr>
              <w:widowControl w:val="0"/>
              <w:ind w:firstLine="0" w:firstLineChars="0"/>
              <w:rPr>
                <w:rFonts w:ascii="仿宋" w:hAnsi="仿宋" w:cs="Times New Roman"/>
                <w:szCs w:val="24"/>
              </w:rPr>
            </w:pPr>
          </w:p>
        </w:tc>
        <w:tc>
          <w:tcPr>
            <w:tcW w:w="2050" w:type="dxa"/>
            <w:shd w:val="clear" w:color="auto" w:fill="auto"/>
            <w:vAlign w:val="center"/>
          </w:tcPr>
          <w:p>
            <w:pPr>
              <w:spacing w:line="360" w:lineRule="exact"/>
              <w:ind w:firstLine="0" w:firstLineChars="0"/>
              <w:jc w:val="both"/>
              <w:rPr>
                <w:rFonts w:cs="Times New Roman"/>
                <w:szCs w:val="24"/>
              </w:rPr>
            </w:pPr>
            <w:r>
              <w:rPr>
                <w:rFonts w:cs="Times New Roman"/>
                <w:szCs w:val="24"/>
              </w:rPr>
              <w:t>要约</w:t>
            </w:r>
          </w:p>
        </w:tc>
        <w:tc>
          <w:tcPr>
            <w:tcW w:w="2583" w:type="dxa"/>
            <w:tcBorders>
              <w:tl2br w:val="nil"/>
            </w:tcBorders>
            <w:shd w:val="clear" w:color="auto" w:fill="auto"/>
            <w:vAlign w:val="center"/>
          </w:tcPr>
          <w:p>
            <w:pPr>
              <w:widowControl w:val="0"/>
              <w:ind w:firstLine="0" w:firstLineChars="0"/>
              <w:rPr>
                <w:rFonts w:cs="Times New Roman"/>
              </w:rPr>
            </w:pPr>
            <w:r>
              <w:rPr>
                <w:rFonts w:cs="Times New Roman"/>
              </w:rPr>
              <w:t>要约代码：</w:t>
            </w:r>
            <w:r>
              <w:rPr>
                <w:rFonts w:hint="eastAsia" w:cs="Times New Roman"/>
              </w:rPr>
              <w:t>841001</w:t>
            </w:r>
          </w:p>
          <w:p>
            <w:pPr>
              <w:widowControl w:val="0"/>
              <w:ind w:firstLine="0" w:firstLineChars="0"/>
              <w:rPr>
                <w:rFonts w:cs="Times New Roman"/>
              </w:rPr>
            </w:pPr>
            <w:r>
              <w:rPr>
                <w:rFonts w:cs="Times New Roman"/>
              </w:rPr>
              <w:t>基础证券：</w:t>
            </w:r>
            <w:r>
              <w:rPr>
                <w:rFonts w:hint="eastAsia" w:cs="Times New Roman"/>
              </w:rPr>
              <w:t>430002</w:t>
            </w:r>
          </w:p>
        </w:tc>
        <w:tc>
          <w:tcPr>
            <w:tcW w:w="3352" w:type="dxa"/>
            <w:vAlign w:val="center"/>
          </w:tcPr>
          <w:p>
            <w:pPr>
              <w:spacing w:line="360" w:lineRule="exact"/>
              <w:ind w:firstLine="0" w:firstLineChars="0"/>
              <w:jc w:val="both"/>
              <w:rPr>
                <w:rFonts w:cs="Times New Roman"/>
                <w:szCs w:val="24"/>
              </w:rPr>
            </w:pPr>
            <w:r>
              <w:rPr>
                <w:rFonts w:hint="eastAsia" w:cs="Times New Roman"/>
                <w:szCs w:val="24"/>
                <w:lang w:val="en"/>
              </w:rPr>
              <w:t>8月12日</w:t>
            </w:r>
            <w:r>
              <w:rPr>
                <w:rFonts w:hint="eastAsia" w:cs="Times New Roman"/>
                <w:szCs w:val="24"/>
              </w:rPr>
              <w:t>预受要约</w:t>
            </w:r>
          </w:p>
          <w:p>
            <w:pPr>
              <w:spacing w:line="360" w:lineRule="exact"/>
              <w:ind w:firstLine="0" w:firstLineChars="0"/>
              <w:jc w:val="both"/>
              <w:rPr>
                <w:rFonts w:cs="Times New Roman"/>
                <w:szCs w:val="24"/>
              </w:rPr>
            </w:pPr>
            <w:r>
              <w:rPr>
                <w:rFonts w:hint="eastAsia" w:cs="Times New Roman"/>
                <w:szCs w:val="24"/>
              </w:rPr>
              <w:t>9月27日要约截止</w:t>
            </w:r>
          </w:p>
          <w:p>
            <w:pPr>
              <w:spacing w:line="360" w:lineRule="exact"/>
              <w:ind w:firstLine="0" w:firstLineChars="0"/>
              <w:jc w:val="both"/>
              <w:rPr>
                <w:rFonts w:cs="Times New Roman"/>
                <w:szCs w:val="24"/>
              </w:rPr>
            </w:pPr>
            <w:r>
              <w:rPr>
                <w:rFonts w:hint="eastAsia" w:cs="Times New Roman"/>
                <w:szCs w:val="24"/>
              </w:rPr>
              <w:t>回购价格:</w:t>
            </w:r>
            <w:r>
              <w:rPr>
                <w:rFonts w:cs="Times New Roman"/>
                <w:szCs w:val="24"/>
              </w:rPr>
              <w:t>3元</w:t>
            </w:r>
            <w:r>
              <w:rPr>
                <w:rFonts w:hint="eastAsia" w:cs="Times New Roman"/>
                <w:szCs w:val="24"/>
              </w:rPr>
              <w:t>/股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atLeast"/>
          <w:jc w:val="center"/>
        </w:trPr>
        <w:tc>
          <w:tcPr>
            <w:tcW w:w="1235" w:type="dxa"/>
            <w:vMerge w:val="continue"/>
            <w:shd w:val="clear" w:color="auto" w:fill="auto"/>
            <w:vAlign w:val="center"/>
          </w:tcPr>
          <w:p>
            <w:pPr>
              <w:widowControl w:val="0"/>
              <w:ind w:firstLine="0" w:firstLineChars="0"/>
              <w:rPr>
                <w:rFonts w:ascii="仿宋" w:hAnsi="仿宋" w:cs="Times New Roman"/>
                <w:szCs w:val="24"/>
              </w:rPr>
            </w:pPr>
          </w:p>
        </w:tc>
        <w:tc>
          <w:tcPr>
            <w:tcW w:w="2050" w:type="dxa"/>
            <w:shd w:val="clear" w:color="auto" w:fill="auto"/>
            <w:vAlign w:val="center"/>
          </w:tcPr>
          <w:p>
            <w:pPr>
              <w:spacing w:line="360" w:lineRule="exact"/>
              <w:ind w:firstLine="0" w:firstLineChars="0"/>
              <w:jc w:val="both"/>
              <w:rPr>
                <w:rFonts w:cs="Times New Roman"/>
                <w:szCs w:val="24"/>
              </w:rPr>
            </w:pPr>
            <w:r>
              <w:rPr>
                <w:rFonts w:cs="Times New Roman"/>
                <w:szCs w:val="24"/>
              </w:rPr>
              <w:t>行情发布：交易日8:30通过行情公告发布发行券、担保证券等各类行情信息</w:t>
            </w:r>
          </w:p>
        </w:tc>
        <w:tc>
          <w:tcPr>
            <w:tcW w:w="2583" w:type="dxa"/>
            <w:tcBorders>
              <w:tl2br w:val="nil"/>
            </w:tcBorders>
            <w:shd w:val="clear" w:color="auto" w:fill="auto"/>
            <w:vAlign w:val="center"/>
          </w:tcPr>
          <w:p>
            <w:pPr>
              <w:widowControl w:val="0"/>
              <w:spacing w:line="0" w:lineRule="atLeast"/>
              <w:ind w:firstLine="0" w:firstLineChars="0"/>
              <w:jc w:val="both"/>
              <w:rPr>
                <w:rFonts w:cs="Times New Roman"/>
                <w:szCs w:val="24"/>
              </w:rPr>
            </w:pPr>
            <w:r>
              <w:rPr>
                <w:rFonts w:hint="eastAsia" w:cs="Times New Roman"/>
                <w:szCs w:val="24"/>
              </w:rPr>
              <w:t>839302（北交所做市）</w:t>
            </w:r>
          </w:p>
          <w:p>
            <w:pPr>
              <w:widowControl w:val="0"/>
              <w:spacing w:line="0" w:lineRule="atLeast"/>
              <w:ind w:firstLine="0" w:firstLineChars="0"/>
              <w:jc w:val="both"/>
              <w:rPr>
                <w:rFonts w:cs="Times New Roman"/>
                <w:szCs w:val="24"/>
              </w:rPr>
            </w:pPr>
            <w:r>
              <w:rPr>
                <w:rFonts w:hint="eastAsia" w:cs="Times New Roman"/>
                <w:szCs w:val="24"/>
              </w:rPr>
              <w:t>839312（北交所做市）</w:t>
            </w:r>
          </w:p>
          <w:p>
            <w:pPr>
              <w:widowControl w:val="0"/>
              <w:spacing w:line="0" w:lineRule="atLeast"/>
              <w:ind w:firstLine="0" w:firstLineChars="0"/>
              <w:jc w:val="both"/>
              <w:rPr>
                <w:rFonts w:cs="Times New Roman"/>
                <w:szCs w:val="24"/>
              </w:rPr>
            </w:pPr>
            <w:r>
              <w:rPr>
                <w:rFonts w:hint="eastAsia" w:cs="Times New Roman"/>
                <w:szCs w:val="24"/>
              </w:rPr>
              <w:t>839121</w:t>
            </w:r>
          </w:p>
          <w:p>
            <w:pPr>
              <w:widowControl w:val="0"/>
              <w:spacing w:line="0" w:lineRule="atLeast"/>
              <w:ind w:firstLine="0" w:firstLineChars="0"/>
              <w:jc w:val="both"/>
              <w:rPr>
                <w:rFonts w:cs="Times New Roman"/>
                <w:szCs w:val="24"/>
              </w:rPr>
            </w:pPr>
          </w:p>
          <w:p>
            <w:pPr>
              <w:widowControl w:val="0"/>
              <w:spacing w:line="0" w:lineRule="atLeast"/>
              <w:ind w:firstLine="0" w:firstLineChars="0"/>
              <w:jc w:val="both"/>
            </w:pPr>
            <w:r>
              <w:rPr>
                <w:rFonts w:hint="eastAsia" w:cs="Times New Roman"/>
                <w:szCs w:val="24"/>
              </w:rPr>
              <w:t>920001（北交所做市）</w:t>
            </w:r>
          </w:p>
          <w:p>
            <w:pPr>
              <w:widowControl w:val="0"/>
              <w:spacing w:line="0" w:lineRule="atLeast"/>
              <w:ind w:firstLine="0" w:firstLineChars="0"/>
              <w:jc w:val="both"/>
              <w:rPr>
                <w:rFonts w:cs="Times New Roman"/>
                <w:szCs w:val="24"/>
              </w:rPr>
            </w:pPr>
            <w:r>
              <w:rPr>
                <w:rFonts w:hint="eastAsia" w:cs="Times New Roman"/>
                <w:szCs w:val="24"/>
              </w:rPr>
              <w:t>920002（北交所做市）</w:t>
            </w:r>
          </w:p>
          <w:p>
            <w:pPr>
              <w:widowControl w:val="0"/>
              <w:ind w:firstLine="0" w:firstLineChars="0"/>
              <w:rPr>
                <w:rFonts w:cs="Times New Roman"/>
              </w:rPr>
            </w:pPr>
            <w:r>
              <w:rPr>
                <w:rFonts w:hint="eastAsia" w:cs="Times New Roman"/>
                <w:szCs w:val="24"/>
              </w:rPr>
              <w:t>920004</w:t>
            </w:r>
          </w:p>
        </w:tc>
        <w:tc>
          <w:tcPr>
            <w:tcW w:w="3352" w:type="dxa"/>
            <w:vAlign w:val="center"/>
          </w:tcPr>
          <w:p>
            <w:pPr>
              <w:spacing w:line="360" w:lineRule="exact"/>
              <w:ind w:firstLine="0" w:firstLineChars="0"/>
              <w:jc w:val="both"/>
              <w:rPr>
                <w:rFonts w:cs="Times New Roman"/>
                <w:szCs w:val="24"/>
              </w:rPr>
            </w:pPr>
            <w:r>
              <w:rPr>
                <w:rFonts w:cs="Times New Roman"/>
                <w:szCs w:val="24"/>
              </w:rPr>
              <w:t>全周期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235" w:type="dxa"/>
            <w:vMerge w:val="restart"/>
            <w:shd w:val="clear" w:color="auto" w:fill="auto"/>
            <w:vAlign w:val="center"/>
          </w:tcPr>
          <w:p>
            <w:pPr>
              <w:ind w:firstLine="0" w:firstLineChars="0"/>
              <w:rPr>
                <w:rFonts w:ascii="仿宋" w:hAnsi="仿宋" w:cs="Times New Roman"/>
                <w:szCs w:val="24"/>
              </w:rPr>
            </w:pPr>
            <w:r>
              <w:rPr>
                <w:rFonts w:hint="eastAsia" w:ascii="仿宋" w:hAnsi="仿宋" w:cs="Times New Roman"/>
                <w:szCs w:val="24"/>
              </w:rPr>
              <w:t>北交所优先股</w:t>
            </w:r>
          </w:p>
        </w:tc>
        <w:tc>
          <w:tcPr>
            <w:tcW w:w="2050" w:type="dxa"/>
            <w:shd w:val="clear" w:color="auto" w:fill="auto"/>
            <w:vAlign w:val="center"/>
          </w:tcPr>
          <w:p>
            <w:pPr>
              <w:spacing w:line="360" w:lineRule="exact"/>
              <w:ind w:firstLine="0" w:firstLineChars="0"/>
              <w:jc w:val="both"/>
              <w:rPr>
                <w:rFonts w:cs="Times New Roman"/>
                <w:szCs w:val="24"/>
              </w:rPr>
            </w:pPr>
            <w:r>
              <w:rPr>
                <w:rFonts w:cs="Times New Roman"/>
                <w:szCs w:val="24"/>
              </w:rPr>
              <w:t>优先股交易（成交确认申报、定价申报）</w:t>
            </w:r>
          </w:p>
        </w:tc>
        <w:tc>
          <w:tcPr>
            <w:tcW w:w="2583" w:type="dxa"/>
            <w:tcBorders>
              <w:tl2br w:val="nil"/>
            </w:tcBorders>
            <w:shd w:val="clear" w:color="auto" w:fill="auto"/>
            <w:vAlign w:val="center"/>
          </w:tcPr>
          <w:p>
            <w:pPr>
              <w:widowControl w:val="0"/>
              <w:spacing w:line="0" w:lineRule="atLeast"/>
              <w:ind w:firstLine="0" w:firstLineChars="0"/>
              <w:jc w:val="both"/>
              <w:rPr>
                <w:rFonts w:cs="Times New Roman"/>
              </w:rPr>
            </w:pPr>
            <w:r>
              <w:rPr>
                <w:rFonts w:cs="Times New Roman"/>
              </w:rPr>
              <w:t>8200</w:t>
            </w:r>
            <w:r>
              <w:rPr>
                <w:rFonts w:hint="eastAsia" w:cs="Times New Roman"/>
              </w:rPr>
              <w:t>50</w:t>
            </w:r>
          </w:p>
          <w:p>
            <w:pPr>
              <w:widowControl w:val="0"/>
              <w:spacing w:line="0" w:lineRule="atLeast"/>
              <w:ind w:firstLine="0" w:firstLineChars="0"/>
              <w:jc w:val="both"/>
              <w:rPr>
                <w:rFonts w:cs="Times New Roman"/>
              </w:rPr>
            </w:pPr>
            <w:r>
              <w:rPr>
                <w:rFonts w:hint="eastAsia" w:cs="Times New Roman"/>
              </w:rPr>
              <w:t>北交所</w:t>
            </w:r>
            <w:r>
              <w:rPr>
                <w:rFonts w:cs="Times New Roman"/>
              </w:rPr>
              <w:t>基础券：</w:t>
            </w:r>
            <w:r>
              <w:rPr>
                <w:rFonts w:hint="eastAsia" w:cs="Times New Roman"/>
              </w:rPr>
              <w:t>920011</w:t>
            </w:r>
          </w:p>
          <w:p>
            <w:pPr>
              <w:widowControl w:val="0"/>
              <w:spacing w:line="0" w:lineRule="atLeast"/>
              <w:ind w:firstLine="0" w:firstLineChars="0"/>
              <w:jc w:val="both"/>
              <w:rPr>
                <w:rFonts w:cs="Times New Roman"/>
              </w:rPr>
            </w:pPr>
          </w:p>
          <w:p>
            <w:pPr>
              <w:widowControl w:val="0"/>
              <w:spacing w:line="0" w:lineRule="atLeast"/>
              <w:ind w:firstLine="0" w:firstLineChars="0"/>
              <w:jc w:val="both"/>
              <w:rPr>
                <w:rFonts w:cs="Times New Roman"/>
              </w:rPr>
            </w:pPr>
            <w:r>
              <w:rPr>
                <w:rFonts w:hint="eastAsia" w:cs="Times New Roman"/>
              </w:rPr>
              <w:t>820150</w:t>
            </w:r>
          </w:p>
          <w:p>
            <w:pPr>
              <w:widowControl w:val="0"/>
              <w:spacing w:line="0" w:lineRule="atLeast"/>
              <w:ind w:firstLine="0" w:firstLineChars="0"/>
              <w:jc w:val="both"/>
              <w:rPr>
                <w:rFonts w:cs="Times New Roman"/>
                <w:szCs w:val="24"/>
              </w:rPr>
            </w:pPr>
            <w:r>
              <w:rPr>
                <w:rFonts w:hint="eastAsia" w:cs="Times New Roman"/>
              </w:rPr>
              <w:t>北交所基础券：839302</w:t>
            </w:r>
          </w:p>
        </w:tc>
        <w:tc>
          <w:tcPr>
            <w:tcW w:w="3352" w:type="dxa"/>
            <w:vAlign w:val="center"/>
          </w:tcPr>
          <w:p>
            <w:pPr>
              <w:spacing w:line="360" w:lineRule="exact"/>
              <w:ind w:firstLine="0" w:firstLineChars="0"/>
              <w:jc w:val="both"/>
              <w:rPr>
                <w:rFonts w:cs="Times New Roman"/>
                <w:szCs w:val="24"/>
              </w:rPr>
            </w:pPr>
            <w:r>
              <w:rPr>
                <w:rFonts w:cs="Times New Roman"/>
                <w:szCs w:val="24"/>
              </w:rPr>
              <w:t>全周期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235" w:type="dxa"/>
            <w:vMerge w:val="continue"/>
            <w:shd w:val="clear" w:color="auto" w:fill="auto"/>
            <w:vAlign w:val="center"/>
          </w:tcPr>
          <w:p>
            <w:pPr>
              <w:ind w:firstLine="0" w:firstLineChars="0"/>
              <w:rPr>
                <w:rFonts w:ascii="仿宋" w:hAnsi="仿宋" w:cs="Times New Roman"/>
                <w:szCs w:val="24"/>
              </w:rPr>
            </w:pPr>
          </w:p>
        </w:tc>
        <w:tc>
          <w:tcPr>
            <w:tcW w:w="2050" w:type="dxa"/>
            <w:shd w:val="clear" w:color="auto" w:fill="auto"/>
            <w:vAlign w:val="center"/>
          </w:tcPr>
          <w:p>
            <w:pPr>
              <w:spacing w:line="360" w:lineRule="exact"/>
              <w:ind w:firstLine="0" w:firstLineChars="0"/>
              <w:jc w:val="both"/>
              <w:rPr>
                <w:rFonts w:cs="Times New Roman"/>
                <w:szCs w:val="24"/>
              </w:rPr>
            </w:pPr>
            <w:r>
              <w:rPr>
                <w:rFonts w:cs="Times New Roman"/>
                <w:szCs w:val="24"/>
              </w:rPr>
              <w:t>优先股除息</w:t>
            </w:r>
          </w:p>
        </w:tc>
        <w:tc>
          <w:tcPr>
            <w:tcW w:w="2583" w:type="dxa"/>
            <w:tcBorders>
              <w:tl2br w:val="nil"/>
            </w:tcBorders>
            <w:shd w:val="clear" w:color="auto" w:fill="auto"/>
            <w:vAlign w:val="center"/>
          </w:tcPr>
          <w:p>
            <w:pPr>
              <w:widowControl w:val="0"/>
              <w:spacing w:line="0" w:lineRule="atLeast"/>
              <w:ind w:firstLine="0" w:firstLineChars="0"/>
              <w:jc w:val="both"/>
              <w:rPr>
                <w:rFonts w:cs="Times New Roman"/>
                <w:szCs w:val="24"/>
              </w:rPr>
            </w:pPr>
            <w:r>
              <w:rPr>
                <w:rFonts w:hint="eastAsia" w:cs="Times New Roman"/>
              </w:rPr>
              <w:t>820050（每股派送1元）</w:t>
            </w:r>
          </w:p>
        </w:tc>
        <w:tc>
          <w:tcPr>
            <w:tcW w:w="3352" w:type="dxa"/>
            <w:vAlign w:val="center"/>
          </w:tcPr>
          <w:p>
            <w:pPr>
              <w:spacing w:line="360" w:lineRule="exact"/>
              <w:ind w:firstLine="0" w:firstLineChars="0"/>
              <w:jc w:val="both"/>
              <w:rPr>
                <w:rFonts w:cs="Times New Roman"/>
                <w:szCs w:val="24"/>
              </w:rPr>
            </w:pPr>
            <w:r>
              <w:rPr>
                <w:rFonts w:cs="Times New Roman"/>
                <w:szCs w:val="24"/>
              </w:rPr>
              <w:t>第一轮：</w:t>
            </w:r>
            <w:r>
              <w:rPr>
                <w:rFonts w:hint="eastAsia" w:cs="Times New Roman"/>
                <w:szCs w:val="24"/>
              </w:rPr>
              <w:t>8月13日</w:t>
            </w:r>
          </w:p>
          <w:p>
            <w:pPr>
              <w:spacing w:line="360" w:lineRule="exact"/>
              <w:ind w:firstLine="0" w:firstLineChars="0"/>
              <w:jc w:val="both"/>
              <w:rPr>
                <w:rFonts w:cs="Times New Roman"/>
                <w:szCs w:val="24"/>
              </w:rPr>
            </w:pPr>
            <w:r>
              <w:rPr>
                <w:rFonts w:hint="eastAsia" w:cs="Times New Roman"/>
                <w:szCs w:val="24"/>
              </w:rPr>
              <w:t>第二轮：8月27日</w:t>
            </w:r>
          </w:p>
          <w:p>
            <w:pPr>
              <w:spacing w:line="360" w:lineRule="exact"/>
              <w:ind w:firstLine="0" w:firstLineChars="0"/>
              <w:jc w:val="both"/>
              <w:rPr>
                <w:rFonts w:cs="Times New Roman"/>
                <w:szCs w:val="24"/>
              </w:rPr>
            </w:pPr>
            <w:r>
              <w:rPr>
                <w:rFonts w:cs="Times New Roman"/>
                <w:szCs w:val="24"/>
              </w:rPr>
              <w:t>第三轮：</w:t>
            </w:r>
            <w:r>
              <w:rPr>
                <w:rFonts w:hint="eastAsia" w:cs="Times New Roman"/>
                <w:szCs w:val="24"/>
              </w:rPr>
              <w:t>9月10日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235" w:type="dxa"/>
            <w:vMerge w:val="continue"/>
            <w:shd w:val="clear" w:color="auto" w:fill="auto"/>
            <w:vAlign w:val="center"/>
          </w:tcPr>
          <w:p>
            <w:pPr>
              <w:ind w:firstLine="0" w:firstLineChars="0"/>
              <w:rPr>
                <w:rFonts w:ascii="仿宋" w:hAnsi="仿宋" w:cs="Times New Roman"/>
                <w:szCs w:val="24"/>
              </w:rPr>
            </w:pPr>
          </w:p>
        </w:tc>
        <w:tc>
          <w:tcPr>
            <w:tcW w:w="2050" w:type="dxa"/>
            <w:shd w:val="clear" w:color="auto" w:fill="auto"/>
            <w:vAlign w:val="center"/>
          </w:tcPr>
          <w:p>
            <w:pPr>
              <w:spacing w:line="360" w:lineRule="exact"/>
              <w:ind w:firstLine="0" w:firstLineChars="0"/>
              <w:jc w:val="both"/>
              <w:rPr>
                <w:rFonts w:cs="Times New Roman"/>
                <w:szCs w:val="24"/>
              </w:rPr>
            </w:pPr>
            <w:r>
              <w:rPr>
                <w:rFonts w:hint="eastAsia" w:cs="Times New Roman"/>
                <w:szCs w:val="24"/>
              </w:rPr>
              <w:t>优先股停牌</w:t>
            </w:r>
          </w:p>
        </w:tc>
        <w:tc>
          <w:tcPr>
            <w:tcW w:w="2583" w:type="dxa"/>
            <w:tcBorders>
              <w:tl2br w:val="nil"/>
            </w:tcBorders>
            <w:shd w:val="clear" w:color="auto" w:fill="auto"/>
            <w:vAlign w:val="center"/>
          </w:tcPr>
          <w:p>
            <w:pPr>
              <w:widowControl w:val="0"/>
              <w:ind w:firstLine="0" w:firstLineChars="0"/>
              <w:rPr>
                <w:rFonts w:cs="Times New Roman"/>
              </w:rPr>
            </w:pPr>
            <w:r>
              <w:rPr>
                <w:rFonts w:cs="Times New Roman"/>
              </w:rPr>
              <w:t>8200</w:t>
            </w:r>
            <w:r>
              <w:rPr>
                <w:rFonts w:hint="eastAsia" w:cs="Times New Roman"/>
              </w:rPr>
              <w:t>50</w:t>
            </w:r>
          </w:p>
          <w:p>
            <w:pPr>
              <w:widowControl w:val="0"/>
              <w:spacing w:line="0" w:lineRule="atLeast"/>
              <w:ind w:firstLine="0" w:firstLineChars="0"/>
              <w:jc w:val="both"/>
              <w:rPr>
                <w:rFonts w:cs="Times New Roman"/>
              </w:rPr>
            </w:pPr>
            <w:r>
              <w:rPr>
                <w:rFonts w:hint="eastAsia" w:cs="Times New Roman"/>
              </w:rPr>
              <w:t>820150</w:t>
            </w:r>
          </w:p>
          <w:p>
            <w:pPr>
              <w:widowControl w:val="0"/>
              <w:spacing w:line="0" w:lineRule="atLeast"/>
              <w:ind w:firstLine="0" w:firstLineChars="0"/>
              <w:jc w:val="both"/>
              <w:rPr>
                <w:rFonts w:cs="Times New Roman"/>
                <w:szCs w:val="24"/>
              </w:rPr>
            </w:pPr>
          </w:p>
        </w:tc>
        <w:tc>
          <w:tcPr>
            <w:tcW w:w="3352" w:type="dxa"/>
            <w:vAlign w:val="center"/>
          </w:tcPr>
          <w:p>
            <w:pPr>
              <w:spacing w:line="360" w:lineRule="exact"/>
              <w:ind w:firstLine="0" w:firstLineChars="0"/>
              <w:jc w:val="both"/>
              <w:rPr>
                <w:rFonts w:cs="Times New Roman"/>
                <w:szCs w:val="24"/>
              </w:rPr>
            </w:pPr>
            <w:r>
              <w:rPr>
                <w:rFonts w:cs="Times New Roman"/>
                <w:szCs w:val="24"/>
              </w:rPr>
              <w:t>第一轮：</w:t>
            </w:r>
            <w:r>
              <w:rPr>
                <w:rFonts w:hint="eastAsia" w:cs="Times New Roman"/>
                <w:szCs w:val="24"/>
              </w:rPr>
              <w:t>8月14日</w:t>
            </w:r>
          </w:p>
          <w:p>
            <w:pPr>
              <w:spacing w:line="360" w:lineRule="exact"/>
              <w:ind w:firstLine="0" w:firstLineChars="0"/>
              <w:jc w:val="both"/>
              <w:rPr>
                <w:rFonts w:cs="Times New Roman"/>
                <w:szCs w:val="24"/>
              </w:rPr>
            </w:pPr>
            <w:r>
              <w:rPr>
                <w:rFonts w:hint="eastAsia" w:cs="Times New Roman"/>
                <w:szCs w:val="24"/>
              </w:rPr>
              <w:t>第二轮：8月28日</w:t>
            </w:r>
          </w:p>
          <w:p>
            <w:pPr>
              <w:spacing w:line="360" w:lineRule="exact"/>
              <w:ind w:firstLine="0" w:firstLineChars="0"/>
              <w:jc w:val="both"/>
              <w:rPr>
                <w:rFonts w:cs="Times New Roman"/>
                <w:szCs w:val="24"/>
              </w:rPr>
            </w:pPr>
            <w:r>
              <w:rPr>
                <w:rFonts w:cs="Times New Roman"/>
                <w:szCs w:val="24"/>
              </w:rPr>
              <w:t>第三轮：</w:t>
            </w:r>
            <w:r>
              <w:rPr>
                <w:rFonts w:hint="eastAsia" w:cs="Times New Roman"/>
                <w:szCs w:val="24"/>
              </w:rPr>
              <w:t>9月11日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235" w:type="dxa"/>
            <w:vMerge w:val="continue"/>
            <w:shd w:val="clear" w:color="auto" w:fill="auto"/>
            <w:vAlign w:val="center"/>
          </w:tcPr>
          <w:p>
            <w:pPr>
              <w:ind w:firstLine="0" w:firstLineChars="0"/>
              <w:rPr>
                <w:rFonts w:ascii="仿宋" w:hAnsi="仿宋" w:cs="Times New Roman"/>
                <w:szCs w:val="24"/>
              </w:rPr>
            </w:pPr>
          </w:p>
        </w:tc>
        <w:tc>
          <w:tcPr>
            <w:tcW w:w="2050" w:type="dxa"/>
            <w:shd w:val="clear" w:color="auto" w:fill="auto"/>
            <w:vAlign w:val="center"/>
          </w:tcPr>
          <w:p>
            <w:pPr>
              <w:spacing w:line="360" w:lineRule="exact"/>
              <w:ind w:firstLine="0" w:firstLineChars="0"/>
              <w:jc w:val="both"/>
              <w:rPr>
                <w:rFonts w:cs="Times New Roman"/>
                <w:szCs w:val="24"/>
              </w:rPr>
            </w:pPr>
            <w:r>
              <w:rPr>
                <w:rFonts w:hint="eastAsia" w:cs="Times New Roman"/>
                <w:szCs w:val="24"/>
              </w:rPr>
              <w:t>优先股复牌</w:t>
            </w:r>
          </w:p>
        </w:tc>
        <w:tc>
          <w:tcPr>
            <w:tcW w:w="2583" w:type="dxa"/>
            <w:tcBorders>
              <w:tl2br w:val="nil"/>
            </w:tcBorders>
            <w:shd w:val="clear" w:color="auto" w:fill="auto"/>
            <w:vAlign w:val="center"/>
          </w:tcPr>
          <w:p>
            <w:pPr>
              <w:widowControl w:val="0"/>
              <w:ind w:firstLine="0" w:firstLineChars="0"/>
              <w:rPr>
                <w:rFonts w:cs="Times New Roman"/>
              </w:rPr>
            </w:pPr>
            <w:r>
              <w:rPr>
                <w:rFonts w:cs="Times New Roman"/>
              </w:rPr>
              <w:t>8200</w:t>
            </w:r>
            <w:r>
              <w:rPr>
                <w:rFonts w:hint="eastAsia" w:cs="Times New Roman"/>
              </w:rPr>
              <w:t>50</w:t>
            </w:r>
          </w:p>
          <w:p>
            <w:pPr>
              <w:widowControl w:val="0"/>
              <w:spacing w:line="0" w:lineRule="atLeast"/>
              <w:ind w:firstLine="0" w:firstLineChars="0"/>
              <w:jc w:val="both"/>
              <w:rPr>
                <w:rFonts w:cs="Times New Roman"/>
              </w:rPr>
            </w:pPr>
            <w:r>
              <w:rPr>
                <w:rFonts w:hint="eastAsia" w:cs="Times New Roman"/>
              </w:rPr>
              <w:t>820150</w:t>
            </w:r>
          </w:p>
          <w:p>
            <w:pPr>
              <w:widowControl w:val="0"/>
              <w:spacing w:line="0" w:lineRule="atLeast"/>
              <w:ind w:firstLine="0" w:firstLineChars="0"/>
              <w:jc w:val="both"/>
              <w:rPr>
                <w:rFonts w:cs="Times New Roman"/>
                <w:szCs w:val="24"/>
              </w:rPr>
            </w:pPr>
          </w:p>
        </w:tc>
        <w:tc>
          <w:tcPr>
            <w:tcW w:w="3352" w:type="dxa"/>
            <w:vAlign w:val="center"/>
          </w:tcPr>
          <w:p>
            <w:pPr>
              <w:spacing w:line="360" w:lineRule="exact"/>
              <w:ind w:firstLine="0" w:firstLineChars="0"/>
              <w:jc w:val="both"/>
              <w:rPr>
                <w:rFonts w:cs="Times New Roman"/>
                <w:szCs w:val="24"/>
              </w:rPr>
            </w:pPr>
            <w:r>
              <w:rPr>
                <w:rFonts w:cs="Times New Roman"/>
                <w:szCs w:val="24"/>
              </w:rPr>
              <w:t>第一轮：</w:t>
            </w:r>
            <w:r>
              <w:rPr>
                <w:rFonts w:hint="eastAsia" w:cs="Times New Roman"/>
                <w:szCs w:val="24"/>
              </w:rPr>
              <w:t>8月15日</w:t>
            </w:r>
          </w:p>
          <w:p>
            <w:pPr>
              <w:spacing w:line="360" w:lineRule="exact"/>
              <w:ind w:firstLine="0" w:firstLineChars="0"/>
              <w:jc w:val="both"/>
              <w:rPr>
                <w:rFonts w:cs="Times New Roman"/>
                <w:szCs w:val="24"/>
              </w:rPr>
            </w:pPr>
            <w:r>
              <w:rPr>
                <w:rFonts w:hint="eastAsia" w:cs="Times New Roman"/>
                <w:szCs w:val="24"/>
              </w:rPr>
              <w:t>第二轮：8月29日</w:t>
            </w:r>
          </w:p>
          <w:p>
            <w:pPr>
              <w:spacing w:line="360" w:lineRule="exact"/>
              <w:ind w:firstLine="0" w:firstLineChars="0"/>
              <w:jc w:val="both"/>
              <w:rPr>
                <w:rFonts w:cs="Times New Roman"/>
                <w:szCs w:val="24"/>
              </w:rPr>
            </w:pPr>
            <w:r>
              <w:rPr>
                <w:rFonts w:cs="Times New Roman"/>
                <w:szCs w:val="24"/>
              </w:rPr>
              <w:t>第三轮：</w:t>
            </w:r>
            <w:r>
              <w:rPr>
                <w:rFonts w:hint="eastAsia" w:cs="Times New Roman"/>
                <w:szCs w:val="24"/>
              </w:rPr>
              <w:t>9月12日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235" w:type="dxa"/>
            <w:vMerge w:val="continue"/>
            <w:shd w:val="clear" w:color="auto" w:fill="auto"/>
            <w:vAlign w:val="center"/>
          </w:tcPr>
          <w:p>
            <w:pPr>
              <w:ind w:firstLine="0" w:firstLineChars="0"/>
              <w:rPr>
                <w:rFonts w:ascii="仿宋" w:hAnsi="仿宋" w:cs="Times New Roman"/>
                <w:szCs w:val="24"/>
              </w:rPr>
            </w:pPr>
          </w:p>
        </w:tc>
        <w:tc>
          <w:tcPr>
            <w:tcW w:w="2050" w:type="dxa"/>
            <w:shd w:val="clear" w:color="auto" w:fill="auto"/>
            <w:vAlign w:val="center"/>
          </w:tcPr>
          <w:p>
            <w:pPr>
              <w:spacing w:line="360" w:lineRule="exact"/>
              <w:ind w:firstLine="0" w:firstLineChars="0"/>
              <w:jc w:val="both"/>
              <w:rPr>
                <w:rFonts w:cs="Times New Roman"/>
                <w:szCs w:val="24"/>
              </w:rPr>
            </w:pPr>
            <w:r>
              <w:rPr>
                <w:rFonts w:cs="Times New Roman"/>
                <w:szCs w:val="24"/>
              </w:rPr>
              <w:t>优先股行情发布及优先股证券信息发布：XXQTYW其他业务字段回售、转股标志揭示</w:t>
            </w:r>
          </w:p>
        </w:tc>
        <w:tc>
          <w:tcPr>
            <w:tcW w:w="2583" w:type="dxa"/>
            <w:tcBorders>
              <w:tl2br w:val="nil"/>
            </w:tcBorders>
            <w:shd w:val="clear" w:color="auto" w:fill="auto"/>
            <w:vAlign w:val="center"/>
          </w:tcPr>
          <w:p>
            <w:pPr>
              <w:widowControl w:val="0"/>
              <w:spacing w:line="0" w:lineRule="atLeast"/>
              <w:ind w:firstLine="0" w:firstLineChars="0"/>
              <w:jc w:val="both"/>
              <w:rPr>
                <w:rFonts w:cs="Times New Roman"/>
              </w:rPr>
            </w:pPr>
            <w:r>
              <w:rPr>
                <w:rFonts w:cs="Times New Roman"/>
              </w:rPr>
              <w:t>8200</w:t>
            </w:r>
            <w:r>
              <w:rPr>
                <w:rFonts w:hint="eastAsia" w:cs="Times New Roman"/>
              </w:rPr>
              <w:t>50</w:t>
            </w:r>
          </w:p>
          <w:p>
            <w:pPr>
              <w:widowControl w:val="0"/>
              <w:spacing w:line="0" w:lineRule="atLeast"/>
              <w:ind w:firstLine="0" w:firstLineChars="0"/>
              <w:jc w:val="both"/>
              <w:rPr>
                <w:rFonts w:cs="Times New Roman"/>
                <w:szCs w:val="24"/>
              </w:rPr>
            </w:pPr>
            <w:r>
              <w:rPr>
                <w:rFonts w:hint="eastAsia" w:cs="Times New Roman"/>
              </w:rPr>
              <w:t>820150</w:t>
            </w:r>
          </w:p>
        </w:tc>
        <w:tc>
          <w:tcPr>
            <w:tcW w:w="3352" w:type="dxa"/>
            <w:vAlign w:val="center"/>
          </w:tcPr>
          <w:p>
            <w:pPr>
              <w:spacing w:line="360" w:lineRule="exact"/>
              <w:ind w:firstLine="0" w:firstLineChars="0"/>
              <w:jc w:val="both"/>
              <w:rPr>
                <w:rFonts w:cs="Times New Roman"/>
                <w:szCs w:val="24"/>
              </w:rPr>
            </w:pPr>
            <w:r>
              <w:rPr>
                <w:rFonts w:cs="Times New Roman"/>
                <w:szCs w:val="24"/>
              </w:rPr>
              <w:t>全周期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235" w:type="dxa"/>
            <w:vMerge w:val="restart"/>
            <w:shd w:val="clear" w:color="auto" w:fill="auto"/>
            <w:vAlign w:val="center"/>
          </w:tcPr>
          <w:p>
            <w:pPr>
              <w:widowControl w:val="0"/>
              <w:spacing w:before="187" w:line="312" w:lineRule="auto"/>
              <w:ind w:firstLine="0" w:firstLineChars="0"/>
              <w:rPr>
                <w:rFonts w:ascii="仿宋" w:hAnsi="仿宋" w:cs="Times New Roman"/>
                <w:szCs w:val="24"/>
              </w:rPr>
            </w:pPr>
            <w:r>
              <w:rPr>
                <w:rFonts w:hint="eastAsia" w:ascii="仿宋" w:hAnsi="仿宋" w:cs="Times New Roman"/>
                <w:szCs w:val="24"/>
              </w:rPr>
              <w:t>北交所</w:t>
            </w:r>
            <w:r>
              <w:rPr>
                <w:rFonts w:ascii="仿宋" w:hAnsi="仿宋" w:cs="Times New Roman"/>
                <w:szCs w:val="24"/>
              </w:rPr>
              <w:t>定向可转债</w:t>
            </w:r>
          </w:p>
        </w:tc>
        <w:tc>
          <w:tcPr>
            <w:tcW w:w="2050" w:type="dxa"/>
            <w:shd w:val="clear" w:color="auto" w:fill="auto"/>
            <w:vAlign w:val="center"/>
          </w:tcPr>
          <w:p>
            <w:pPr>
              <w:spacing w:line="360" w:lineRule="exact"/>
              <w:ind w:firstLine="0" w:firstLineChars="0"/>
              <w:jc w:val="both"/>
              <w:rPr>
                <w:rFonts w:cs="Times New Roman"/>
                <w:szCs w:val="24"/>
              </w:rPr>
            </w:pPr>
            <w:r>
              <w:rPr>
                <w:rFonts w:cs="Times New Roman"/>
                <w:szCs w:val="24"/>
              </w:rPr>
              <w:t>定向可转债交易</w:t>
            </w:r>
          </w:p>
        </w:tc>
        <w:tc>
          <w:tcPr>
            <w:tcW w:w="2583" w:type="dxa"/>
            <w:tcBorders>
              <w:tl2br w:val="nil"/>
            </w:tcBorders>
            <w:shd w:val="clear" w:color="auto" w:fill="auto"/>
            <w:vAlign w:val="center"/>
          </w:tcPr>
          <w:p>
            <w:pPr>
              <w:widowControl w:val="0"/>
              <w:spacing w:line="0" w:lineRule="atLeast"/>
              <w:ind w:firstLine="0" w:firstLineChars="0"/>
              <w:jc w:val="both"/>
              <w:rPr>
                <w:rFonts w:cs="Times New Roman"/>
              </w:rPr>
            </w:pPr>
            <w:r>
              <w:rPr>
                <w:rFonts w:hint="eastAsia" w:cs="Times New Roman"/>
              </w:rPr>
              <w:t>810050</w:t>
            </w:r>
          </w:p>
          <w:p>
            <w:pPr>
              <w:widowControl w:val="0"/>
              <w:spacing w:line="0" w:lineRule="atLeast"/>
              <w:ind w:firstLine="0" w:firstLineChars="0"/>
              <w:jc w:val="both"/>
            </w:pPr>
            <w:r>
              <w:rPr>
                <w:rFonts w:hint="eastAsia" w:cs="Times New Roman"/>
              </w:rPr>
              <w:t>北交所</w:t>
            </w:r>
            <w:r>
              <w:rPr>
                <w:rFonts w:cs="Times New Roman"/>
              </w:rPr>
              <w:t>基础券：</w:t>
            </w:r>
            <w:r>
              <w:rPr>
                <w:rFonts w:hint="eastAsia"/>
              </w:rPr>
              <w:t>920021</w:t>
            </w:r>
          </w:p>
          <w:p>
            <w:pPr>
              <w:widowControl w:val="0"/>
              <w:spacing w:line="0" w:lineRule="atLeast"/>
              <w:ind w:firstLine="0" w:firstLineChars="0"/>
              <w:jc w:val="both"/>
            </w:pPr>
          </w:p>
          <w:p>
            <w:pPr>
              <w:widowControl w:val="0"/>
              <w:spacing w:line="0" w:lineRule="atLeast"/>
              <w:ind w:firstLine="0" w:firstLineChars="0"/>
              <w:jc w:val="both"/>
            </w:pPr>
            <w:r>
              <w:rPr>
                <w:rFonts w:hint="eastAsia"/>
              </w:rPr>
              <w:t>810051</w:t>
            </w:r>
          </w:p>
          <w:p>
            <w:pPr>
              <w:widowControl w:val="0"/>
              <w:spacing w:line="0" w:lineRule="atLeast"/>
              <w:ind w:firstLine="0" w:firstLineChars="0"/>
              <w:jc w:val="both"/>
              <w:rPr>
                <w:rFonts w:cs="Times New Roman"/>
                <w:szCs w:val="24"/>
              </w:rPr>
            </w:pPr>
            <w:r>
              <w:rPr>
                <w:rFonts w:hint="eastAsia"/>
              </w:rPr>
              <w:t>北交所基础券：839302</w:t>
            </w:r>
          </w:p>
        </w:tc>
        <w:tc>
          <w:tcPr>
            <w:tcW w:w="3352" w:type="dxa"/>
            <w:vAlign w:val="center"/>
          </w:tcPr>
          <w:p>
            <w:pPr>
              <w:spacing w:line="360" w:lineRule="exact"/>
              <w:ind w:firstLine="0" w:firstLineChars="0"/>
              <w:jc w:val="both"/>
              <w:rPr>
                <w:rFonts w:cs="Times New Roman"/>
                <w:szCs w:val="24"/>
              </w:rPr>
            </w:pPr>
            <w:r>
              <w:rPr>
                <w:rFonts w:cs="Times New Roman"/>
                <w:szCs w:val="24"/>
              </w:rPr>
              <w:t>全周期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235" w:type="dxa"/>
            <w:vMerge w:val="continue"/>
            <w:shd w:val="clear" w:color="auto" w:fill="auto"/>
            <w:vAlign w:val="center"/>
          </w:tcPr>
          <w:p>
            <w:pPr>
              <w:widowControl w:val="0"/>
              <w:spacing w:before="187" w:line="312" w:lineRule="auto"/>
              <w:ind w:firstLine="0" w:firstLineChars="0"/>
              <w:rPr>
                <w:rFonts w:ascii="仿宋" w:hAnsi="仿宋" w:cs="Times New Roman"/>
                <w:szCs w:val="24"/>
              </w:rPr>
            </w:pPr>
          </w:p>
        </w:tc>
        <w:tc>
          <w:tcPr>
            <w:tcW w:w="2050" w:type="dxa"/>
            <w:shd w:val="clear" w:color="auto" w:fill="auto"/>
            <w:vAlign w:val="center"/>
          </w:tcPr>
          <w:p>
            <w:pPr>
              <w:spacing w:line="360" w:lineRule="exact"/>
              <w:ind w:firstLine="0" w:firstLineChars="0"/>
              <w:jc w:val="both"/>
              <w:rPr>
                <w:rFonts w:cs="Times New Roman"/>
                <w:szCs w:val="24"/>
              </w:rPr>
            </w:pPr>
            <w:r>
              <w:rPr>
                <w:rFonts w:cs="Times New Roman"/>
                <w:szCs w:val="24"/>
              </w:rPr>
              <w:t>可转债暂停转让</w:t>
            </w:r>
          </w:p>
        </w:tc>
        <w:tc>
          <w:tcPr>
            <w:tcW w:w="2583" w:type="dxa"/>
            <w:tcBorders>
              <w:tl2br w:val="nil"/>
            </w:tcBorders>
            <w:shd w:val="clear" w:color="auto" w:fill="auto"/>
            <w:vAlign w:val="center"/>
          </w:tcPr>
          <w:p>
            <w:pPr>
              <w:widowControl w:val="0"/>
              <w:spacing w:line="0" w:lineRule="atLeast"/>
              <w:ind w:firstLine="0" w:firstLineChars="0"/>
              <w:jc w:val="both"/>
              <w:rPr>
                <w:rFonts w:cs="Times New Roman"/>
              </w:rPr>
            </w:pPr>
            <w:r>
              <w:rPr>
                <w:rFonts w:hint="eastAsia" w:cs="Times New Roman"/>
              </w:rPr>
              <w:t>810050</w:t>
            </w:r>
          </w:p>
          <w:p>
            <w:pPr>
              <w:widowControl w:val="0"/>
              <w:spacing w:line="0" w:lineRule="atLeast"/>
              <w:ind w:firstLine="0" w:firstLineChars="0"/>
              <w:jc w:val="both"/>
            </w:pPr>
            <w:r>
              <w:rPr>
                <w:rFonts w:hint="eastAsia"/>
              </w:rPr>
              <w:t>810051</w:t>
            </w:r>
          </w:p>
        </w:tc>
        <w:tc>
          <w:tcPr>
            <w:tcW w:w="3352" w:type="dxa"/>
            <w:vAlign w:val="center"/>
          </w:tcPr>
          <w:p>
            <w:pPr>
              <w:spacing w:line="360" w:lineRule="exact"/>
              <w:ind w:firstLine="0" w:firstLineChars="0"/>
              <w:jc w:val="both"/>
              <w:rPr>
                <w:rFonts w:cs="Times New Roman"/>
                <w:szCs w:val="24"/>
              </w:rPr>
            </w:pPr>
            <w:r>
              <w:rPr>
                <w:rFonts w:cs="Times New Roman"/>
                <w:szCs w:val="24"/>
              </w:rPr>
              <w:t>第一轮：</w:t>
            </w:r>
            <w:r>
              <w:rPr>
                <w:rFonts w:hint="eastAsia" w:cs="Times New Roman"/>
                <w:szCs w:val="24"/>
              </w:rPr>
              <w:t>8月14日</w:t>
            </w:r>
          </w:p>
          <w:p>
            <w:pPr>
              <w:spacing w:line="360" w:lineRule="exact"/>
              <w:ind w:firstLine="0" w:firstLineChars="0"/>
              <w:jc w:val="both"/>
              <w:rPr>
                <w:rFonts w:cs="Times New Roman"/>
                <w:szCs w:val="24"/>
              </w:rPr>
            </w:pPr>
            <w:r>
              <w:rPr>
                <w:rFonts w:hint="eastAsia" w:cs="Times New Roman"/>
                <w:szCs w:val="24"/>
              </w:rPr>
              <w:t>第二轮：8月28日</w:t>
            </w:r>
          </w:p>
          <w:p>
            <w:pPr>
              <w:spacing w:line="360" w:lineRule="exact"/>
              <w:ind w:firstLine="0" w:firstLineChars="0"/>
              <w:jc w:val="both"/>
              <w:rPr>
                <w:rFonts w:cs="Times New Roman"/>
                <w:szCs w:val="24"/>
              </w:rPr>
            </w:pPr>
            <w:r>
              <w:rPr>
                <w:rFonts w:cs="Times New Roman"/>
                <w:szCs w:val="24"/>
              </w:rPr>
              <w:t>第三轮：</w:t>
            </w:r>
            <w:r>
              <w:rPr>
                <w:rFonts w:hint="eastAsia" w:cs="Times New Roman"/>
                <w:szCs w:val="24"/>
              </w:rPr>
              <w:t>9月11日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235" w:type="dxa"/>
            <w:vMerge w:val="continue"/>
            <w:shd w:val="clear" w:color="auto" w:fill="auto"/>
            <w:vAlign w:val="center"/>
          </w:tcPr>
          <w:p>
            <w:pPr>
              <w:widowControl w:val="0"/>
              <w:spacing w:before="187" w:line="312" w:lineRule="auto"/>
              <w:ind w:firstLine="0" w:firstLineChars="0"/>
              <w:rPr>
                <w:rFonts w:ascii="仿宋" w:hAnsi="仿宋" w:cs="Times New Roman"/>
                <w:szCs w:val="24"/>
              </w:rPr>
            </w:pPr>
          </w:p>
        </w:tc>
        <w:tc>
          <w:tcPr>
            <w:tcW w:w="2050" w:type="dxa"/>
            <w:shd w:val="clear" w:color="auto" w:fill="auto"/>
            <w:vAlign w:val="center"/>
          </w:tcPr>
          <w:p>
            <w:pPr>
              <w:spacing w:line="360" w:lineRule="exact"/>
              <w:ind w:firstLine="0" w:firstLineChars="0"/>
              <w:jc w:val="both"/>
              <w:rPr>
                <w:rFonts w:cs="Times New Roman"/>
                <w:szCs w:val="24"/>
              </w:rPr>
            </w:pPr>
            <w:r>
              <w:rPr>
                <w:rFonts w:cs="Times New Roman"/>
                <w:szCs w:val="24"/>
              </w:rPr>
              <w:t>可转债</w:t>
            </w:r>
            <w:r>
              <w:rPr>
                <w:rFonts w:cs="Times New Roman"/>
                <w:szCs w:val="24"/>
                <w:lang w:val="en"/>
              </w:rPr>
              <w:t>恢复转让</w:t>
            </w:r>
          </w:p>
        </w:tc>
        <w:tc>
          <w:tcPr>
            <w:tcW w:w="2583" w:type="dxa"/>
            <w:tcBorders>
              <w:tl2br w:val="nil"/>
            </w:tcBorders>
            <w:shd w:val="clear" w:color="auto" w:fill="auto"/>
            <w:vAlign w:val="center"/>
          </w:tcPr>
          <w:p>
            <w:pPr>
              <w:widowControl w:val="0"/>
              <w:spacing w:line="0" w:lineRule="atLeast"/>
              <w:ind w:firstLine="0" w:firstLineChars="0"/>
              <w:jc w:val="both"/>
              <w:rPr>
                <w:rFonts w:cs="Times New Roman"/>
              </w:rPr>
            </w:pPr>
            <w:r>
              <w:rPr>
                <w:rFonts w:hint="eastAsia" w:cs="Times New Roman"/>
              </w:rPr>
              <w:t>810050</w:t>
            </w:r>
          </w:p>
          <w:p>
            <w:pPr>
              <w:widowControl w:val="0"/>
              <w:spacing w:line="0" w:lineRule="atLeast"/>
              <w:ind w:firstLine="0" w:firstLineChars="0"/>
              <w:jc w:val="both"/>
            </w:pPr>
            <w:r>
              <w:rPr>
                <w:rFonts w:hint="eastAsia"/>
              </w:rPr>
              <w:t>810051</w:t>
            </w:r>
          </w:p>
        </w:tc>
        <w:tc>
          <w:tcPr>
            <w:tcW w:w="3352" w:type="dxa"/>
            <w:vAlign w:val="center"/>
          </w:tcPr>
          <w:p>
            <w:pPr>
              <w:spacing w:line="360" w:lineRule="exact"/>
              <w:ind w:firstLine="0" w:firstLineChars="0"/>
              <w:jc w:val="both"/>
              <w:rPr>
                <w:rFonts w:cs="Times New Roman"/>
                <w:szCs w:val="24"/>
              </w:rPr>
            </w:pPr>
            <w:r>
              <w:rPr>
                <w:rFonts w:cs="Times New Roman"/>
                <w:szCs w:val="24"/>
              </w:rPr>
              <w:t>第一轮：</w:t>
            </w:r>
            <w:r>
              <w:rPr>
                <w:rFonts w:hint="eastAsia" w:cs="Times New Roman"/>
                <w:szCs w:val="24"/>
              </w:rPr>
              <w:t>8月15日</w:t>
            </w:r>
          </w:p>
          <w:p>
            <w:pPr>
              <w:spacing w:line="360" w:lineRule="exact"/>
              <w:ind w:firstLine="0" w:firstLineChars="0"/>
              <w:jc w:val="both"/>
              <w:rPr>
                <w:rFonts w:cs="Times New Roman"/>
                <w:szCs w:val="24"/>
              </w:rPr>
            </w:pPr>
            <w:r>
              <w:rPr>
                <w:rFonts w:hint="eastAsia" w:cs="Times New Roman"/>
                <w:szCs w:val="24"/>
              </w:rPr>
              <w:t>第二轮：8月29日</w:t>
            </w:r>
          </w:p>
          <w:p>
            <w:pPr>
              <w:spacing w:line="360" w:lineRule="exact"/>
              <w:ind w:firstLine="0" w:firstLineChars="0"/>
              <w:jc w:val="both"/>
              <w:rPr>
                <w:rFonts w:cs="Times New Roman"/>
                <w:szCs w:val="24"/>
              </w:rPr>
            </w:pPr>
            <w:r>
              <w:rPr>
                <w:rFonts w:cs="Times New Roman"/>
                <w:szCs w:val="24"/>
              </w:rPr>
              <w:t>第三轮：</w:t>
            </w:r>
            <w:r>
              <w:rPr>
                <w:rFonts w:hint="eastAsia" w:cs="Times New Roman"/>
                <w:szCs w:val="24"/>
              </w:rPr>
              <w:t>9月12日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235" w:type="dxa"/>
            <w:vMerge w:val="continue"/>
            <w:shd w:val="clear" w:color="auto" w:fill="auto"/>
            <w:vAlign w:val="center"/>
          </w:tcPr>
          <w:p>
            <w:pPr>
              <w:widowControl w:val="0"/>
              <w:spacing w:before="187" w:line="312" w:lineRule="auto"/>
              <w:ind w:firstLine="0" w:firstLineChars="0"/>
              <w:rPr>
                <w:rFonts w:ascii="仿宋" w:hAnsi="仿宋" w:cs="Times New Roman"/>
                <w:szCs w:val="24"/>
              </w:rPr>
            </w:pPr>
          </w:p>
        </w:tc>
        <w:tc>
          <w:tcPr>
            <w:tcW w:w="2050" w:type="dxa"/>
            <w:shd w:val="clear" w:color="auto" w:fill="auto"/>
            <w:vAlign w:val="center"/>
          </w:tcPr>
          <w:p>
            <w:pPr>
              <w:spacing w:line="360" w:lineRule="exact"/>
              <w:ind w:firstLine="0" w:firstLineChars="0"/>
              <w:jc w:val="both"/>
              <w:rPr>
                <w:rFonts w:cs="Times New Roman"/>
                <w:szCs w:val="24"/>
              </w:rPr>
            </w:pPr>
            <w:r>
              <w:rPr>
                <w:rFonts w:cs="Times New Roman"/>
                <w:szCs w:val="24"/>
              </w:rPr>
              <w:t>可转债转股</w:t>
            </w:r>
          </w:p>
        </w:tc>
        <w:tc>
          <w:tcPr>
            <w:tcW w:w="2583" w:type="dxa"/>
            <w:tcBorders>
              <w:tl2br w:val="nil"/>
            </w:tcBorders>
            <w:shd w:val="clear" w:color="auto" w:fill="auto"/>
            <w:vAlign w:val="center"/>
          </w:tcPr>
          <w:p>
            <w:pPr>
              <w:widowControl w:val="0"/>
              <w:spacing w:line="0" w:lineRule="atLeast"/>
              <w:ind w:firstLine="0" w:firstLineChars="0"/>
              <w:jc w:val="both"/>
              <w:rPr>
                <w:rFonts w:cs="Times New Roman"/>
              </w:rPr>
            </w:pPr>
            <w:r>
              <w:rPr>
                <w:rFonts w:hint="eastAsia" w:cs="Times New Roman"/>
              </w:rPr>
              <w:t>810050（转股价格：90元</w:t>
            </w:r>
            <w:r>
              <w:rPr>
                <w:rFonts w:cs="Times New Roman"/>
                <w:lang w:val="en"/>
              </w:rPr>
              <w:t>/</w:t>
            </w:r>
            <w:r>
              <w:rPr>
                <w:rFonts w:hint="eastAsia" w:cs="Times New Roman"/>
                <w:lang w:val="en"/>
              </w:rPr>
              <w:t>股</w:t>
            </w:r>
            <w:r>
              <w:rPr>
                <w:rFonts w:hint="eastAsia" w:cs="Times New Roman"/>
              </w:rPr>
              <w:t>）</w:t>
            </w:r>
          </w:p>
          <w:p>
            <w:pPr>
              <w:widowControl w:val="0"/>
              <w:spacing w:line="0" w:lineRule="atLeast"/>
              <w:ind w:firstLine="0" w:firstLineChars="0"/>
              <w:jc w:val="both"/>
              <w:rPr>
                <w:rFonts w:cs="Times New Roman"/>
              </w:rPr>
            </w:pPr>
            <w:r>
              <w:rPr>
                <w:rFonts w:hint="eastAsia"/>
              </w:rPr>
              <w:t>810051</w:t>
            </w:r>
            <w:r>
              <w:rPr>
                <w:rFonts w:hint="eastAsia" w:cs="Times New Roman"/>
              </w:rPr>
              <w:t>（转股价格：90元</w:t>
            </w:r>
            <w:r>
              <w:rPr>
                <w:rFonts w:cs="Times New Roman"/>
                <w:lang w:val="en"/>
              </w:rPr>
              <w:t>/</w:t>
            </w:r>
            <w:r>
              <w:rPr>
                <w:rFonts w:hint="eastAsia" w:cs="Times New Roman"/>
                <w:lang w:val="en"/>
              </w:rPr>
              <w:t>股</w:t>
            </w:r>
            <w:r>
              <w:rPr>
                <w:rFonts w:hint="eastAsia" w:cs="Times New Roman"/>
              </w:rPr>
              <w:t>）</w:t>
            </w:r>
          </w:p>
        </w:tc>
        <w:tc>
          <w:tcPr>
            <w:tcW w:w="3352" w:type="dxa"/>
            <w:vAlign w:val="center"/>
          </w:tcPr>
          <w:p>
            <w:pPr>
              <w:spacing w:line="360" w:lineRule="exact"/>
              <w:ind w:firstLine="0" w:firstLineChars="0"/>
              <w:jc w:val="both"/>
              <w:rPr>
                <w:rFonts w:cs="Times New Roman"/>
                <w:szCs w:val="24"/>
              </w:rPr>
            </w:pPr>
            <w:r>
              <w:rPr>
                <w:rFonts w:hint="eastAsia" w:cs="Times New Roman"/>
              </w:rPr>
              <w:t>转股期8月13日-9月13日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235" w:type="dxa"/>
            <w:vMerge w:val="continue"/>
            <w:shd w:val="clear" w:color="auto" w:fill="auto"/>
            <w:vAlign w:val="center"/>
          </w:tcPr>
          <w:p>
            <w:pPr>
              <w:widowControl w:val="0"/>
              <w:spacing w:before="187" w:line="312" w:lineRule="auto"/>
              <w:ind w:firstLine="0" w:firstLineChars="0"/>
              <w:rPr>
                <w:rFonts w:ascii="仿宋" w:hAnsi="仿宋" w:cs="Times New Roman"/>
                <w:szCs w:val="24"/>
              </w:rPr>
            </w:pPr>
          </w:p>
        </w:tc>
        <w:tc>
          <w:tcPr>
            <w:tcW w:w="2050" w:type="dxa"/>
            <w:shd w:val="clear" w:color="auto" w:fill="auto"/>
            <w:vAlign w:val="center"/>
          </w:tcPr>
          <w:p>
            <w:pPr>
              <w:spacing w:line="360" w:lineRule="exact"/>
              <w:ind w:firstLine="0" w:firstLineChars="0"/>
              <w:jc w:val="both"/>
              <w:rPr>
                <w:rFonts w:cs="Times New Roman"/>
                <w:szCs w:val="24"/>
              </w:rPr>
            </w:pPr>
            <w:r>
              <w:rPr>
                <w:rFonts w:cs="Times New Roman"/>
                <w:szCs w:val="24"/>
              </w:rPr>
              <w:t>可转债回售</w:t>
            </w:r>
          </w:p>
        </w:tc>
        <w:tc>
          <w:tcPr>
            <w:tcW w:w="2583" w:type="dxa"/>
            <w:tcBorders>
              <w:tl2br w:val="nil"/>
            </w:tcBorders>
            <w:shd w:val="clear" w:color="auto" w:fill="auto"/>
            <w:vAlign w:val="center"/>
          </w:tcPr>
          <w:p>
            <w:pPr>
              <w:widowControl w:val="0"/>
              <w:spacing w:line="0" w:lineRule="atLeast"/>
              <w:ind w:firstLine="0" w:firstLineChars="0"/>
              <w:jc w:val="both"/>
              <w:rPr>
                <w:rFonts w:cs="Times New Roman"/>
              </w:rPr>
            </w:pPr>
            <w:r>
              <w:rPr>
                <w:rFonts w:hint="eastAsia" w:cs="Times New Roman"/>
              </w:rPr>
              <w:t>810050（回售价格：90元</w:t>
            </w:r>
            <w:r>
              <w:rPr>
                <w:rFonts w:cs="Times New Roman"/>
                <w:lang w:val="en"/>
              </w:rPr>
              <w:t>/</w:t>
            </w:r>
            <w:r>
              <w:rPr>
                <w:rFonts w:hint="eastAsia" w:cs="Times New Roman"/>
                <w:lang w:val="en"/>
              </w:rPr>
              <w:t>张</w:t>
            </w:r>
            <w:r>
              <w:rPr>
                <w:rFonts w:hint="eastAsia" w:cs="Times New Roman"/>
              </w:rPr>
              <w:t>）</w:t>
            </w:r>
          </w:p>
          <w:p>
            <w:pPr>
              <w:widowControl w:val="0"/>
              <w:spacing w:line="0" w:lineRule="atLeast"/>
              <w:ind w:firstLine="0" w:firstLineChars="0"/>
              <w:jc w:val="both"/>
              <w:rPr>
                <w:rFonts w:cs="Times New Roman"/>
                <w:szCs w:val="24"/>
              </w:rPr>
            </w:pPr>
            <w:r>
              <w:rPr>
                <w:rFonts w:hint="eastAsia"/>
              </w:rPr>
              <w:t>810051</w:t>
            </w:r>
            <w:r>
              <w:rPr>
                <w:rFonts w:hint="eastAsia" w:cs="Times New Roman"/>
              </w:rPr>
              <w:t>（回售价格：90元</w:t>
            </w:r>
            <w:r>
              <w:rPr>
                <w:rFonts w:cs="Times New Roman"/>
                <w:lang w:val="en"/>
              </w:rPr>
              <w:t>/</w:t>
            </w:r>
            <w:r>
              <w:rPr>
                <w:rFonts w:hint="eastAsia" w:cs="Times New Roman"/>
                <w:lang w:val="en"/>
              </w:rPr>
              <w:t>张</w:t>
            </w:r>
            <w:r>
              <w:rPr>
                <w:rFonts w:hint="eastAsia" w:cs="Times New Roman"/>
              </w:rPr>
              <w:t>）</w:t>
            </w:r>
          </w:p>
        </w:tc>
        <w:tc>
          <w:tcPr>
            <w:tcW w:w="3352" w:type="dxa"/>
            <w:vAlign w:val="center"/>
          </w:tcPr>
          <w:p>
            <w:pPr>
              <w:spacing w:line="360" w:lineRule="exact"/>
              <w:ind w:firstLine="0" w:firstLineChars="0"/>
              <w:jc w:val="both"/>
              <w:rPr>
                <w:rFonts w:cs="Times New Roman"/>
                <w:szCs w:val="24"/>
              </w:rPr>
            </w:pPr>
            <w:r>
              <w:rPr>
                <w:rFonts w:hint="eastAsia" w:cs="Times New Roman"/>
              </w:rPr>
              <w:t>回售期8月13日-9月13日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235" w:type="dxa"/>
            <w:vMerge w:val="continue"/>
            <w:shd w:val="clear" w:color="auto" w:fill="auto"/>
            <w:vAlign w:val="center"/>
          </w:tcPr>
          <w:p>
            <w:pPr>
              <w:widowControl w:val="0"/>
              <w:spacing w:before="187" w:line="312" w:lineRule="auto"/>
              <w:ind w:firstLine="0" w:firstLineChars="0"/>
              <w:rPr>
                <w:rFonts w:ascii="仿宋" w:hAnsi="仿宋" w:cs="Times New Roman"/>
                <w:szCs w:val="24"/>
              </w:rPr>
            </w:pPr>
          </w:p>
        </w:tc>
        <w:tc>
          <w:tcPr>
            <w:tcW w:w="2050" w:type="dxa"/>
            <w:shd w:val="clear" w:color="auto" w:fill="auto"/>
            <w:vAlign w:val="center"/>
          </w:tcPr>
          <w:p>
            <w:pPr>
              <w:spacing w:line="360" w:lineRule="exact"/>
              <w:ind w:firstLine="0" w:firstLineChars="0"/>
              <w:jc w:val="both"/>
              <w:rPr>
                <w:rFonts w:cs="Times New Roman"/>
                <w:szCs w:val="24"/>
                <w:lang w:bidi="ar"/>
              </w:rPr>
            </w:pPr>
            <w:r>
              <w:rPr>
                <w:rFonts w:hint="eastAsia" w:cs="Times New Roman"/>
                <w:szCs w:val="24"/>
                <w:lang w:bidi="ar"/>
              </w:rPr>
              <w:t>转股期暂停转股、回售期暂停回售</w:t>
            </w:r>
          </w:p>
        </w:tc>
        <w:tc>
          <w:tcPr>
            <w:tcW w:w="2583" w:type="dxa"/>
            <w:tcBorders>
              <w:tl2br w:val="nil"/>
            </w:tcBorders>
            <w:shd w:val="clear" w:color="auto" w:fill="auto"/>
            <w:vAlign w:val="center"/>
          </w:tcPr>
          <w:p>
            <w:pPr>
              <w:widowControl w:val="0"/>
              <w:spacing w:line="0" w:lineRule="atLeast"/>
              <w:ind w:firstLine="0" w:firstLineChars="0"/>
              <w:jc w:val="both"/>
              <w:rPr>
                <w:rFonts w:cs="Times New Roman"/>
              </w:rPr>
            </w:pPr>
            <w:r>
              <w:rPr>
                <w:rFonts w:hint="eastAsia" w:cs="Times New Roman"/>
              </w:rPr>
              <w:t>810050（暂停转股）</w:t>
            </w:r>
          </w:p>
          <w:p>
            <w:pPr>
              <w:ind w:firstLine="0" w:firstLineChars="0"/>
              <w:rPr>
                <w:rFonts w:cs="Times New Roman"/>
                <w:szCs w:val="24"/>
              </w:rPr>
            </w:pPr>
            <w:r>
              <w:rPr>
                <w:rFonts w:hint="eastAsia"/>
              </w:rPr>
              <w:t>810051（暂停回售）</w:t>
            </w:r>
          </w:p>
        </w:tc>
        <w:tc>
          <w:tcPr>
            <w:tcW w:w="3352" w:type="dxa"/>
            <w:vAlign w:val="center"/>
          </w:tcPr>
          <w:p>
            <w:pPr>
              <w:spacing w:line="360" w:lineRule="exact"/>
              <w:ind w:firstLine="0" w:firstLineChars="0"/>
              <w:jc w:val="both"/>
              <w:rPr>
                <w:rFonts w:cs="Times New Roman"/>
                <w:szCs w:val="24"/>
              </w:rPr>
            </w:pPr>
            <w:r>
              <w:rPr>
                <w:rFonts w:hint="eastAsia" w:cs="Times New Roman"/>
                <w:szCs w:val="24"/>
              </w:rPr>
              <w:t>8月26日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235" w:type="dxa"/>
            <w:vMerge w:val="continue"/>
            <w:shd w:val="clear" w:color="auto" w:fill="auto"/>
            <w:vAlign w:val="center"/>
          </w:tcPr>
          <w:p>
            <w:pPr>
              <w:widowControl w:val="0"/>
              <w:spacing w:before="187" w:line="312" w:lineRule="auto"/>
              <w:ind w:firstLine="0" w:firstLineChars="0"/>
              <w:rPr>
                <w:rFonts w:ascii="仿宋" w:hAnsi="仿宋" w:cs="Times New Roman"/>
                <w:szCs w:val="24"/>
              </w:rPr>
            </w:pPr>
          </w:p>
        </w:tc>
        <w:tc>
          <w:tcPr>
            <w:tcW w:w="2050" w:type="dxa"/>
            <w:shd w:val="clear" w:color="auto" w:fill="auto"/>
            <w:vAlign w:val="center"/>
          </w:tcPr>
          <w:p>
            <w:pPr>
              <w:spacing w:line="360" w:lineRule="exact"/>
              <w:ind w:firstLine="0" w:firstLineChars="0"/>
              <w:jc w:val="both"/>
              <w:rPr>
                <w:rFonts w:cs="Times New Roman"/>
                <w:szCs w:val="24"/>
                <w:lang w:bidi="ar"/>
              </w:rPr>
            </w:pPr>
            <w:r>
              <w:rPr>
                <w:rFonts w:hint="eastAsia" w:cs="Times New Roman"/>
                <w:szCs w:val="24"/>
                <w:lang w:bidi="ar"/>
              </w:rPr>
              <w:t>转股期恢复转股、回售期恢复回售</w:t>
            </w:r>
          </w:p>
        </w:tc>
        <w:tc>
          <w:tcPr>
            <w:tcW w:w="2583" w:type="dxa"/>
            <w:tcBorders>
              <w:tl2br w:val="nil"/>
            </w:tcBorders>
            <w:shd w:val="clear" w:color="auto" w:fill="auto"/>
            <w:vAlign w:val="center"/>
          </w:tcPr>
          <w:p>
            <w:pPr>
              <w:widowControl w:val="0"/>
              <w:spacing w:line="0" w:lineRule="atLeast"/>
              <w:ind w:firstLine="0" w:firstLineChars="0"/>
              <w:jc w:val="both"/>
              <w:rPr>
                <w:rFonts w:cs="Times New Roman"/>
              </w:rPr>
            </w:pPr>
            <w:r>
              <w:rPr>
                <w:rFonts w:hint="eastAsia" w:cs="Times New Roman"/>
              </w:rPr>
              <w:t>810050（恢复转股）</w:t>
            </w:r>
          </w:p>
          <w:p>
            <w:pPr>
              <w:widowControl w:val="0"/>
              <w:spacing w:line="0" w:lineRule="atLeast"/>
              <w:ind w:firstLine="0" w:firstLineChars="0"/>
              <w:jc w:val="both"/>
              <w:rPr>
                <w:rFonts w:cs="Times New Roman"/>
                <w:szCs w:val="24"/>
              </w:rPr>
            </w:pPr>
            <w:r>
              <w:rPr>
                <w:rFonts w:hint="eastAsia"/>
              </w:rPr>
              <w:t>810051</w:t>
            </w:r>
            <w:r>
              <w:rPr>
                <w:rFonts w:hint="eastAsia" w:cs="Times New Roman"/>
              </w:rPr>
              <w:t>（恢复回售）</w:t>
            </w:r>
          </w:p>
        </w:tc>
        <w:tc>
          <w:tcPr>
            <w:tcW w:w="3352" w:type="dxa"/>
            <w:vAlign w:val="center"/>
          </w:tcPr>
          <w:p>
            <w:pPr>
              <w:spacing w:line="360" w:lineRule="exact"/>
              <w:ind w:firstLine="0" w:firstLineChars="0"/>
              <w:jc w:val="both"/>
              <w:rPr>
                <w:rFonts w:cs="Times New Roman"/>
                <w:szCs w:val="24"/>
              </w:rPr>
            </w:pPr>
            <w:r>
              <w:rPr>
                <w:rFonts w:hint="eastAsia" w:cs="Times New Roman"/>
                <w:szCs w:val="24"/>
              </w:rPr>
              <w:t>9月2日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235" w:type="dxa"/>
            <w:vMerge w:val="continue"/>
            <w:shd w:val="clear" w:color="auto" w:fill="auto"/>
            <w:vAlign w:val="center"/>
          </w:tcPr>
          <w:p>
            <w:pPr>
              <w:widowControl w:val="0"/>
              <w:spacing w:before="187" w:line="312" w:lineRule="auto"/>
              <w:ind w:firstLine="0" w:firstLineChars="0"/>
              <w:rPr>
                <w:rFonts w:ascii="仿宋" w:hAnsi="仿宋" w:cs="Times New Roman"/>
                <w:szCs w:val="24"/>
              </w:rPr>
            </w:pPr>
          </w:p>
        </w:tc>
        <w:tc>
          <w:tcPr>
            <w:tcW w:w="2050" w:type="dxa"/>
            <w:shd w:val="clear" w:color="auto" w:fill="auto"/>
            <w:vAlign w:val="center"/>
          </w:tcPr>
          <w:p>
            <w:pPr>
              <w:spacing w:line="360" w:lineRule="exact"/>
              <w:ind w:firstLine="0" w:firstLineChars="0"/>
              <w:jc w:val="both"/>
              <w:rPr>
                <w:rFonts w:cs="Times New Roman"/>
                <w:szCs w:val="24"/>
              </w:rPr>
            </w:pPr>
            <w:r>
              <w:rPr>
                <w:rFonts w:cs="Times New Roman"/>
                <w:szCs w:val="24"/>
                <w:lang w:bidi="ar"/>
              </w:rPr>
              <w:t>盘中调整转股、回售状态为禁止</w:t>
            </w:r>
          </w:p>
        </w:tc>
        <w:tc>
          <w:tcPr>
            <w:tcW w:w="2583" w:type="dxa"/>
            <w:tcBorders>
              <w:tl2br w:val="nil"/>
            </w:tcBorders>
            <w:shd w:val="clear" w:color="auto" w:fill="auto"/>
            <w:vAlign w:val="center"/>
          </w:tcPr>
          <w:p>
            <w:pPr>
              <w:widowControl w:val="0"/>
              <w:spacing w:line="0" w:lineRule="atLeast"/>
              <w:ind w:firstLine="0" w:firstLineChars="0"/>
              <w:jc w:val="both"/>
              <w:rPr>
                <w:rFonts w:cs="Times New Roman"/>
              </w:rPr>
            </w:pPr>
            <w:r>
              <w:rPr>
                <w:rFonts w:hint="eastAsia" w:cs="Times New Roman"/>
              </w:rPr>
              <w:t>810050（禁止转股）</w:t>
            </w:r>
          </w:p>
          <w:p>
            <w:pPr>
              <w:widowControl w:val="0"/>
              <w:spacing w:line="0" w:lineRule="atLeast"/>
              <w:ind w:firstLine="0" w:firstLineChars="0"/>
              <w:jc w:val="both"/>
              <w:rPr>
                <w:rFonts w:cs="Times New Roman"/>
                <w:szCs w:val="24"/>
              </w:rPr>
            </w:pPr>
            <w:r>
              <w:rPr>
                <w:rFonts w:hint="eastAsia"/>
              </w:rPr>
              <w:t>810051（禁止回售）</w:t>
            </w:r>
          </w:p>
        </w:tc>
        <w:tc>
          <w:tcPr>
            <w:tcW w:w="3352" w:type="dxa"/>
            <w:vAlign w:val="center"/>
          </w:tcPr>
          <w:p>
            <w:pPr>
              <w:spacing w:line="360" w:lineRule="exact"/>
              <w:ind w:firstLine="0" w:firstLineChars="0"/>
              <w:jc w:val="both"/>
              <w:rPr>
                <w:rFonts w:cs="Times New Roman"/>
                <w:szCs w:val="24"/>
              </w:rPr>
            </w:pPr>
            <w:r>
              <w:rPr>
                <w:rFonts w:cs="Times New Roman"/>
                <w:szCs w:val="24"/>
              </w:rPr>
              <w:t>第一轮：</w:t>
            </w:r>
            <w:r>
              <w:rPr>
                <w:rFonts w:hint="eastAsia" w:cs="Times New Roman"/>
                <w:szCs w:val="24"/>
              </w:rPr>
              <w:t>8月15日</w:t>
            </w:r>
          </w:p>
          <w:p>
            <w:pPr>
              <w:spacing w:line="360" w:lineRule="exact"/>
              <w:ind w:firstLine="0" w:firstLineChars="0"/>
              <w:jc w:val="both"/>
              <w:rPr>
                <w:rFonts w:cs="Times New Roman"/>
                <w:szCs w:val="24"/>
              </w:rPr>
            </w:pPr>
            <w:r>
              <w:rPr>
                <w:rFonts w:hint="eastAsia" w:cs="Times New Roman"/>
                <w:szCs w:val="24"/>
              </w:rPr>
              <w:t>第二轮：8月27日</w:t>
            </w:r>
          </w:p>
          <w:p>
            <w:pPr>
              <w:spacing w:line="360" w:lineRule="exact"/>
              <w:ind w:firstLine="0" w:firstLineChars="0"/>
              <w:jc w:val="both"/>
              <w:rPr>
                <w:rFonts w:cs="Times New Roman"/>
                <w:szCs w:val="24"/>
              </w:rPr>
            </w:pPr>
            <w:r>
              <w:rPr>
                <w:rFonts w:cs="Times New Roman"/>
                <w:szCs w:val="24"/>
              </w:rPr>
              <w:t>第三轮：</w:t>
            </w:r>
            <w:r>
              <w:rPr>
                <w:rFonts w:hint="eastAsia" w:cs="Times New Roman"/>
                <w:szCs w:val="24"/>
              </w:rPr>
              <w:t>9月10日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235" w:type="dxa"/>
            <w:vMerge w:val="continue"/>
            <w:shd w:val="clear" w:color="auto" w:fill="auto"/>
            <w:vAlign w:val="center"/>
          </w:tcPr>
          <w:p>
            <w:pPr>
              <w:widowControl w:val="0"/>
              <w:spacing w:before="187" w:line="312" w:lineRule="auto"/>
              <w:ind w:firstLine="0" w:firstLineChars="0"/>
              <w:rPr>
                <w:rFonts w:ascii="仿宋" w:hAnsi="仿宋" w:cs="Times New Roman"/>
                <w:szCs w:val="24"/>
              </w:rPr>
            </w:pPr>
          </w:p>
        </w:tc>
        <w:tc>
          <w:tcPr>
            <w:tcW w:w="2050" w:type="dxa"/>
            <w:shd w:val="clear" w:color="auto" w:fill="auto"/>
            <w:vAlign w:val="center"/>
          </w:tcPr>
          <w:p>
            <w:pPr>
              <w:spacing w:line="360" w:lineRule="exact"/>
              <w:ind w:firstLine="0" w:firstLineChars="0"/>
              <w:jc w:val="both"/>
              <w:rPr>
                <w:rFonts w:cs="Times New Roman"/>
                <w:szCs w:val="24"/>
                <w:lang w:bidi="ar"/>
              </w:rPr>
            </w:pPr>
            <w:r>
              <w:rPr>
                <w:rFonts w:cs="Times New Roman"/>
                <w:szCs w:val="24"/>
                <w:lang w:bidi="ar"/>
              </w:rPr>
              <w:t>盘中调整转股、回售状态为允许</w:t>
            </w:r>
          </w:p>
        </w:tc>
        <w:tc>
          <w:tcPr>
            <w:tcW w:w="2583" w:type="dxa"/>
            <w:tcBorders>
              <w:tl2br w:val="nil"/>
            </w:tcBorders>
            <w:shd w:val="clear" w:color="auto" w:fill="auto"/>
            <w:vAlign w:val="center"/>
          </w:tcPr>
          <w:p>
            <w:pPr>
              <w:widowControl w:val="0"/>
              <w:spacing w:line="0" w:lineRule="atLeast"/>
              <w:ind w:firstLine="0" w:firstLineChars="0"/>
              <w:jc w:val="both"/>
              <w:rPr>
                <w:rFonts w:cs="Times New Roman"/>
              </w:rPr>
            </w:pPr>
            <w:r>
              <w:rPr>
                <w:rFonts w:hint="eastAsia" w:cs="Times New Roman"/>
              </w:rPr>
              <w:t>810050（允许转股）</w:t>
            </w:r>
          </w:p>
          <w:p>
            <w:pPr>
              <w:widowControl w:val="0"/>
              <w:spacing w:line="0" w:lineRule="atLeast"/>
              <w:ind w:firstLine="0" w:firstLineChars="0"/>
              <w:jc w:val="both"/>
              <w:rPr>
                <w:rFonts w:cs="Times New Roman"/>
                <w:szCs w:val="24"/>
              </w:rPr>
            </w:pPr>
            <w:r>
              <w:rPr>
                <w:rFonts w:hint="eastAsia"/>
              </w:rPr>
              <w:t>810051</w:t>
            </w:r>
            <w:r>
              <w:rPr>
                <w:rFonts w:hint="eastAsia" w:cs="Times New Roman"/>
              </w:rPr>
              <w:t>（允许回售）</w:t>
            </w:r>
          </w:p>
        </w:tc>
        <w:tc>
          <w:tcPr>
            <w:tcW w:w="3352" w:type="dxa"/>
            <w:vAlign w:val="center"/>
          </w:tcPr>
          <w:p>
            <w:pPr>
              <w:spacing w:line="360" w:lineRule="exact"/>
              <w:ind w:firstLine="0" w:firstLineChars="0"/>
              <w:jc w:val="both"/>
              <w:rPr>
                <w:rFonts w:cs="Times New Roman"/>
                <w:szCs w:val="24"/>
              </w:rPr>
            </w:pPr>
            <w:r>
              <w:rPr>
                <w:rFonts w:cs="Times New Roman"/>
                <w:szCs w:val="24"/>
              </w:rPr>
              <w:t>第一轮：</w:t>
            </w:r>
            <w:r>
              <w:rPr>
                <w:rFonts w:hint="eastAsia" w:cs="Times New Roman"/>
                <w:szCs w:val="24"/>
              </w:rPr>
              <w:t>8月16日</w:t>
            </w:r>
          </w:p>
          <w:p>
            <w:pPr>
              <w:spacing w:line="360" w:lineRule="exact"/>
              <w:ind w:firstLine="0" w:firstLineChars="0"/>
              <w:jc w:val="both"/>
              <w:rPr>
                <w:rFonts w:cs="Times New Roman"/>
                <w:szCs w:val="24"/>
              </w:rPr>
            </w:pPr>
            <w:r>
              <w:rPr>
                <w:rFonts w:hint="eastAsia" w:cs="Times New Roman"/>
                <w:szCs w:val="24"/>
              </w:rPr>
              <w:t>第二轮：8月28日</w:t>
            </w:r>
          </w:p>
          <w:p>
            <w:pPr>
              <w:spacing w:line="360" w:lineRule="exact"/>
              <w:ind w:firstLine="0" w:firstLineChars="0"/>
              <w:jc w:val="both"/>
              <w:rPr>
                <w:rFonts w:cs="Times New Roman"/>
                <w:szCs w:val="24"/>
              </w:rPr>
            </w:pPr>
            <w:r>
              <w:rPr>
                <w:rFonts w:cs="Times New Roman"/>
                <w:szCs w:val="24"/>
              </w:rPr>
              <w:t>第三轮：</w:t>
            </w:r>
            <w:r>
              <w:rPr>
                <w:rFonts w:hint="eastAsia" w:cs="Times New Roman"/>
                <w:szCs w:val="24"/>
              </w:rPr>
              <w:t>9月11日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235" w:type="dxa"/>
            <w:vMerge w:val="continue"/>
            <w:shd w:val="clear" w:color="auto" w:fill="auto"/>
            <w:vAlign w:val="center"/>
          </w:tcPr>
          <w:p>
            <w:pPr>
              <w:widowControl w:val="0"/>
              <w:ind w:firstLine="0" w:firstLineChars="0"/>
              <w:rPr>
                <w:rFonts w:ascii="仿宋" w:hAnsi="仿宋" w:cs="Times New Roman"/>
                <w:szCs w:val="24"/>
              </w:rPr>
            </w:pPr>
          </w:p>
        </w:tc>
        <w:tc>
          <w:tcPr>
            <w:tcW w:w="2050" w:type="dxa"/>
            <w:shd w:val="clear" w:color="auto" w:fill="auto"/>
            <w:vAlign w:val="center"/>
          </w:tcPr>
          <w:p>
            <w:pPr>
              <w:spacing w:line="360" w:lineRule="exact"/>
              <w:ind w:firstLine="0" w:firstLineChars="0"/>
              <w:jc w:val="both"/>
              <w:rPr>
                <w:rFonts w:cs="Times New Roman"/>
                <w:szCs w:val="24"/>
              </w:rPr>
            </w:pPr>
            <w:r>
              <w:rPr>
                <w:rFonts w:cs="Times New Roman"/>
                <w:szCs w:val="24"/>
              </w:rPr>
              <w:t>可转债行情发布及可转债证券信息发布：XXQTYW其他业务字段回售、转股标志揭示</w:t>
            </w:r>
          </w:p>
        </w:tc>
        <w:tc>
          <w:tcPr>
            <w:tcW w:w="2583" w:type="dxa"/>
            <w:tcBorders>
              <w:tl2br w:val="nil"/>
            </w:tcBorders>
            <w:shd w:val="clear" w:color="auto" w:fill="auto"/>
            <w:vAlign w:val="center"/>
          </w:tcPr>
          <w:p>
            <w:pPr>
              <w:widowControl w:val="0"/>
              <w:spacing w:line="0" w:lineRule="atLeast"/>
              <w:ind w:firstLine="0" w:firstLineChars="0"/>
              <w:jc w:val="both"/>
              <w:rPr>
                <w:rFonts w:cs="Times New Roman"/>
              </w:rPr>
            </w:pPr>
            <w:r>
              <w:rPr>
                <w:rFonts w:hint="eastAsia" w:cs="Times New Roman"/>
              </w:rPr>
              <w:t>810050</w:t>
            </w:r>
          </w:p>
          <w:p>
            <w:pPr>
              <w:widowControl w:val="0"/>
              <w:spacing w:line="0" w:lineRule="atLeast"/>
              <w:ind w:firstLine="0" w:firstLineChars="0"/>
              <w:jc w:val="both"/>
              <w:rPr>
                <w:rFonts w:cs="Times New Roman"/>
                <w:szCs w:val="24"/>
              </w:rPr>
            </w:pPr>
            <w:r>
              <w:rPr>
                <w:rFonts w:hint="eastAsia"/>
              </w:rPr>
              <w:t>810051</w:t>
            </w:r>
          </w:p>
        </w:tc>
        <w:tc>
          <w:tcPr>
            <w:tcW w:w="3352" w:type="dxa"/>
            <w:vAlign w:val="center"/>
          </w:tcPr>
          <w:p>
            <w:pPr>
              <w:spacing w:line="360" w:lineRule="exact"/>
              <w:ind w:firstLine="0" w:firstLineChars="0"/>
              <w:jc w:val="both"/>
              <w:rPr>
                <w:rFonts w:cs="Times New Roman"/>
                <w:szCs w:val="24"/>
              </w:rPr>
            </w:pPr>
            <w:r>
              <w:rPr>
                <w:rFonts w:cs="Times New Roman"/>
                <w:szCs w:val="24"/>
              </w:rPr>
              <w:t>全周期</w:t>
            </w:r>
          </w:p>
        </w:tc>
      </w:tr>
    </w:tbl>
    <w:p>
      <w:pPr>
        <w:ind w:firstLine="0" w:firstLineChars="0"/>
      </w:pPr>
      <w:bookmarkStart w:id="100" w:name="_Toc221508924"/>
    </w:p>
    <w:p>
      <w:pPr>
        <w:pStyle w:val="74"/>
        <w:spacing w:before="163" w:after="163"/>
        <w:ind w:firstLine="562"/>
      </w:pPr>
      <w:bookmarkStart w:id="101" w:name="_Toc791885110"/>
      <w:bookmarkStart w:id="102" w:name="_Toc1405544657"/>
      <w:bookmarkStart w:id="103" w:name="_Toc479856906"/>
      <w:bookmarkStart w:id="104" w:name="_Toc18924317"/>
      <w:bookmarkStart w:id="105" w:name="_Toc1180392332"/>
      <w:bookmarkStart w:id="106" w:name="_Toc477606651"/>
      <w:bookmarkStart w:id="107" w:name="_Toc1569426312"/>
      <w:r>
        <w:rPr>
          <w:rFonts w:hint="eastAsia"/>
        </w:rPr>
        <w:t>（二</w:t>
      </w:r>
      <w:r>
        <w:t>）</w:t>
      </w:r>
      <w:r>
        <w:rPr>
          <w:rFonts w:hint="eastAsia"/>
        </w:rPr>
        <w:t>北交所</w:t>
      </w:r>
      <w:r>
        <w:t>公开发行测试</w:t>
      </w:r>
      <w:r>
        <w:rPr>
          <w:rFonts w:hint="eastAsia"/>
        </w:rPr>
        <w:t>证券及测试时间</w:t>
      </w:r>
      <w:r>
        <w:t>安排</w:t>
      </w:r>
      <w:bookmarkEnd w:id="100"/>
      <w:bookmarkEnd w:id="101"/>
      <w:bookmarkEnd w:id="102"/>
      <w:bookmarkEnd w:id="103"/>
      <w:bookmarkEnd w:id="104"/>
      <w:bookmarkEnd w:id="105"/>
      <w:bookmarkEnd w:id="106"/>
      <w:bookmarkEnd w:id="107"/>
    </w:p>
    <w:tbl>
      <w:tblPr>
        <w:tblStyle w:val="37"/>
        <w:tblW w:w="9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960"/>
        <w:gridCol w:w="746"/>
        <w:gridCol w:w="2094"/>
        <w:gridCol w:w="1412"/>
        <w:gridCol w:w="974"/>
        <w:gridCol w:w="1813"/>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2" w:type="dxa"/>
            <w:shd w:val="clear" w:color="auto" w:fill="F2F2F2"/>
            <w:vAlign w:val="center"/>
          </w:tcPr>
          <w:p>
            <w:pPr>
              <w:ind w:firstLine="0" w:firstLineChars="0"/>
              <w:jc w:val="center"/>
              <w:rPr>
                <w:b/>
                <w:bCs/>
              </w:rPr>
            </w:pPr>
            <w:r>
              <w:rPr>
                <w:rFonts w:hint="eastAsia"/>
                <w:b/>
                <w:bCs/>
              </w:rPr>
              <w:t>证券代码</w:t>
            </w:r>
          </w:p>
        </w:tc>
        <w:tc>
          <w:tcPr>
            <w:tcW w:w="960" w:type="dxa"/>
            <w:shd w:val="clear" w:color="auto" w:fill="F2F2F2"/>
            <w:vAlign w:val="center"/>
          </w:tcPr>
          <w:p>
            <w:pPr>
              <w:ind w:firstLine="0" w:firstLineChars="0"/>
              <w:jc w:val="center"/>
              <w:rPr>
                <w:b/>
                <w:bCs/>
              </w:rPr>
            </w:pPr>
            <w:r>
              <w:rPr>
                <w:rFonts w:hint="eastAsia"/>
                <w:b/>
                <w:bCs/>
              </w:rPr>
              <w:t>新三板基础券</w:t>
            </w:r>
          </w:p>
        </w:tc>
        <w:tc>
          <w:tcPr>
            <w:tcW w:w="746" w:type="dxa"/>
            <w:shd w:val="clear" w:color="auto" w:fill="F2F2F2"/>
            <w:vAlign w:val="center"/>
          </w:tcPr>
          <w:p>
            <w:pPr>
              <w:ind w:firstLine="0" w:firstLineChars="0"/>
              <w:jc w:val="center"/>
              <w:rPr>
                <w:b/>
                <w:bCs/>
              </w:rPr>
            </w:pPr>
            <w:r>
              <w:rPr>
                <w:rFonts w:hint="eastAsia"/>
                <w:b/>
                <w:bCs/>
              </w:rPr>
              <w:t>方式</w:t>
            </w:r>
          </w:p>
        </w:tc>
        <w:tc>
          <w:tcPr>
            <w:tcW w:w="2094" w:type="dxa"/>
            <w:shd w:val="clear" w:color="auto" w:fill="F2F2F2"/>
            <w:vAlign w:val="center"/>
          </w:tcPr>
          <w:p>
            <w:pPr>
              <w:ind w:firstLine="0" w:firstLineChars="0"/>
              <w:jc w:val="center"/>
              <w:rPr>
                <w:b/>
                <w:bCs/>
              </w:rPr>
            </w:pPr>
            <w:r>
              <w:rPr>
                <w:rFonts w:hint="eastAsia"/>
                <w:b/>
                <w:bCs/>
              </w:rPr>
              <w:t>发行量</w:t>
            </w:r>
          </w:p>
        </w:tc>
        <w:tc>
          <w:tcPr>
            <w:tcW w:w="1412" w:type="dxa"/>
            <w:shd w:val="clear" w:color="auto" w:fill="F2F2F2"/>
            <w:vAlign w:val="center"/>
          </w:tcPr>
          <w:p>
            <w:pPr>
              <w:ind w:firstLine="0" w:firstLineChars="0"/>
              <w:jc w:val="center"/>
              <w:rPr>
                <w:b/>
                <w:bCs/>
              </w:rPr>
            </w:pPr>
            <w:r>
              <w:rPr>
                <w:rFonts w:hint="eastAsia"/>
                <w:b/>
                <w:bCs/>
              </w:rPr>
              <w:t>价格</w:t>
            </w:r>
          </w:p>
        </w:tc>
        <w:tc>
          <w:tcPr>
            <w:tcW w:w="974" w:type="dxa"/>
            <w:shd w:val="clear" w:color="auto" w:fill="F2F2F2"/>
            <w:vAlign w:val="center"/>
          </w:tcPr>
          <w:p>
            <w:pPr>
              <w:ind w:firstLine="0" w:firstLineChars="0"/>
              <w:jc w:val="center"/>
              <w:rPr>
                <w:b/>
                <w:bCs/>
              </w:rPr>
            </w:pPr>
            <w:r>
              <w:rPr>
                <w:rFonts w:hint="eastAsia"/>
                <w:b/>
                <w:bCs/>
              </w:rPr>
              <w:t>申购上下限</w:t>
            </w:r>
          </w:p>
        </w:tc>
        <w:tc>
          <w:tcPr>
            <w:tcW w:w="1813" w:type="dxa"/>
            <w:shd w:val="clear" w:color="auto" w:fill="F2F2F2"/>
            <w:vAlign w:val="center"/>
          </w:tcPr>
          <w:p>
            <w:pPr>
              <w:ind w:firstLine="0" w:firstLineChars="0"/>
              <w:jc w:val="center"/>
              <w:rPr>
                <w:b/>
                <w:bCs/>
              </w:rPr>
            </w:pPr>
            <w:r>
              <w:rPr>
                <w:rFonts w:hint="eastAsia"/>
                <w:b/>
                <w:bCs/>
              </w:rPr>
              <w:t>发行日期</w:t>
            </w:r>
          </w:p>
        </w:tc>
        <w:tc>
          <w:tcPr>
            <w:tcW w:w="824" w:type="dxa"/>
            <w:shd w:val="clear" w:color="auto" w:fill="F2F2F2"/>
            <w:vAlign w:val="center"/>
          </w:tcPr>
          <w:p>
            <w:pPr>
              <w:ind w:firstLine="0" w:firstLineChars="0"/>
              <w:jc w:val="center"/>
              <w:rPr>
                <w:b/>
                <w:bCs/>
              </w:rPr>
            </w:pPr>
            <w:r>
              <w:rPr>
                <w:rFonts w:hint="eastAsia"/>
                <w:b/>
                <w:bCs/>
              </w:rPr>
              <w:t>上市日期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982" w:type="dxa"/>
            <w:shd w:val="clear" w:color="auto" w:fill="auto"/>
            <w:vAlign w:val="center"/>
          </w:tcPr>
          <w:p>
            <w:pPr>
              <w:ind w:firstLine="0" w:firstLineChars="0"/>
              <w:jc w:val="both"/>
              <w:textAlignment w:val="center"/>
            </w:pPr>
            <w:r>
              <w:rPr>
                <w:rFonts w:hint="eastAsia" w:ascii="宋体" w:hAnsi="宋体" w:eastAsia="宋体" w:cs="宋体"/>
                <w:kern w:val="0"/>
                <w:szCs w:val="24"/>
                <w:lang w:bidi="ar"/>
              </w:rPr>
              <w:t>920031</w:t>
            </w:r>
          </w:p>
        </w:tc>
        <w:tc>
          <w:tcPr>
            <w:tcW w:w="960" w:type="dxa"/>
            <w:shd w:val="clear" w:color="auto" w:fill="auto"/>
            <w:vAlign w:val="center"/>
          </w:tcPr>
          <w:p>
            <w:pPr>
              <w:ind w:firstLine="0" w:firstLineChars="0"/>
              <w:jc w:val="both"/>
              <w:textAlignment w:val="center"/>
            </w:pPr>
            <w:r>
              <w:rPr>
                <w:rFonts w:hint="eastAsia" w:ascii="宋体" w:hAnsi="宋体" w:eastAsia="宋体" w:cs="宋体"/>
                <w:kern w:val="0"/>
                <w:szCs w:val="24"/>
                <w:lang w:bidi="ar"/>
              </w:rPr>
              <w:t>431000</w:t>
            </w:r>
          </w:p>
        </w:tc>
        <w:tc>
          <w:tcPr>
            <w:tcW w:w="746" w:type="dxa"/>
            <w:shd w:val="clear" w:color="auto" w:fill="auto"/>
            <w:vAlign w:val="center"/>
          </w:tcPr>
          <w:p>
            <w:pPr>
              <w:ind w:firstLine="0" w:firstLineChars="0"/>
              <w:jc w:val="center"/>
              <w:textAlignment w:val="bottom"/>
            </w:pPr>
            <w:r>
              <w:rPr>
                <w:rFonts w:hint="eastAsia"/>
              </w:rPr>
              <w:t>定价</w:t>
            </w:r>
          </w:p>
        </w:tc>
        <w:tc>
          <w:tcPr>
            <w:tcW w:w="2094" w:type="dxa"/>
            <w:shd w:val="clear" w:color="auto" w:fill="auto"/>
            <w:vAlign w:val="center"/>
          </w:tcPr>
          <w:p>
            <w:pPr>
              <w:ind w:firstLine="0" w:firstLineChars="0"/>
            </w:pPr>
            <w:r>
              <w:rPr>
                <w:rFonts w:hint="eastAsia"/>
              </w:rPr>
              <w:t>网上80万股</w:t>
            </w:r>
          </w:p>
          <w:p>
            <w:pPr>
              <w:ind w:firstLine="0" w:firstLineChars="0"/>
            </w:pPr>
            <w:r>
              <w:rPr>
                <w:rFonts w:hint="eastAsia"/>
              </w:rPr>
              <w:t>战略配售20万股</w:t>
            </w:r>
          </w:p>
        </w:tc>
        <w:tc>
          <w:tcPr>
            <w:tcW w:w="1412" w:type="dxa"/>
            <w:shd w:val="clear" w:color="auto" w:fill="auto"/>
            <w:vAlign w:val="center"/>
          </w:tcPr>
          <w:p>
            <w:pPr>
              <w:ind w:firstLine="0" w:firstLineChars="0"/>
            </w:pPr>
            <w:r>
              <w:rPr>
                <w:rFonts w:hint="eastAsia"/>
              </w:rPr>
              <w:t>申购价2元</w:t>
            </w:r>
          </w:p>
        </w:tc>
        <w:tc>
          <w:tcPr>
            <w:tcW w:w="974" w:type="dxa"/>
            <w:shd w:val="clear" w:color="auto" w:fill="auto"/>
            <w:vAlign w:val="center"/>
          </w:tcPr>
          <w:p>
            <w:pPr>
              <w:ind w:firstLine="0" w:firstLineChars="0"/>
            </w:pPr>
            <w:r>
              <w:rPr>
                <w:rFonts w:hint="eastAsia"/>
              </w:rPr>
              <w:t>100-4万</w:t>
            </w:r>
          </w:p>
        </w:tc>
        <w:tc>
          <w:tcPr>
            <w:tcW w:w="1813" w:type="dxa"/>
            <w:shd w:val="clear" w:color="auto" w:fill="auto"/>
            <w:vAlign w:val="center"/>
          </w:tcPr>
          <w:p>
            <w:pPr>
              <w:ind w:firstLine="0" w:firstLineChars="0"/>
            </w:pPr>
            <w:r>
              <w:rPr>
                <w:rFonts w:hint="eastAsia"/>
              </w:rPr>
              <w:t>8月13日申购</w:t>
            </w:r>
          </w:p>
          <w:p>
            <w:pPr>
              <w:ind w:firstLine="0" w:firstLineChars="0"/>
            </w:pPr>
            <w:r>
              <w:rPr>
                <w:rFonts w:hint="eastAsia"/>
              </w:rPr>
              <w:t>8月14日配售</w:t>
            </w:r>
          </w:p>
        </w:tc>
        <w:tc>
          <w:tcPr>
            <w:tcW w:w="824" w:type="dxa"/>
            <w:shd w:val="clear" w:color="auto" w:fill="auto"/>
            <w:vAlign w:val="center"/>
          </w:tcPr>
          <w:p>
            <w:pPr>
              <w:ind w:firstLine="0" w:firstLineChars="0"/>
            </w:pPr>
            <w:r>
              <w:rPr>
                <w:rFonts w:hint="eastAsia"/>
              </w:rPr>
              <w:t>8月20日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982"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920032</w:t>
            </w:r>
          </w:p>
        </w:tc>
        <w:tc>
          <w:tcPr>
            <w:tcW w:w="960"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431001</w:t>
            </w:r>
          </w:p>
        </w:tc>
        <w:tc>
          <w:tcPr>
            <w:tcW w:w="746" w:type="dxa"/>
            <w:shd w:val="clear" w:color="auto" w:fill="auto"/>
            <w:vAlign w:val="center"/>
          </w:tcPr>
          <w:p>
            <w:pPr>
              <w:ind w:firstLine="0" w:firstLineChars="0"/>
              <w:jc w:val="center"/>
              <w:textAlignment w:val="bottom"/>
            </w:pPr>
            <w:r>
              <w:rPr>
                <w:rFonts w:hint="eastAsia"/>
              </w:rPr>
              <w:t>定价</w:t>
            </w:r>
          </w:p>
        </w:tc>
        <w:tc>
          <w:tcPr>
            <w:tcW w:w="2094" w:type="dxa"/>
            <w:shd w:val="clear" w:color="auto" w:fill="auto"/>
            <w:vAlign w:val="center"/>
          </w:tcPr>
          <w:p>
            <w:pPr>
              <w:ind w:firstLine="0" w:firstLineChars="0"/>
            </w:pPr>
            <w:r>
              <w:rPr>
                <w:rFonts w:hint="eastAsia"/>
              </w:rPr>
              <w:t>网上80万股</w:t>
            </w:r>
          </w:p>
          <w:p>
            <w:pPr>
              <w:ind w:firstLine="0" w:firstLineChars="0"/>
            </w:pPr>
            <w:r>
              <w:rPr>
                <w:rFonts w:hint="eastAsia"/>
              </w:rPr>
              <w:t>战略配售20万股</w:t>
            </w:r>
          </w:p>
        </w:tc>
        <w:tc>
          <w:tcPr>
            <w:tcW w:w="1412" w:type="dxa"/>
            <w:shd w:val="clear" w:color="auto" w:fill="auto"/>
            <w:vAlign w:val="center"/>
          </w:tcPr>
          <w:p>
            <w:pPr>
              <w:ind w:firstLine="0" w:firstLineChars="0"/>
            </w:pPr>
            <w:r>
              <w:rPr>
                <w:rFonts w:hint="eastAsia"/>
              </w:rPr>
              <w:t>申购价2元</w:t>
            </w:r>
          </w:p>
        </w:tc>
        <w:tc>
          <w:tcPr>
            <w:tcW w:w="974" w:type="dxa"/>
            <w:shd w:val="clear" w:color="auto" w:fill="auto"/>
            <w:vAlign w:val="center"/>
          </w:tcPr>
          <w:p>
            <w:pPr>
              <w:ind w:firstLine="0" w:firstLineChars="0"/>
            </w:pPr>
            <w:r>
              <w:rPr>
                <w:rFonts w:hint="eastAsia"/>
              </w:rPr>
              <w:t>100-4万</w:t>
            </w:r>
          </w:p>
        </w:tc>
        <w:tc>
          <w:tcPr>
            <w:tcW w:w="1813" w:type="dxa"/>
            <w:shd w:val="clear" w:color="auto" w:fill="auto"/>
            <w:vAlign w:val="center"/>
          </w:tcPr>
          <w:p>
            <w:pPr>
              <w:ind w:firstLine="0" w:firstLineChars="0"/>
            </w:pPr>
            <w:r>
              <w:rPr>
                <w:rFonts w:hint="eastAsia"/>
              </w:rPr>
              <w:t>8月14日申购</w:t>
            </w:r>
          </w:p>
          <w:p>
            <w:pPr>
              <w:ind w:firstLine="0" w:firstLineChars="0"/>
            </w:pPr>
            <w:r>
              <w:rPr>
                <w:rFonts w:hint="eastAsia"/>
              </w:rPr>
              <w:t>8月15日配售</w:t>
            </w:r>
          </w:p>
        </w:tc>
        <w:tc>
          <w:tcPr>
            <w:tcW w:w="824" w:type="dxa"/>
            <w:shd w:val="clear" w:color="auto" w:fill="auto"/>
            <w:vAlign w:val="center"/>
          </w:tcPr>
          <w:p>
            <w:pPr>
              <w:ind w:firstLine="0" w:firstLineChars="0"/>
            </w:pPr>
            <w:r>
              <w:rPr>
                <w:rFonts w:hint="eastAsia"/>
              </w:rPr>
              <w:t>8月21日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982"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920033</w:t>
            </w:r>
          </w:p>
        </w:tc>
        <w:tc>
          <w:tcPr>
            <w:tcW w:w="960"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431002</w:t>
            </w:r>
          </w:p>
        </w:tc>
        <w:tc>
          <w:tcPr>
            <w:tcW w:w="746" w:type="dxa"/>
            <w:shd w:val="clear" w:color="auto" w:fill="auto"/>
            <w:vAlign w:val="center"/>
          </w:tcPr>
          <w:p>
            <w:pPr>
              <w:ind w:firstLine="0" w:firstLineChars="0"/>
              <w:jc w:val="center"/>
              <w:textAlignment w:val="bottom"/>
            </w:pPr>
            <w:r>
              <w:rPr>
                <w:rFonts w:hint="eastAsia"/>
              </w:rPr>
              <w:t>定价</w:t>
            </w:r>
          </w:p>
        </w:tc>
        <w:tc>
          <w:tcPr>
            <w:tcW w:w="2094" w:type="dxa"/>
            <w:shd w:val="clear" w:color="auto" w:fill="auto"/>
            <w:vAlign w:val="center"/>
          </w:tcPr>
          <w:p>
            <w:pPr>
              <w:ind w:firstLine="0" w:firstLineChars="0"/>
            </w:pPr>
            <w:r>
              <w:rPr>
                <w:rFonts w:hint="eastAsia"/>
              </w:rPr>
              <w:t>网上80万股</w:t>
            </w:r>
          </w:p>
          <w:p>
            <w:pPr>
              <w:ind w:firstLine="0" w:firstLineChars="0"/>
            </w:pPr>
            <w:r>
              <w:rPr>
                <w:rFonts w:hint="eastAsia"/>
              </w:rPr>
              <w:t>战略配售20万股</w:t>
            </w:r>
          </w:p>
        </w:tc>
        <w:tc>
          <w:tcPr>
            <w:tcW w:w="1412" w:type="dxa"/>
            <w:shd w:val="clear" w:color="auto" w:fill="auto"/>
            <w:vAlign w:val="center"/>
          </w:tcPr>
          <w:p>
            <w:pPr>
              <w:ind w:firstLine="0" w:firstLineChars="0"/>
            </w:pPr>
            <w:r>
              <w:rPr>
                <w:rFonts w:hint="eastAsia"/>
              </w:rPr>
              <w:t>申购价2元</w:t>
            </w:r>
          </w:p>
        </w:tc>
        <w:tc>
          <w:tcPr>
            <w:tcW w:w="974" w:type="dxa"/>
            <w:shd w:val="clear" w:color="auto" w:fill="auto"/>
            <w:vAlign w:val="center"/>
          </w:tcPr>
          <w:p>
            <w:pPr>
              <w:ind w:firstLine="0" w:firstLineChars="0"/>
            </w:pPr>
            <w:r>
              <w:rPr>
                <w:rFonts w:hint="eastAsia"/>
              </w:rPr>
              <w:t>100-4万</w:t>
            </w:r>
          </w:p>
        </w:tc>
        <w:tc>
          <w:tcPr>
            <w:tcW w:w="1813" w:type="dxa"/>
            <w:shd w:val="clear" w:color="auto" w:fill="auto"/>
            <w:vAlign w:val="center"/>
          </w:tcPr>
          <w:p>
            <w:pPr>
              <w:ind w:firstLine="0" w:firstLineChars="0"/>
            </w:pPr>
            <w:r>
              <w:rPr>
                <w:rFonts w:hint="eastAsia"/>
                <w:lang w:val="en"/>
              </w:rPr>
              <w:t>8月15日</w:t>
            </w:r>
            <w:r>
              <w:rPr>
                <w:rFonts w:hint="eastAsia"/>
              </w:rPr>
              <w:t>申购</w:t>
            </w:r>
          </w:p>
          <w:p>
            <w:pPr>
              <w:ind w:firstLine="0" w:firstLineChars="0"/>
            </w:pPr>
            <w:r>
              <w:rPr>
                <w:rFonts w:hint="eastAsia"/>
                <w:lang w:val="en"/>
              </w:rPr>
              <w:t>8月16日</w:t>
            </w:r>
            <w:r>
              <w:rPr>
                <w:rFonts w:hint="eastAsia"/>
              </w:rPr>
              <w:t>配售</w:t>
            </w:r>
          </w:p>
        </w:tc>
        <w:tc>
          <w:tcPr>
            <w:tcW w:w="824" w:type="dxa"/>
            <w:shd w:val="clear" w:color="auto" w:fill="auto"/>
            <w:vAlign w:val="center"/>
          </w:tcPr>
          <w:p>
            <w:pPr>
              <w:ind w:firstLine="0" w:firstLineChars="0"/>
            </w:pPr>
            <w:r>
              <w:rPr>
                <w:rFonts w:hint="eastAsia"/>
                <w:lang w:val="en"/>
              </w:rPr>
              <w:t>8月22日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2"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920034</w:t>
            </w:r>
          </w:p>
        </w:tc>
        <w:tc>
          <w:tcPr>
            <w:tcW w:w="960"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431003</w:t>
            </w:r>
          </w:p>
        </w:tc>
        <w:tc>
          <w:tcPr>
            <w:tcW w:w="746" w:type="dxa"/>
            <w:shd w:val="clear" w:color="auto" w:fill="auto"/>
            <w:vAlign w:val="center"/>
          </w:tcPr>
          <w:p>
            <w:pPr>
              <w:ind w:firstLine="0" w:firstLineChars="0"/>
              <w:jc w:val="center"/>
            </w:pPr>
            <w:r>
              <w:rPr>
                <w:rFonts w:hint="eastAsia"/>
              </w:rPr>
              <w:t>询价</w:t>
            </w:r>
          </w:p>
        </w:tc>
        <w:tc>
          <w:tcPr>
            <w:tcW w:w="2094" w:type="dxa"/>
            <w:shd w:val="clear" w:color="auto" w:fill="auto"/>
            <w:vAlign w:val="center"/>
          </w:tcPr>
          <w:p>
            <w:pPr>
              <w:ind w:firstLine="0" w:firstLineChars="0"/>
              <w:rPr>
                <w:lang w:eastAsia="zh-Hans"/>
              </w:rPr>
            </w:pPr>
            <w:r>
              <w:rPr>
                <w:rFonts w:hint="eastAsia"/>
                <w:lang w:eastAsia="zh-Hans"/>
              </w:rPr>
              <w:t>网上</w:t>
            </w:r>
            <w:r>
              <w:rPr>
                <w:rFonts w:hint="eastAsia"/>
              </w:rPr>
              <w:t>40万</w:t>
            </w:r>
            <w:r>
              <w:rPr>
                <w:rFonts w:hint="eastAsia"/>
                <w:lang w:eastAsia="zh-Hans"/>
              </w:rPr>
              <w:t>股</w:t>
            </w:r>
          </w:p>
          <w:p>
            <w:pPr>
              <w:ind w:firstLine="0" w:firstLineChars="0"/>
            </w:pPr>
            <w:r>
              <w:rPr>
                <w:rFonts w:hint="eastAsia"/>
              </w:rPr>
              <w:t>网下60万股</w:t>
            </w:r>
          </w:p>
          <w:p>
            <w:pPr>
              <w:ind w:firstLine="0" w:firstLineChars="0"/>
            </w:pPr>
            <w:r>
              <w:rPr>
                <w:rFonts w:hint="eastAsia"/>
                <w:lang w:eastAsia="zh-Hans"/>
              </w:rPr>
              <w:t>战略配售</w:t>
            </w:r>
            <w:r>
              <w:t>20</w:t>
            </w:r>
            <w:r>
              <w:rPr>
                <w:rFonts w:hint="eastAsia"/>
                <w:lang w:eastAsia="zh-Hans"/>
              </w:rPr>
              <w:t>万股</w:t>
            </w:r>
          </w:p>
        </w:tc>
        <w:tc>
          <w:tcPr>
            <w:tcW w:w="1412" w:type="dxa"/>
            <w:shd w:val="clear" w:color="auto" w:fill="auto"/>
            <w:vAlign w:val="center"/>
          </w:tcPr>
          <w:p>
            <w:pPr>
              <w:ind w:firstLine="0" w:firstLineChars="0"/>
            </w:pPr>
            <w:r>
              <w:rPr>
                <w:rFonts w:hint="eastAsia"/>
              </w:rPr>
              <w:t>询价有效价格1-5元</w:t>
            </w:r>
          </w:p>
          <w:p>
            <w:pPr>
              <w:ind w:firstLine="0" w:firstLineChars="0"/>
            </w:pPr>
            <w:r>
              <w:rPr>
                <w:rFonts w:hint="eastAsia"/>
              </w:rPr>
              <w:t>申购价1元</w:t>
            </w:r>
          </w:p>
        </w:tc>
        <w:tc>
          <w:tcPr>
            <w:tcW w:w="974" w:type="dxa"/>
            <w:shd w:val="clear" w:color="auto" w:fill="auto"/>
            <w:vAlign w:val="center"/>
          </w:tcPr>
          <w:p>
            <w:pPr>
              <w:ind w:firstLine="0" w:firstLineChars="0"/>
            </w:pPr>
            <w:r>
              <w:rPr>
                <w:rFonts w:hint="eastAsia"/>
              </w:rPr>
              <w:t>100-10万</w:t>
            </w:r>
          </w:p>
        </w:tc>
        <w:tc>
          <w:tcPr>
            <w:tcW w:w="1813" w:type="dxa"/>
            <w:shd w:val="clear" w:color="auto" w:fill="auto"/>
            <w:vAlign w:val="center"/>
          </w:tcPr>
          <w:p>
            <w:pPr>
              <w:ind w:firstLine="0" w:firstLineChars="0"/>
            </w:pPr>
            <w:r>
              <w:rPr>
                <w:rFonts w:hint="eastAsia"/>
                <w:lang w:val="en"/>
              </w:rPr>
              <w:t>8月13日</w:t>
            </w:r>
            <w:r>
              <w:rPr>
                <w:rFonts w:hint="eastAsia"/>
              </w:rPr>
              <w:t>询价</w:t>
            </w:r>
          </w:p>
          <w:p>
            <w:pPr>
              <w:ind w:firstLine="0" w:firstLineChars="0"/>
            </w:pPr>
            <w:r>
              <w:rPr>
                <w:rFonts w:hint="eastAsia"/>
                <w:lang w:val="en"/>
              </w:rPr>
              <w:t>8月15日</w:t>
            </w:r>
            <w:r>
              <w:rPr>
                <w:rFonts w:hint="eastAsia"/>
              </w:rPr>
              <w:t>申购</w:t>
            </w:r>
          </w:p>
          <w:p>
            <w:pPr>
              <w:ind w:firstLine="0" w:firstLineChars="0"/>
            </w:pPr>
            <w:r>
              <w:rPr>
                <w:rFonts w:hint="eastAsia"/>
                <w:lang w:val="en"/>
              </w:rPr>
              <w:t>8月16日</w:t>
            </w:r>
            <w:r>
              <w:rPr>
                <w:rFonts w:hint="eastAsia"/>
              </w:rPr>
              <w:t>配售</w:t>
            </w:r>
          </w:p>
        </w:tc>
        <w:tc>
          <w:tcPr>
            <w:tcW w:w="824" w:type="dxa"/>
            <w:shd w:val="clear" w:color="auto" w:fill="auto"/>
            <w:vAlign w:val="center"/>
          </w:tcPr>
          <w:p>
            <w:pPr>
              <w:ind w:firstLine="0" w:firstLineChars="0"/>
            </w:pPr>
            <w:r>
              <w:rPr>
                <w:rFonts w:hint="eastAsia"/>
                <w:lang w:val="en"/>
              </w:rPr>
              <w:t>8月22日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2"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920035</w:t>
            </w:r>
          </w:p>
        </w:tc>
        <w:tc>
          <w:tcPr>
            <w:tcW w:w="960"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431004</w:t>
            </w:r>
          </w:p>
        </w:tc>
        <w:tc>
          <w:tcPr>
            <w:tcW w:w="746" w:type="dxa"/>
            <w:shd w:val="clear" w:color="auto" w:fill="auto"/>
            <w:vAlign w:val="center"/>
          </w:tcPr>
          <w:p>
            <w:pPr>
              <w:ind w:firstLine="0" w:firstLineChars="0"/>
              <w:jc w:val="center"/>
            </w:pPr>
            <w:r>
              <w:rPr>
                <w:rFonts w:hint="eastAsia"/>
              </w:rPr>
              <w:t>询价</w:t>
            </w:r>
          </w:p>
        </w:tc>
        <w:tc>
          <w:tcPr>
            <w:tcW w:w="2094" w:type="dxa"/>
            <w:shd w:val="clear" w:color="auto" w:fill="auto"/>
            <w:vAlign w:val="center"/>
          </w:tcPr>
          <w:p>
            <w:pPr>
              <w:ind w:firstLine="0" w:firstLineChars="0"/>
              <w:rPr>
                <w:lang w:eastAsia="zh-Hans"/>
              </w:rPr>
            </w:pPr>
            <w:r>
              <w:rPr>
                <w:rFonts w:hint="eastAsia"/>
                <w:lang w:eastAsia="zh-Hans"/>
              </w:rPr>
              <w:t>网上</w:t>
            </w:r>
            <w:r>
              <w:rPr>
                <w:rFonts w:hint="eastAsia"/>
              </w:rPr>
              <w:t>40万</w:t>
            </w:r>
            <w:r>
              <w:rPr>
                <w:rFonts w:hint="eastAsia"/>
                <w:lang w:eastAsia="zh-Hans"/>
              </w:rPr>
              <w:t>股</w:t>
            </w:r>
          </w:p>
          <w:p>
            <w:pPr>
              <w:ind w:firstLine="0" w:firstLineChars="0"/>
            </w:pPr>
            <w:r>
              <w:rPr>
                <w:rFonts w:hint="eastAsia"/>
              </w:rPr>
              <w:t>网下60万股</w:t>
            </w:r>
          </w:p>
          <w:p>
            <w:pPr>
              <w:ind w:firstLine="0" w:firstLineChars="0"/>
              <w:rPr>
                <w:lang w:eastAsia="zh-Hans"/>
              </w:rPr>
            </w:pPr>
            <w:r>
              <w:rPr>
                <w:rFonts w:hint="eastAsia"/>
                <w:lang w:eastAsia="zh-Hans"/>
              </w:rPr>
              <w:t>战略配售</w:t>
            </w:r>
            <w:r>
              <w:t>20</w:t>
            </w:r>
            <w:r>
              <w:rPr>
                <w:rFonts w:hint="eastAsia"/>
                <w:lang w:eastAsia="zh-Hans"/>
              </w:rPr>
              <w:t>万股</w:t>
            </w:r>
          </w:p>
        </w:tc>
        <w:tc>
          <w:tcPr>
            <w:tcW w:w="1412" w:type="dxa"/>
            <w:shd w:val="clear" w:color="auto" w:fill="auto"/>
            <w:vAlign w:val="center"/>
          </w:tcPr>
          <w:p>
            <w:pPr>
              <w:ind w:firstLine="0" w:firstLineChars="0"/>
            </w:pPr>
            <w:r>
              <w:rPr>
                <w:rFonts w:hint="eastAsia"/>
              </w:rPr>
              <w:t>询价有效价格1-5元</w:t>
            </w:r>
          </w:p>
          <w:p>
            <w:pPr>
              <w:ind w:firstLine="0" w:firstLineChars="0"/>
            </w:pPr>
            <w:r>
              <w:rPr>
                <w:rFonts w:hint="eastAsia"/>
              </w:rPr>
              <w:t>申购价1元</w:t>
            </w:r>
          </w:p>
        </w:tc>
        <w:tc>
          <w:tcPr>
            <w:tcW w:w="974" w:type="dxa"/>
            <w:shd w:val="clear" w:color="auto" w:fill="auto"/>
            <w:vAlign w:val="center"/>
          </w:tcPr>
          <w:p>
            <w:pPr>
              <w:ind w:firstLine="0" w:firstLineChars="0"/>
            </w:pPr>
            <w:r>
              <w:rPr>
                <w:rFonts w:hint="eastAsia"/>
              </w:rPr>
              <w:t>100-10万</w:t>
            </w:r>
          </w:p>
        </w:tc>
        <w:tc>
          <w:tcPr>
            <w:tcW w:w="1813" w:type="dxa"/>
            <w:shd w:val="clear" w:color="auto" w:fill="auto"/>
            <w:vAlign w:val="center"/>
          </w:tcPr>
          <w:p>
            <w:pPr>
              <w:ind w:firstLine="0" w:firstLineChars="0"/>
            </w:pPr>
            <w:r>
              <w:rPr>
                <w:rFonts w:hint="eastAsia"/>
                <w:lang w:val="en"/>
              </w:rPr>
              <w:t>8月14日</w:t>
            </w:r>
            <w:r>
              <w:rPr>
                <w:rFonts w:hint="eastAsia"/>
              </w:rPr>
              <w:t>询价</w:t>
            </w:r>
          </w:p>
          <w:p>
            <w:pPr>
              <w:ind w:firstLine="0" w:firstLineChars="0"/>
            </w:pPr>
            <w:r>
              <w:rPr>
                <w:rFonts w:hint="eastAsia"/>
                <w:lang w:val="en"/>
              </w:rPr>
              <w:t>8月16日</w:t>
            </w:r>
            <w:r>
              <w:rPr>
                <w:rFonts w:hint="eastAsia"/>
              </w:rPr>
              <w:t>申购</w:t>
            </w:r>
          </w:p>
          <w:p>
            <w:pPr>
              <w:ind w:firstLine="0" w:firstLineChars="0"/>
            </w:pPr>
            <w:r>
              <w:rPr>
                <w:rFonts w:hint="eastAsia"/>
              </w:rPr>
              <w:t>8月19日配售</w:t>
            </w:r>
          </w:p>
        </w:tc>
        <w:tc>
          <w:tcPr>
            <w:tcW w:w="824" w:type="dxa"/>
            <w:shd w:val="clear" w:color="auto" w:fill="auto"/>
            <w:vAlign w:val="center"/>
          </w:tcPr>
          <w:p>
            <w:pPr>
              <w:ind w:firstLine="0" w:firstLineChars="0"/>
            </w:pPr>
            <w:r>
              <w:rPr>
                <w:rFonts w:hint="eastAsia"/>
              </w:rPr>
              <w:t>8月23日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2"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920036</w:t>
            </w:r>
          </w:p>
        </w:tc>
        <w:tc>
          <w:tcPr>
            <w:tcW w:w="960"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431005</w:t>
            </w:r>
          </w:p>
        </w:tc>
        <w:tc>
          <w:tcPr>
            <w:tcW w:w="746" w:type="dxa"/>
            <w:shd w:val="clear" w:color="auto" w:fill="auto"/>
            <w:vAlign w:val="center"/>
          </w:tcPr>
          <w:p>
            <w:pPr>
              <w:ind w:firstLine="0" w:firstLineChars="0"/>
              <w:jc w:val="center"/>
            </w:pPr>
            <w:r>
              <w:rPr>
                <w:rFonts w:hint="eastAsia"/>
              </w:rPr>
              <w:t>询价</w:t>
            </w:r>
          </w:p>
        </w:tc>
        <w:tc>
          <w:tcPr>
            <w:tcW w:w="2094" w:type="dxa"/>
            <w:shd w:val="clear" w:color="auto" w:fill="auto"/>
            <w:vAlign w:val="center"/>
          </w:tcPr>
          <w:p>
            <w:pPr>
              <w:ind w:firstLine="0" w:firstLineChars="0"/>
              <w:rPr>
                <w:lang w:eastAsia="zh-Hans"/>
              </w:rPr>
            </w:pPr>
            <w:r>
              <w:rPr>
                <w:rFonts w:hint="eastAsia"/>
                <w:lang w:eastAsia="zh-Hans"/>
              </w:rPr>
              <w:t>网上</w:t>
            </w:r>
            <w:r>
              <w:rPr>
                <w:rFonts w:hint="eastAsia"/>
              </w:rPr>
              <w:t>40万</w:t>
            </w:r>
            <w:r>
              <w:rPr>
                <w:rFonts w:hint="eastAsia"/>
                <w:lang w:eastAsia="zh-Hans"/>
              </w:rPr>
              <w:t>股</w:t>
            </w:r>
          </w:p>
          <w:p>
            <w:pPr>
              <w:ind w:firstLine="0" w:firstLineChars="0"/>
            </w:pPr>
            <w:r>
              <w:rPr>
                <w:rFonts w:hint="eastAsia"/>
              </w:rPr>
              <w:t>网下60万股</w:t>
            </w:r>
          </w:p>
          <w:p>
            <w:pPr>
              <w:ind w:firstLine="0" w:firstLineChars="0"/>
              <w:rPr>
                <w:lang w:eastAsia="zh-Hans"/>
              </w:rPr>
            </w:pPr>
            <w:r>
              <w:rPr>
                <w:rFonts w:hint="eastAsia"/>
                <w:lang w:eastAsia="zh-Hans"/>
              </w:rPr>
              <w:t>战略配售</w:t>
            </w:r>
            <w:r>
              <w:t>20</w:t>
            </w:r>
            <w:r>
              <w:rPr>
                <w:rFonts w:hint="eastAsia"/>
                <w:lang w:eastAsia="zh-Hans"/>
              </w:rPr>
              <w:t>万股</w:t>
            </w:r>
          </w:p>
        </w:tc>
        <w:tc>
          <w:tcPr>
            <w:tcW w:w="1412" w:type="dxa"/>
            <w:shd w:val="clear" w:color="auto" w:fill="auto"/>
            <w:vAlign w:val="center"/>
          </w:tcPr>
          <w:p>
            <w:pPr>
              <w:ind w:firstLine="0" w:firstLineChars="0"/>
            </w:pPr>
            <w:r>
              <w:rPr>
                <w:rFonts w:hint="eastAsia"/>
              </w:rPr>
              <w:t>询价有效价格1-5元</w:t>
            </w:r>
          </w:p>
          <w:p>
            <w:pPr>
              <w:ind w:firstLine="0" w:firstLineChars="0"/>
            </w:pPr>
            <w:r>
              <w:rPr>
                <w:rFonts w:hint="eastAsia"/>
              </w:rPr>
              <w:t>申购价1元</w:t>
            </w:r>
          </w:p>
        </w:tc>
        <w:tc>
          <w:tcPr>
            <w:tcW w:w="974" w:type="dxa"/>
            <w:shd w:val="clear" w:color="auto" w:fill="auto"/>
            <w:vAlign w:val="center"/>
          </w:tcPr>
          <w:p>
            <w:pPr>
              <w:ind w:firstLine="0" w:firstLineChars="0"/>
            </w:pPr>
            <w:r>
              <w:rPr>
                <w:rFonts w:hint="eastAsia"/>
              </w:rPr>
              <w:t>100-10万</w:t>
            </w:r>
          </w:p>
        </w:tc>
        <w:tc>
          <w:tcPr>
            <w:tcW w:w="1813" w:type="dxa"/>
            <w:shd w:val="clear" w:color="auto" w:fill="auto"/>
            <w:vAlign w:val="center"/>
          </w:tcPr>
          <w:p>
            <w:pPr>
              <w:ind w:firstLine="0" w:firstLineChars="0"/>
            </w:pPr>
            <w:r>
              <w:rPr>
                <w:rFonts w:hint="eastAsia"/>
                <w:lang w:val="en"/>
              </w:rPr>
              <w:t>8月15日</w:t>
            </w:r>
            <w:r>
              <w:rPr>
                <w:rFonts w:hint="eastAsia"/>
              </w:rPr>
              <w:t>询价</w:t>
            </w:r>
          </w:p>
          <w:p>
            <w:pPr>
              <w:ind w:firstLine="0" w:firstLineChars="0"/>
            </w:pPr>
            <w:r>
              <w:rPr>
                <w:rFonts w:hint="eastAsia"/>
              </w:rPr>
              <w:t>8月19日申购</w:t>
            </w:r>
          </w:p>
          <w:p>
            <w:pPr>
              <w:ind w:firstLine="0" w:firstLineChars="0"/>
            </w:pPr>
            <w:r>
              <w:rPr>
                <w:rFonts w:hint="eastAsia"/>
              </w:rPr>
              <w:t>7月1</w:t>
            </w:r>
            <w:r>
              <w:rPr>
                <w:lang w:val="en"/>
              </w:rPr>
              <w:t>3</w:t>
            </w:r>
            <w:r>
              <w:rPr>
                <w:rFonts w:hint="eastAsia"/>
              </w:rPr>
              <w:t>日配售</w:t>
            </w:r>
          </w:p>
        </w:tc>
        <w:tc>
          <w:tcPr>
            <w:tcW w:w="824" w:type="dxa"/>
            <w:shd w:val="clear" w:color="auto" w:fill="auto"/>
            <w:vAlign w:val="center"/>
          </w:tcPr>
          <w:p>
            <w:pPr>
              <w:ind w:firstLine="0" w:firstLineChars="0"/>
            </w:pPr>
            <w:r>
              <w:rPr>
                <w:rFonts w:hint="eastAsia"/>
              </w:rPr>
              <w:t>8月26日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920037</w:t>
            </w:r>
          </w:p>
        </w:tc>
        <w:tc>
          <w:tcPr>
            <w:tcW w:w="960"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431006</w:t>
            </w:r>
          </w:p>
        </w:tc>
        <w:tc>
          <w:tcPr>
            <w:tcW w:w="746" w:type="dxa"/>
            <w:shd w:val="clear" w:color="auto" w:fill="auto"/>
            <w:vAlign w:val="center"/>
          </w:tcPr>
          <w:p>
            <w:pPr>
              <w:ind w:firstLine="0" w:firstLineChars="0"/>
              <w:jc w:val="center"/>
            </w:pPr>
            <w:r>
              <w:rPr>
                <w:rFonts w:hint="eastAsia"/>
              </w:rPr>
              <w:t>竞价</w:t>
            </w:r>
          </w:p>
        </w:tc>
        <w:tc>
          <w:tcPr>
            <w:tcW w:w="2094" w:type="dxa"/>
            <w:shd w:val="clear" w:color="auto" w:fill="auto"/>
            <w:vAlign w:val="center"/>
          </w:tcPr>
          <w:p>
            <w:pPr>
              <w:ind w:firstLine="0" w:firstLineChars="0"/>
            </w:pPr>
            <w:r>
              <w:rPr>
                <w:rFonts w:hint="eastAsia"/>
              </w:rPr>
              <w:t>网上80万股</w:t>
            </w:r>
          </w:p>
          <w:p>
            <w:pPr>
              <w:ind w:firstLine="0" w:firstLineChars="0"/>
            </w:pPr>
            <w:r>
              <w:rPr>
                <w:rFonts w:hint="eastAsia"/>
              </w:rPr>
              <w:t>战略配售16万股</w:t>
            </w:r>
          </w:p>
        </w:tc>
        <w:tc>
          <w:tcPr>
            <w:tcW w:w="1412" w:type="dxa"/>
            <w:shd w:val="clear" w:color="auto" w:fill="auto"/>
            <w:vAlign w:val="center"/>
          </w:tcPr>
          <w:p>
            <w:pPr>
              <w:ind w:firstLine="0" w:firstLineChars="0"/>
            </w:pPr>
            <w:r>
              <w:rPr>
                <w:rFonts w:hint="eastAsia"/>
              </w:rPr>
              <w:t>申购价1-5元</w:t>
            </w:r>
          </w:p>
        </w:tc>
        <w:tc>
          <w:tcPr>
            <w:tcW w:w="974" w:type="dxa"/>
            <w:shd w:val="clear" w:color="auto" w:fill="auto"/>
            <w:vAlign w:val="center"/>
          </w:tcPr>
          <w:p>
            <w:pPr>
              <w:ind w:firstLine="0" w:firstLineChars="0"/>
            </w:pPr>
            <w:r>
              <w:rPr>
                <w:rFonts w:hint="eastAsia"/>
              </w:rPr>
              <w:t>100-4万</w:t>
            </w:r>
          </w:p>
        </w:tc>
        <w:tc>
          <w:tcPr>
            <w:tcW w:w="1813" w:type="dxa"/>
            <w:shd w:val="clear" w:color="auto" w:fill="auto"/>
            <w:vAlign w:val="center"/>
          </w:tcPr>
          <w:p>
            <w:pPr>
              <w:ind w:firstLine="0" w:firstLineChars="0"/>
            </w:pPr>
            <w:r>
              <w:rPr>
                <w:rFonts w:hint="eastAsia"/>
              </w:rPr>
              <w:t>8月16日申购</w:t>
            </w:r>
          </w:p>
          <w:p>
            <w:pPr>
              <w:ind w:firstLine="0" w:firstLineChars="0"/>
            </w:pPr>
            <w:r>
              <w:rPr>
                <w:rFonts w:hint="eastAsia"/>
              </w:rPr>
              <w:t>8月16日盘中紧急停牌</w:t>
            </w:r>
          </w:p>
          <w:p>
            <w:pPr>
              <w:ind w:firstLine="0" w:firstLineChars="0"/>
            </w:pPr>
            <w:r>
              <w:rPr>
                <w:rFonts w:hint="eastAsia"/>
              </w:rPr>
              <w:t>8月19日恢复申购</w:t>
            </w:r>
          </w:p>
          <w:p>
            <w:pPr>
              <w:ind w:firstLine="0" w:firstLineChars="0"/>
              <w:rPr>
                <w:lang w:val="en" w:eastAsia="zh-Hans"/>
              </w:rPr>
            </w:pPr>
            <w:r>
              <w:rPr>
                <w:rFonts w:hint="eastAsia"/>
              </w:rPr>
              <w:t>8月20日配售</w:t>
            </w:r>
          </w:p>
        </w:tc>
        <w:tc>
          <w:tcPr>
            <w:tcW w:w="824" w:type="dxa"/>
            <w:shd w:val="clear" w:color="auto" w:fill="auto"/>
            <w:vAlign w:val="center"/>
          </w:tcPr>
          <w:p>
            <w:pPr>
              <w:ind w:firstLine="0" w:firstLineChars="0"/>
            </w:pPr>
            <w:r>
              <w:rPr>
                <w:rFonts w:hint="eastAsia"/>
                <w:lang w:val="en"/>
              </w:rPr>
              <w:t>8月26日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920038</w:t>
            </w:r>
          </w:p>
        </w:tc>
        <w:tc>
          <w:tcPr>
            <w:tcW w:w="960"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431007</w:t>
            </w:r>
          </w:p>
        </w:tc>
        <w:tc>
          <w:tcPr>
            <w:tcW w:w="746" w:type="dxa"/>
            <w:shd w:val="clear" w:color="auto" w:fill="auto"/>
            <w:vAlign w:val="center"/>
          </w:tcPr>
          <w:p>
            <w:pPr>
              <w:ind w:firstLine="0" w:firstLineChars="0"/>
              <w:jc w:val="center"/>
            </w:pPr>
            <w:r>
              <w:rPr>
                <w:rFonts w:hint="eastAsia"/>
              </w:rPr>
              <w:t>竞价</w:t>
            </w:r>
          </w:p>
        </w:tc>
        <w:tc>
          <w:tcPr>
            <w:tcW w:w="2094" w:type="dxa"/>
            <w:shd w:val="clear" w:color="auto" w:fill="auto"/>
            <w:vAlign w:val="center"/>
          </w:tcPr>
          <w:p>
            <w:pPr>
              <w:ind w:firstLine="0" w:firstLineChars="0"/>
            </w:pPr>
            <w:r>
              <w:rPr>
                <w:rFonts w:hint="eastAsia"/>
              </w:rPr>
              <w:t>网上80万股</w:t>
            </w:r>
          </w:p>
          <w:p>
            <w:pPr>
              <w:ind w:firstLine="0" w:firstLineChars="0"/>
            </w:pPr>
            <w:r>
              <w:rPr>
                <w:rFonts w:hint="eastAsia"/>
              </w:rPr>
              <w:t>战略配售16万股</w:t>
            </w:r>
          </w:p>
        </w:tc>
        <w:tc>
          <w:tcPr>
            <w:tcW w:w="1412" w:type="dxa"/>
            <w:shd w:val="clear" w:color="auto" w:fill="auto"/>
            <w:vAlign w:val="center"/>
          </w:tcPr>
          <w:p>
            <w:pPr>
              <w:ind w:firstLine="0" w:firstLineChars="0"/>
            </w:pPr>
            <w:r>
              <w:rPr>
                <w:rFonts w:hint="eastAsia"/>
              </w:rPr>
              <w:t>申购价1-5元</w:t>
            </w:r>
          </w:p>
        </w:tc>
        <w:tc>
          <w:tcPr>
            <w:tcW w:w="974" w:type="dxa"/>
            <w:shd w:val="clear" w:color="auto" w:fill="auto"/>
            <w:vAlign w:val="center"/>
          </w:tcPr>
          <w:p>
            <w:pPr>
              <w:ind w:firstLine="0" w:firstLineChars="0"/>
            </w:pPr>
            <w:r>
              <w:rPr>
                <w:rFonts w:hint="eastAsia"/>
              </w:rPr>
              <w:t>100-4万</w:t>
            </w:r>
          </w:p>
        </w:tc>
        <w:tc>
          <w:tcPr>
            <w:tcW w:w="1813" w:type="dxa"/>
            <w:shd w:val="clear" w:color="auto" w:fill="auto"/>
            <w:vAlign w:val="center"/>
          </w:tcPr>
          <w:p>
            <w:pPr>
              <w:ind w:firstLine="0" w:firstLineChars="0"/>
            </w:pPr>
            <w:r>
              <w:rPr>
                <w:rFonts w:hint="eastAsia"/>
              </w:rPr>
              <w:t>8月19日申购</w:t>
            </w:r>
          </w:p>
          <w:p>
            <w:pPr>
              <w:ind w:firstLine="0" w:firstLineChars="0"/>
            </w:pPr>
            <w:r>
              <w:rPr>
                <w:rFonts w:hint="eastAsia"/>
                <w:lang w:val="en"/>
              </w:rPr>
              <w:t>8月20日</w:t>
            </w:r>
            <w:r>
              <w:rPr>
                <w:rFonts w:hint="eastAsia"/>
              </w:rPr>
              <w:t>配售</w:t>
            </w:r>
          </w:p>
        </w:tc>
        <w:tc>
          <w:tcPr>
            <w:tcW w:w="824" w:type="dxa"/>
            <w:shd w:val="clear" w:color="auto" w:fill="auto"/>
            <w:vAlign w:val="center"/>
          </w:tcPr>
          <w:p>
            <w:pPr>
              <w:ind w:firstLine="0" w:firstLineChars="0"/>
            </w:pPr>
            <w:r>
              <w:rPr>
                <w:rFonts w:hint="eastAsia"/>
                <w:lang w:val="en"/>
              </w:rPr>
              <w:t>8月26日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920039</w:t>
            </w:r>
          </w:p>
        </w:tc>
        <w:tc>
          <w:tcPr>
            <w:tcW w:w="960"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431008</w:t>
            </w:r>
          </w:p>
        </w:tc>
        <w:tc>
          <w:tcPr>
            <w:tcW w:w="746" w:type="dxa"/>
            <w:shd w:val="clear" w:color="auto" w:fill="auto"/>
            <w:vAlign w:val="center"/>
          </w:tcPr>
          <w:p>
            <w:pPr>
              <w:ind w:firstLine="0" w:firstLineChars="0"/>
              <w:jc w:val="center"/>
              <w:textAlignment w:val="bottom"/>
            </w:pPr>
            <w:r>
              <w:rPr>
                <w:rFonts w:hint="eastAsia"/>
              </w:rPr>
              <w:t>定价</w:t>
            </w:r>
          </w:p>
        </w:tc>
        <w:tc>
          <w:tcPr>
            <w:tcW w:w="2094" w:type="dxa"/>
            <w:shd w:val="clear" w:color="auto" w:fill="auto"/>
            <w:vAlign w:val="center"/>
          </w:tcPr>
          <w:p>
            <w:pPr>
              <w:ind w:firstLine="0" w:firstLineChars="0"/>
            </w:pPr>
            <w:r>
              <w:rPr>
                <w:rFonts w:hint="eastAsia"/>
              </w:rPr>
              <w:t>网上80万股</w:t>
            </w:r>
          </w:p>
          <w:p>
            <w:pPr>
              <w:ind w:firstLine="0" w:firstLineChars="0"/>
            </w:pPr>
            <w:r>
              <w:rPr>
                <w:rFonts w:hint="eastAsia"/>
              </w:rPr>
              <w:t>战略配售20万股</w:t>
            </w:r>
          </w:p>
        </w:tc>
        <w:tc>
          <w:tcPr>
            <w:tcW w:w="1412" w:type="dxa"/>
            <w:shd w:val="clear" w:color="auto" w:fill="auto"/>
            <w:vAlign w:val="center"/>
          </w:tcPr>
          <w:p>
            <w:pPr>
              <w:ind w:firstLine="0" w:firstLineChars="0"/>
            </w:pPr>
            <w:r>
              <w:rPr>
                <w:rFonts w:hint="eastAsia"/>
              </w:rPr>
              <w:t>申购价2元</w:t>
            </w:r>
          </w:p>
        </w:tc>
        <w:tc>
          <w:tcPr>
            <w:tcW w:w="974" w:type="dxa"/>
            <w:shd w:val="clear" w:color="auto" w:fill="auto"/>
            <w:vAlign w:val="center"/>
          </w:tcPr>
          <w:p>
            <w:pPr>
              <w:ind w:firstLine="0" w:firstLineChars="0"/>
            </w:pPr>
            <w:r>
              <w:rPr>
                <w:rFonts w:hint="eastAsia"/>
              </w:rPr>
              <w:t>100-4万</w:t>
            </w:r>
          </w:p>
        </w:tc>
        <w:tc>
          <w:tcPr>
            <w:tcW w:w="1813" w:type="dxa"/>
            <w:shd w:val="clear" w:color="auto" w:fill="auto"/>
            <w:vAlign w:val="center"/>
          </w:tcPr>
          <w:p>
            <w:pPr>
              <w:ind w:firstLine="0" w:firstLineChars="0"/>
            </w:pPr>
            <w:r>
              <w:rPr>
                <w:rFonts w:hint="eastAsia"/>
                <w:lang w:val="en"/>
              </w:rPr>
              <w:t>8月23日</w:t>
            </w:r>
            <w:r>
              <w:rPr>
                <w:rFonts w:hint="eastAsia"/>
              </w:rPr>
              <w:t>申购</w:t>
            </w:r>
          </w:p>
          <w:p>
            <w:pPr>
              <w:ind w:firstLine="0" w:firstLineChars="0"/>
            </w:pPr>
            <w:r>
              <w:rPr>
                <w:rFonts w:hint="eastAsia"/>
                <w:lang w:val="en"/>
              </w:rPr>
              <w:t>8月26日</w:t>
            </w:r>
            <w:r>
              <w:rPr>
                <w:rFonts w:hint="eastAsia"/>
              </w:rPr>
              <w:t>配售</w:t>
            </w:r>
          </w:p>
        </w:tc>
        <w:tc>
          <w:tcPr>
            <w:tcW w:w="824" w:type="dxa"/>
            <w:shd w:val="clear" w:color="auto" w:fill="auto"/>
            <w:vAlign w:val="center"/>
          </w:tcPr>
          <w:p>
            <w:pPr>
              <w:ind w:firstLine="0" w:firstLineChars="0"/>
            </w:pPr>
            <w:r>
              <w:rPr>
                <w:rFonts w:hint="eastAsia"/>
                <w:lang w:val="en"/>
              </w:rPr>
              <w:t>8月30日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920040</w:t>
            </w:r>
          </w:p>
        </w:tc>
        <w:tc>
          <w:tcPr>
            <w:tcW w:w="960"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431009</w:t>
            </w:r>
          </w:p>
        </w:tc>
        <w:tc>
          <w:tcPr>
            <w:tcW w:w="746" w:type="dxa"/>
            <w:shd w:val="clear" w:color="auto" w:fill="auto"/>
            <w:vAlign w:val="center"/>
          </w:tcPr>
          <w:p>
            <w:pPr>
              <w:ind w:firstLine="0" w:firstLineChars="0"/>
              <w:jc w:val="center"/>
              <w:textAlignment w:val="bottom"/>
            </w:pPr>
            <w:r>
              <w:rPr>
                <w:rFonts w:hint="eastAsia"/>
              </w:rPr>
              <w:t>定价</w:t>
            </w:r>
          </w:p>
        </w:tc>
        <w:tc>
          <w:tcPr>
            <w:tcW w:w="2094" w:type="dxa"/>
            <w:shd w:val="clear" w:color="auto" w:fill="auto"/>
            <w:vAlign w:val="center"/>
          </w:tcPr>
          <w:p>
            <w:pPr>
              <w:ind w:firstLine="0" w:firstLineChars="0"/>
            </w:pPr>
            <w:r>
              <w:rPr>
                <w:rFonts w:hint="eastAsia"/>
              </w:rPr>
              <w:t>网上80万股</w:t>
            </w:r>
          </w:p>
          <w:p>
            <w:pPr>
              <w:ind w:firstLine="0" w:firstLineChars="0"/>
            </w:pPr>
            <w:r>
              <w:rPr>
                <w:rFonts w:hint="eastAsia"/>
              </w:rPr>
              <w:t>战略配售20万股</w:t>
            </w:r>
          </w:p>
        </w:tc>
        <w:tc>
          <w:tcPr>
            <w:tcW w:w="1412" w:type="dxa"/>
            <w:shd w:val="clear" w:color="auto" w:fill="auto"/>
            <w:vAlign w:val="center"/>
          </w:tcPr>
          <w:p>
            <w:pPr>
              <w:ind w:firstLine="0" w:firstLineChars="0"/>
            </w:pPr>
            <w:r>
              <w:rPr>
                <w:rFonts w:hint="eastAsia"/>
              </w:rPr>
              <w:t>申购价2元</w:t>
            </w:r>
          </w:p>
        </w:tc>
        <w:tc>
          <w:tcPr>
            <w:tcW w:w="974" w:type="dxa"/>
            <w:shd w:val="clear" w:color="auto" w:fill="auto"/>
            <w:vAlign w:val="center"/>
          </w:tcPr>
          <w:p>
            <w:pPr>
              <w:ind w:firstLine="0" w:firstLineChars="0"/>
            </w:pPr>
            <w:r>
              <w:rPr>
                <w:rFonts w:hint="eastAsia"/>
              </w:rPr>
              <w:t>100-4万</w:t>
            </w:r>
          </w:p>
        </w:tc>
        <w:tc>
          <w:tcPr>
            <w:tcW w:w="1813" w:type="dxa"/>
            <w:shd w:val="clear" w:color="auto" w:fill="auto"/>
            <w:vAlign w:val="center"/>
          </w:tcPr>
          <w:p>
            <w:pPr>
              <w:ind w:firstLine="0" w:firstLineChars="0"/>
            </w:pPr>
            <w:r>
              <w:rPr>
                <w:rFonts w:hint="eastAsia"/>
                <w:lang w:val="en"/>
              </w:rPr>
              <w:t>8月26日</w:t>
            </w:r>
            <w:r>
              <w:rPr>
                <w:rFonts w:hint="eastAsia"/>
              </w:rPr>
              <w:t>申购</w:t>
            </w:r>
          </w:p>
          <w:p>
            <w:pPr>
              <w:ind w:firstLine="0" w:firstLineChars="0"/>
            </w:pPr>
            <w:r>
              <w:rPr>
                <w:rFonts w:hint="eastAsia"/>
                <w:lang w:val="en"/>
              </w:rPr>
              <w:t>8月27日</w:t>
            </w:r>
            <w:r>
              <w:rPr>
                <w:rFonts w:hint="eastAsia"/>
              </w:rPr>
              <w:t>配售</w:t>
            </w:r>
          </w:p>
        </w:tc>
        <w:tc>
          <w:tcPr>
            <w:tcW w:w="824" w:type="dxa"/>
            <w:shd w:val="clear" w:color="auto" w:fill="auto"/>
            <w:vAlign w:val="center"/>
          </w:tcPr>
          <w:p>
            <w:pPr>
              <w:ind w:firstLine="0" w:firstLineChars="0"/>
            </w:pPr>
            <w:r>
              <w:rPr>
                <w:rFonts w:hint="eastAsia"/>
              </w:rPr>
              <w:t>9月2日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920041</w:t>
            </w:r>
          </w:p>
        </w:tc>
        <w:tc>
          <w:tcPr>
            <w:tcW w:w="960"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431010</w:t>
            </w:r>
          </w:p>
        </w:tc>
        <w:tc>
          <w:tcPr>
            <w:tcW w:w="746" w:type="dxa"/>
            <w:shd w:val="clear" w:color="auto" w:fill="auto"/>
            <w:vAlign w:val="center"/>
          </w:tcPr>
          <w:p>
            <w:pPr>
              <w:ind w:firstLine="0" w:firstLineChars="0"/>
              <w:jc w:val="center"/>
              <w:textAlignment w:val="bottom"/>
            </w:pPr>
            <w:r>
              <w:rPr>
                <w:rFonts w:hint="eastAsia"/>
              </w:rPr>
              <w:t>定价</w:t>
            </w:r>
          </w:p>
        </w:tc>
        <w:tc>
          <w:tcPr>
            <w:tcW w:w="2094" w:type="dxa"/>
            <w:shd w:val="clear" w:color="auto" w:fill="auto"/>
            <w:vAlign w:val="center"/>
          </w:tcPr>
          <w:p>
            <w:pPr>
              <w:ind w:firstLine="0" w:firstLineChars="0"/>
            </w:pPr>
            <w:r>
              <w:rPr>
                <w:rFonts w:hint="eastAsia"/>
              </w:rPr>
              <w:t>网上80万股</w:t>
            </w:r>
          </w:p>
          <w:p>
            <w:pPr>
              <w:ind w:firstLine="0" w:firstLineChars="0"/>
            </w:pPr>
            <w:r>
              <w:rPr>
                <w:rFonts w:hint="eastAsia"/>
              </w:rPr>
              <w:t>战略配售20万股</w:t>
            </w:r>
          </w:p>
        </w:tc>
        <w:tc>
          <w:tcPr>
            <w:tcW w:w="1412" w:type="dxa"/>
            <w:shd w:val="clear" w:color="auto" w:fill="auto"/>
            <w:vAlign w:val="center"/>
          </w:tcPr>
          <w:p>
            <w:pPr>
              <w:ind w:firstLine="0" w:firstLineChars="0"/>
            </w:pPr>
            <w:r>
              <w:rPr>
                <w:rFonts w:hint="eastAsia"/>
              </w:rPr>
              <w:t>申购价2元</w:t>
            </w:r>
          </w:p>
        </w:tc>
        <w:tc>
          <w:tcPr>
            <w:tcW w:w="974" w:type="dxa"/>
            <w:shd w:val="clear" w:color="auto" w:fill="auto"/>
            <w:vAlign w:val="center"/>
          </w:tcPr>
          <w:p>
            <w:pPr>
              <w:ind w:firstLine="0" w:firstLineChars="0"/>
            </w:pPr>
            <w:r>
              <w:rPr>
                <w:rFonts w:hint="eastAsia"/>
              </w:rPr>
              <w:t>100-4万</w:t>
            </w:r>
          </w:p>
        </w:tc>
        <w:tc>
          <w:tcPr>
            <w:tcW w:w="1813" w:type="dxa"/>
            <w:shd w:val="clear" w:color="auto" w:fill="auto"/>
            <w:vAlign w:val="center"/>
          </w:tcPr>
          <w:p>
            <w:pPr>
              <w:ind w:firstLine="0" w:firstLineChars="0"/>
            </w:pPr>
            <w:r>
              <w:rPr>
                <w:rFonts w:hint="eastAsia"/>
                <w:lang w:val="en"/>
              </w:rPr>
              <w:t>8月28日</w:t>
            </w:r>
            <w:r>
              <w:rPr>
                <w:rFonts w:hint="eastAsia"/>
              </w:rPr>
              <w:t>申购</w:t>
            </w:r>
          </w:p>
          <w:p>
            <w:pPr>
              <w:ind w:firstLine="0" w:firstLineChars="0"/>
            </w:pPr>
            <w:r>
              <w:rPr>
                <w:rFonts w:hint="eastAsia"/>
              </w:rPr>
              <w:t>8月29日配售</w:t>
            </w:r>
          </w:p>
        </w:tc>
        <w:tc>
          <w:tcPr>
            <w:tcW w:w="824" w:type="dxa"/>
            <w:shd w:val="clear" w:color="auto" w:fill="auto"/>
            <w:vAlign w:val="center"/>
          </w:tcPr>
          <w:p>
            <w:pPr>
              <w:ind w:firstLine="0" w:firstLineChars="0"/>
            </w:pPr>
            <w:r>
              <w:rPr>
                <w:rFonts w:hint="eastAsia"/>
              </w:rPr>
              <w:t>9月3日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920042</w:t>
            </w:r>
          </w:p>
        </w:tc>
        <w:tc>
          <w:tcPr>
            <w:tcW w:w="960"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431011</w:t>
            </w:r>
          </w:p>
        </w:tc>
        <w:tc>
          <w:tcPr>
            <w:tcW w:w="746" w:type="dxa"/>
            <w:shd w:val="clear" w:color="auto" w:fill="auto"/>
            <w:vAlign w:val="center"/>
          </w:tcPr>
          <w:p>
            <w:pPr>
              <w:ind w:firstLine="0" w:firstLineChars="0"/>
              <w:jc w:val="center"/>
              <w:textAlignment w:val="bottom"/>
            </w:pPr>
            <w:r>
              <w:rPr>
                <w:rFonts w:hint="eastAsia"/>
              </w:rPr>
              <w:t>定价</w:t>
            </w:r>
          </w:p>
        </w:tc>
        <w:tc>
          <w:tcPr>
            <w:tcW w:w="2094" w:type="dxa"/>
            <w:shd w:val="clear" w:color="auto" w:fill="auto"/>
            <w:vAlign w:val="center"/>
          </w:tcPr>
          <w:p>
            <w:pPr>
              <w:ind w:firstLine="0" w:firstLineChars="0"/>
            </w:pPr>
            <w:r>
              <w:rPr>
                <w:rFonts w:hint="eastAsia"/>
              </w:rPr>
              <w:t>网上80万股</w:t>
            </w:r>
          </w:p>
          <w:p>
            <w:pPr>
              <w:ind w:firstLine="0" w:firstLineChars="0"/>
            </w:pPr>
            <w:r>
              <w:rPr>
                <w:rFonts w:hint="eastAsia"/>
              </w:rPr>
              <w:t>战略配售20万股</w:t>
            </w:r>
          </w:p>
        </w:tc>
        <w:tc>
          <w:tcPr>
            <w:tcW w:w="1412" w:type="dxa"/>
            <w:shd w:val="clear" w:color="auto" w:fill="auto"/>
            <w:vAlign w:val="center"/>
          </w:tcPr>
          <w:p>
            <w:pPr>
              <w:ind w:firstLine="0" w:firstLineChars="0"/>
            </w:pPr>
            <w:r>
              <w:rPr>
                <w:rFonts w:hint="eastAsia"/>
              </w:rPr>
              <w:t>申购价2元</w:t>
            </w:r>
          </w:p>
        </w:tc>
        <w:tc>
          <w:tcPr>
            <w:tcW w:w="974" w:type="dxa"/>
            <w:shd w:val="clear" w:color="auto" w:fill="auto"/>
            <w:vAlign w:val="center"/>
          </w:tcPr>
          <w:p>
            <w:pPr>
              <w:ind w:firstLine="0" w:firstLineChars="0"/>
            </w:pPr>
            <w:r>
              <w:rPr>
                <w:rFonts w:hint="eastAsia"/>
              </w:rPr>
              <w:t>100-4万</w:t>
            </w:r>
          </w:p>
        </w:tc>
        <w:tc>
          <w:tcPr>
            <w:tcW w:w="1813" w:type="dxa"/>
            <w:shd w:val="clear" w:color="auto" w:fill="auto"/>
            <w:vAlign w:val="center"/>
          </w:tcPr>
          <w:p>
            <w:pPr>
              <w:ind w:firstLine="0" w:firstLineChars="0"/>
            </w:pPr>
            <w:r>
              <w:rPr>
                <w:rFonts w:hint="eastAsia"/>
              </w:rPr>
              <w:t>8月28日申购</w:t>
            </w:r>
          </w:p>
          <w:p>
            <w:pPr>
              <w:ind w:firstLine="0" w:firstLineChars="0"/>
            </w:pPr>
            <w:r>
              <w:rPr>
                <w:rFonts w:hint="eastAsia"/>
              </w:rPr>
              <w:t>8月29日配售</w:t>
            </w:r>
          </w:p>
        </w:tc>
        <w:tc>
          <w:tcPr>
            <w:tcW w:w="824" w:type="dxa"/>
            <w:shd w:val="clear" w:color="auto" w:fill="auto"/>
            <w:vAlign w:val="center"/>
          </w:tcPr>
          <w:p>
            <w:pPr>
              <w:ind w:firstLine="0" w:firstLineChars="0"/>
            </w:pPr>
            <w:r>
              <w:rPr>
                <w:rFonts w:hint="eastAsia"/>
                <w:lang w:val="en"/>
              </w:rPr>
              <w:t>9月3日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920043</w:t>
            </w:r>
          </w:p>
        </w:tc>
        <w:tc>
          <w:tcPr>
            <w:tcW w:w="960"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431012</w:t>
            </w:r>
          </w:p>
        </w:tc>
        <w:tc>
          <w:tcPr>
            <w:tcW w:w="746" w:type="dxa"/>
            <w:shd w:val="clear" w:color="auto" w:fill="auto"/>
            <w:vAlign w:val="center"/>
          </w:tcPr>
          <w:p>
            <w:pPr>
              <w:ind w:firstLine="0" w:firstLineChars="0"/>
              <w:jc w:val="center"/>
            </w:pPr>
            <w:r>
              <w:rPr>
                <w:rFonts w:hint="eastAsia"/>
              </w:rPr>
              <w:t>询价</w:t>
            </w:r>
          </w:p>
        </w:tc>
        <w:tc>
          <w:tcPr>
            <w:tcW w:w="2094" w:type="dxa"/>
            <w:shd w:val="clear" w:color="auto" w:fill="auto"/>
            <w:vAlign w:val="center"/>
          </w:tcPr>
          <w:p>
            <w:pPr>
              <w:ind w:firstLine="0" w:firstLineChars="0"/>
              <w:rPr>
                <w:lang w:eastAsia="zh-Hans"/>
              </w:rPr>
            </w:pPr>
            <w:r>
              <w:rPr>
                <w:rFonts w:hint="eastAsia"/>
                <w:lang w:eastAsia="zh-Hans"/>
              </w:rPr>
              <w:t>网上</w:t>
            </w:r>
            <w:r>
              <w:rPr>
                <w:rFonts w:hint="eastAsia"/>
              </w:rPr>
              <w:t>40万</w:t>
            </w:r>
            <w:r>
              <w:rPr>
                <w:rFonts w:hint="eastAsia"/>
                <w:lang w:eastAsia="zh-Hans"/>
              </w:rPr>
              <w:t>股</w:t>
            </w:r>
          </w:p>
          <w:p>
            <w:pPr>
              <w:ind w:firstLine="0" w:firstLineChars="0"/>
            </w:pPr>
            <w:r>
              <w:rPr>
                <w:rFonts w:hint="eastAsia"/>
              </w:rPr>
              <w:t>网下60万股</w:t>
            </w:r>
          </w:p>
          <w:p>
            <w:pPr>
              <w:ind w:firstLine="0" w:firstLineChars="0"/>
            </w:pPr>
            <w:r>
              <w:rPr>
                <w:rFonts w:hint="eastAsia"/>
                <w:lang w:eastAsia="zh-Hans"/>
              </w:rPr>
              <w:t>战略配售</w:t>
            </w:r>
            <w:r>
              <w:t>20</w:t>
            </w:r>
            <w:r>
              <w:rPr>
                <w:rFonts w:hint="eastAsia"/>
                <w:lang w:eastAsia="zh-Hans"/>
              </w:rPr>
              <w:t>万股</w:t>
            </w:r>
          </w:p>
        </w:tc>
        <w:tc>
          <w:tcPr>
            <w:tcW w:w="1412" w:type="dxa"/>
            <w:shd w:val="clear" w:color="auto" w:fill="auto"/>
            <w:vAlign w:val="center"/>
          </w:tcPr>
          <w:p>
            <w:pPr>
              <w:ind w:firstLine="0" w:firstLineChars="0"/>
            </w:pPr>
            <w:r>
              <w:rPr>
                <w:rFonts w:hint="eastAsia"/>
              </w:rPr>
              <w:t>询价有效价格1-5元</w:t>
            </w:r>
          </w:p>
          <w:p>
            <w:pPr>
              <w:ind w:firstLine="0" w:firstLineChars="0"/>
            </w:pPr>
            <w:r>
              <w:rPr>
                <w:rFonts w:hint="eastAsia"/>
              </w:rPr>
              <w:t>申购价1元</w:t>
            </w:r>
          </w:p>
        </w:tc>
        <w:tc>
          <w:tcPr>
            <w:tcW w:w="974" w:type="dxa"/>
            <w:shd w:val="clear" w:color="auto" w:fill="auto"/>
            <w:vAlign w:val="center"/>
          </w:tcPr>
          <w:p>
            <w:pPr>
              <w:ind w:firstLine="0" w:firstLineChars="0"/>
            </w:pPr>
            <w:r>
              <w:rPr>
                <w:rFonts w:hint="eastAsia"/>
              </w:rPr>
              <w:t>100-10万</w:t>
            </w:r>
          </w:p>
        </w:tc>
        <w:tc>
          <w:tcPr>
            <w:tcW w:w="1813" w:type="dxa"/>
            <w:shd w:val="clear" w:color="auto" w:fill="auto"/>
            <w:vAlign w:val="center"/>
          </w:tcPr>
          <w:p>
            <w:pPr>
              <w:ind w:firstLine="0" w:firstLineChars="0"/>
            </w:pPr>
            <w:r>
              <w:rPr>
                <w:rFonts w:hint="eastAsia"/>
                <w:lang w:val="en"/>
              </w:rPr>
              <w:t>8月28日</w:t>
            </w:r>
            <w:r>
              <w:rPr>
                <w:rFonts w:hint="eastAsia"/>
              </w:rPr>
              <w:t>询价</w:t>
            </w:r>
          </w:p>
          <w:p>
            <w:pPr>
              <w:ind w:firstLine="0" w:firstLineChars="0"/>
            </w:pPr>
            <w:r>
              <w:rPr>
                <w:rFonts w:hint="eastAsia"/>
              </w:rPr>
              <w:t>8月30日申购</w:t>
            </w:r>
          </w:p>
          <w:p>
            <w:pPr>
              <w:ind w:firstLine="0" w:firstLineChars="0"/>
            </w:pPr>
            <w:r>
              <w:rPr>
                <w:rFonts w:hint="eastAsia"/>
              </w:rPr>
              <w:t>9月2日配售</w:t>
            </w:r>
          </w:p>
        </w:tc>
        <w:tc>
          <w:tcPr>
            <w:tcW w:w="824" w:type="dxa"/>
            <w:shd w:val="clear" w:color="auto" w:fill="auto"/>
            <w:vAlign w:val="center"/>
          </w:tcPr>
          <w:p>
            <w:pPr>
              <w:ind w:firstLine="0" w:firstLineChars="0"/>
            </w:pPr>
            <w:r>
              <w:rPr>
                <w:rFonts w:hint="eastAsia"/>
                <w:lang w:val="en"/>
              </w:rPr>
              <w:t>9月6日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920044</w:t>
            </w:r>
          </w:p>
        </w:tc>
        <w:tc>
          <w:tcPr>
            <w:tcW w:w="960"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431013</w:t>
            </w:r>
          </w:p>
        </w:tc>
        <w:tc>
          <w:tcPr>
            <w:tcW w:w="746" w:type="dxa"/>
            <w:shd w:val="clear" w:color="auto" w:fill="auto"/>
            <w:vAlign w:val="center"/>
          </w:tcPr>
          <w:p>
            <w:pPr>
              <w:ind w:firstLine="0" w:firstLineChars="0"/>
              <w:jc w:val="center"/>
            </w:pPr>
            <w:r>
              <w:rPr>
                <w:rFonts w:hint="eastAsia"/>
              </w:rPr>
              <w:t>询价</w:t>
            </w:r>
          </w:p>
        </w:tc>
        <w:tc>
          <w:tcPr>
            <w:tcW w:w="2094" w:type="dxa"/>
            <w:shd w:val="clear" w:color="auto" w:fill="auto"/>
            <w:vAlign w:val="center"/>
          </w:tcPr>
          <w:p>
            <w:pPr>
              <w:ind w:firstLine="0" w:firstLineChars="0"/>
              <w:rPr>
                <w:lang w:eastAsia="zh-Hans"/>
              </w:rPr>
            </w:pPr>
            <w:r>
              <w:rPr>
                <w:rFonts w:hint="eastAsia"/>
                <w:lang w:eastAsia="zh-Hans"/>
              </w:rPr>
              <w:t>网上</w:t>
            </w:r>
            <w:r>
              <w:rPr>
                <w:rFonts w:hint="eastAsia"/>
              </w:rPr>
              <w:t>40万</w:t>
            </w:r>
            <w:r>
              <w:rPr>
                <w:rFonts w:hint="eastAsia"/>
                <w:lang w:eastAsia="zh-Hans"/>
              </w:rPr>
              <w:t>股</w:t>
            </w:r>
          </w:p>
          <w:p>
            <w:pPr>
              <w:ind w:firstLine="0" w:firstLineChars="0"/>
            </w:pPr>
            <w:r>
              <w:rPr>
                <w:rFonts w:hint="eastAsia"/>
              </w:rPr>
              <w:t>网下60万股</w:t>
            </w:r>
          </w:p>
          <w:p>
            <w:pPr>
              <w:ind w:firstLine="0" w:firstLineChars="0"/>
              <w:rPr>
                <w:lang w:eastAsia="zh-Hans"/>
              </w:rPr>
            </w:pPr>
            <w:r>
              <w:rPr>
                <w:rFonts w:hint="eastAsia"/>
                <w:lang w:eastAsia="zh-Hans"/>
              </w:rPr>
              <w:t>战略配售</w:t>
            </w:r>
            <w:r>
              <w:t>20</w:t>
            </w:r>
            <w:r>
              <w:rPr>
                <w:rFonts w:hint="eastAsia"/>
                <w:lang w:eastAsia="zh-Hans"/>
              </w:rPr>
              <w:t>万股</w:t>
            </w:r>
          </w:p>
        </w:tc>
        <w:tc>
          <w:tcPr>
            <w:tcW w:w="1412" w:type="dxa"/>
            <w:shd w:val="clear" w:color="auto" w:fill="auto"/>
            <w:vAlign w:val="center"/>
          </w:tcPr>
          <w:p>
            <w:pPr>
              <w:ind w:firstLine="0" w:firstLineChars="0"/>
            </w:pPr>
            <w:r>
              <w:rPr>
                <w:rFonts w:hint="eastAsia"/>
              </w:rPr>
              <w:t>询价有效价格1-5元</w:t>
            </w:r>
          </w:p>
          <w:p>
            <w:pPr>
              <w:ind w:firstLine="0" w:firstLineChars="0"/>
            </w:pPr>
            <w:r>
              <w:rPr>
                <w:rFonts w:hint="eastAsia"/>
              </w:rPr>
              <w:t>申购价1元</w:t>
            </w:r>
          </w:p>
        </w:tc>
        <w:tc>
          <w:tcPr>
            <w:tcW w:w="974" w:type="dxa"/>
            <w:shd w:val="clear" w:color="auto" w:fill="auto"/>
            <w:vAlign w:val="center"/>
          </w:tcPr>
          <w:p>
            <w:pPr>
              <w:ind w:firstLine="0" w:firstLineChars="0"/>
            </w:pPr>
            <w:r>
              <w:rPr>
                <w:rFonts w:hint="eastAsia"/>
              </w:rPr>
              <w:t>100-10万</w:t>
            </w:r>
          </w:p>
        </w:tc>
        <w:tc>
          <w:tcPr>
            <w:tcW w:w="1813" w:type="dxa"/>
            <w:shd w:val="clear" w:color="auto" w:fill="auto"/>
            <w:vAlign w:val="center"/>
          </w:tcPr>
          <w:p>
            <w:pPr>
              <w:ind w:firstLine="0" w:firstLineChars="0"/>
            </w:pPr>
            <w:r>
              <w:rPr>
                <w:rFonts w:hint="eastAsia"/>
              </w:rPr>
              <w:t>8月28日询价</w:t>
            </w:r>
          </w:p>
          <w:p>
            <w:pPr>
              <w:ind w:firstLine="0" w:firstLineChars="0"/>
            </w:pPr>
            <w:r>
              <w:rPr>
                <w:rFonts w:hint="eastAsia"/>
              </w:rPr>
              <w:t>8月30日申购</w:t>
            </w:r>
          </w:p>
          <w:p>
            <w:pPr>
              <w:ind w:firstLine="0" w:firstLineChars="0"/>
            </w:pPr>
            <w:r>
              <w:rPr>
                <w:rFonts w:hint="eastAsia"/>
              </w:rPr>
              <w:t>9月2日配售</w:t>
            </w:r>
          </w:p>
        </w:tc>
        <w:tc>
          <w:tcPr>
            <w:tcW w:w="824" w:type="dxa"/>
            <w:shd w:val="clear" w:color="auto" w:fill="auto"/>
            <w:vAlign w:val="center"/>
          </w:tcPr>
          <w:p>
            <w:pPr>
              <w:ind w:firstLine="0" w:firstLineChars="0"/>
            </w:pPr>
            <w:r>
              <w:rPr>
                <w:rFonts w:hint="eastAsia"/>
                <w:lang w:val="en"/>
              </w:rPr>
              <w:t>9月6日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920045</w:t>
            </w:r>
          </w:p>
        </w:tc>
        <w:tc>
          <w:tcPr>
            <w:tcW w:w="960"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431014</w:t>
            </w:r>
          </w:p>
        </w:tc>
        <w:tc>
          <w:tcPr>
            <w:tcW w:w="746" w:type="dxa"/>
            <w:shd w:val="clear" w:color="auto" w:fill="auto"/>
            <w:vAlign w:val="center"/>
          </w:tcPr>
          <w:p>
            <w:pPr>
              <w:ind w:firstLine="0" w:firstLineChars="0"/>
              <w:jc w:val="center"/>
            </w:pPr>
            <w:r>
              <w:rPr>
                <w:rFonts w:hint="eastAsia"/>
              </w:rPr>
              <w:t>询价</w:t>
            </w:r>
          </w:p>
        </w:tc>
        <w:tc>
          <w:tcPr>
            <w:tcW w:w="2094" w:type="dxa"/>
            <w:shd w:val="clear" w:color="auto" w:fill="auto"/>
            <w:vAlign w:val="center"/>
          </w:tcPr>
          <w:p>
            <w:pPr>
              <w:ind w:firstLine="0" w:firstLineChars="0"/>
              <w:rPr>
                <w:lang w:eastAsia="zh-Hans"/>
              </w:rPr>
            </w:pPr>
            <w:r>
              <w:rPr>
                <w:rFonts w:hint="eastAsia"/>
                <w:lang w:eastAsia="zh-Hans"/>
              </w:rPr>
              <w:t>网上</w:t>
            </w:r>
            <w:r>
              <w:rPr>
                <w:rFonts w:hint="eastAsia"/>
              </w:rPr>
              <w:t>40万</w:t>
            </w:r>
            <w:r>
              <w:rPr>
                <w:rFonts w:hint="eastAsia"/>
                <w:lang w:eastAsia="zh-Hans"/>
              </w:rPr>
              <w:t>股</w:t>
            </w:r>
          </w:p>
          <w:p>
            <w:pPr>
              <w:ind w:firstLine="0" w:firstLineChars="0"/>
            </w:pPr>
            <w:r>
              <w:rPr>
                <w:rFonts w:hint="eastAsia"/>
              </w:rPr>
              <w:t>网下60万股</w:t>
            </w:r>
          </w:p>
          <w:p>
            <w:pPr>
              <w:ind w:firstLine="0" w:firstLineChars="0"/>
              <w:rPr>
                <w:lang w:eastAsia="zh-Hans"/>
              </w:rPr>
            </w:pPr>
            <w:r>
              <w:rPr>
                <w:rFonts w:hint="eastAsia"/>
                <w:lang w:eastAsia="zh-Hans"/>
              </w:rPr>
              <w:t>战略配售</w:t>
            </w:r>
            <w:r>
              <w:t>20</w:t>
            </w:r>
            <w:r>
              <w:rPr>
                <w:rFonts w:hint="eastAsia"/>
                <w:lang w:eastAsia="zh-Hans"/>
              </w:rPr>
              <w:t>万股</w:t>
            </w:r>
          </w:p>
        </w:tc>
        <w:tc>
          <w:tcPr>
            <w:tcW w:w="1412" w:type="dxa"/>
            <w:shd w:val="clear" w:color="auto" w:fill="auto"/>
            <w:vAlign w:val="center"/>
          </w:tcPr>
          <w:p>
            <w:pPr>
              <w:ind w:firstLine="0" w:firstLineChars="0"/>
            </w:pPr>
            <w:r>
              <w:rPr>
                <w:rFonts w:hint="eastAsia"/>
              </w:rPr>
              <w:t>询价有效价格1-5元</w:t>
            </w:r>
          </w:p>
          <w:p>
            <w:pPr>
              <w:ind w:firstLine="0" w:firstLineChars="0"/>
            </w:pPr>
            <w:r>
              <w:rPr>
                <w:rFonts w:hint="eastAsia"/>
              </w:rPr>
              <w:t>申购价1元</w:t>
            </w:r>
          </w:p>
        </w:tc>
        <w:tc>
          <w:tcPr>
            <w:tcW w:w="974" w:type="dxa"/>
            <w:shd w:val="clear" w:color="auto" w:fill="auto"/>
            <w:vAlign w:val="center"/>
          </w:tcPr>
          <w:p>
            <w:pPr>
              <w:ind w:firstLine="0" w:firstLineChars="0"/>
            </w:pPr>
            <w:r>
              <w:rPr>
                <w:rFonts w:hint="eastAsia"/>
              </w:rPr>
              <w:t>100-10万</w:t>
            </w:r>
          </w:p>
        </w:tc>
        <w:tc>
          <w:tcPr>
            <w:tcW w:w="1813" w:type="dxa"/>
            <w:shd w:val="clear" w:color="auto" w:fill="auto"/>
            <w:vAlign w:val="center"/>
          </w:tcPr>
          <w:p>
            <w:pPr>
              <w:ind w:firstLine="0" w:firstLineChars="0"/>
            </w:pPr>
            <w:r>
              <w:rPr>
                <w:rFonts w:hint="eastAsia"/>
              </w:rPr>
              <w:t>8月29日询价</w:t>
            </w:r>
          </w:p>
          <w:p>
            <w:pPr>
              <w:ind w:firstLine="0" w:firstLineChars="0"/>
            </w:pPr>
            <w:r>
              <w:rPr>
                <w:rFonts w:hint="eastAsia"/>
              </w:rPr>
              <w:t>9月2日申购</w:t>
            </w:r>
          </w:p>
          <w:p>
            <w:pPr>
              <w:ind w:firstLine="0" w:firstLineChars="0"/>
            </w:pPr>
            <w:r>
              <w:rPr>
                <w:rFonts w:hint="eastAsia"/>
              </w:rPr>
              <w:t>9月3日配售</w:t>
            </w:r>
          </w:p>
        </w:tc>
        <w:tc>
          <w:tcPr>
            <w:tcW w:w="824" w:type="dxa"/>
            <w:shd w:val="clear" w:color="auto" w:fill="auto"/>
            <w:vAlign w:val="center"/>
          </w:tcPr>
          <w:p>
            <w:pPr>
              <w:ind w:firstLine="0" w:firstLineChars="0"/>
            </w:pPr>
            <w:r>
              <w:rPr>
                <w:rFonts w:hint="eastAsia"/>
                <w:lang w:val="en"/>
              </w:rPr>
              <w:t>9月9日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2"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920046</w:t>
            </w:r>
          </w:p>
        </w:tc>
        <w:tc>
          <w:tcPr>
            <w:tcW w:w="960"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431015</w:t>
            </w:r>
          </w:p>
        </w:tc>
        <w:tc>
          <w:tcPr>
            <w:tcW w:w="746" w:type="dxa"/>
            <w:shd w:val="clear" w:color="auto" w:fill="auto"/>
            <w:vAlign w:val="center"/>
          </w:tcPr>
          <w:p>
            <w:pPr>
              <w:ind w:firstLine="0" w:firstLineChars="0"/>
              <w:jc w:val="center"/>
            </w:pPr>
            <w:r>
              <w:rPr>
                <w:rFonts w:hint="eastAsia"/>
              </w:rPr>
              <w:t>竞价</w:t>
            </w:r>
          </w:p>
        </w:tc>
        <w:tc>
          <w:tcPr>
            <w:tcW w:w="2094" w:type="dxa"/>
            <w:shd w:val="clear" w:color="auto" w:fill="auto"/>
            <w:vAlign w:val="center"/>
          </w:tcPr>
          <w:p>
            <w:pPr>
              <w:ind w:firstLine="0" w:firstLineChars="0"/>
            </w:pPr>
            <w:r>
              <w:rPr>
                <w:rFonts w:hint="eastAsia"/>
              </w:rPr>
              <w:t>网上80万股</w:t>
            </w:r>
          </w:p>
          <w:p>
            <w:pPr>
              <w:ind w:firstLine="0" w:firstLineChars="0"/>
              <w:rPr>
                <w:lang w:eastAsia="zh-Hans"/>
              </w:rPr>
            </w:pPr>
            <w:r>
              <w:rPr>
                <w:rFonts w:hint="eastAsia"/>
              </w:rPr>
              <w:t>战略配售16万股</w:t>
            </w:r>
          </w:p>
        </w:tc>
        <w:tc>
          <w:tcPr>
            <w:tcW w:w="1412" w:type="dxa"/>
            <w:shd w:val="clear" w:color="auto" w:fill="auto"/>
            <w:vAlign w:val="center"/>
          </w:tcPr>
          <w:p>
            <w:pPr>
              <w:ind w:firstLine="0" w:firstLineChars="0"/>
            </w:pPr>
            <w:r>
              <w:rPr>
                <w:rFonts w:hint="eastAsia"/>
              </w:rPr>
              <w:t>申购价1-5元</w:t>
            </w:r>
          </w:p>
        </w:tc>
        <w:tc>
          <w:tcPr>
            <w:tcW w:w="974" w:type="dxa"/>
            <w:shd w:val="clear" w:color="auto" w:fill="auto"/>
            <w:vAlign w:val="center"/>
          </w:tcPr>
          <w:p>
            <w:pPr>
              <w:ind w:firstLine="0" w:firstLineChars="0"/>
            </w:pPr>
            <w:r>
              <w:rPr>
                <w:rFonts w:hint="eastAsia"/>
              </w:rPr>
              <w:t>100-4万</w:t>
            </w:r>
          </w:p>
        </w:tc>
        <w:tc>
          <w:tcPr>
            <w:tcW w:w="1813" w:type="dxa"/>
            <w:shd w:val="clear" w:color="auto" w:fill="auto"/>
            <w:vAlign w:val="center"/>
          </w:tcPr>
          <w:p>
            <w:pPr>
              <w:ind w:firstLine="0" w:firstLineChars="0"/>
            </w:pPr>
            <w:r>
              <w:rPr>
                <w:rFonts w:hint="eastAsia"/>
              </w:rPr>
              <w:t>9月2日申购</w:t>
            </w:r>
          </w:p>
          <w:p>
            <w:pPr>
              <w:ind w:firstLine="0" w:firstLineChars="0"/>
            </w:pPr>
            <w:r>
              <w:rPr>
                <w:rFonts w:hint="eastAsia"/>
                <w:lang w:val="en"/>
              </w:rPr>
              <w:t>9月3日</w:t>
            </w:r>
            <w:r>
              <w:rPr>
                <w:rFonts w:hint="eastAsia"/>
              </w:rPr>
              <w:t>配售</w:t>
            </w:r>
          </w:p>
        </w:tc>
        <w:tc>
          <w:tcPr>
            <w:tcW w:w="824" w:type="dxa"/>
            <w:shd w:val="clear" w:color="auto" w:fill="auto"/>
            <w:vAlign w:val="center"/>
          </w:tcPr>
          <w:p>
            <w:pPr>
              <w:ind w:firstLine="0" w:firstLineChars="0"/>
            </w:pPr>
            <w:r>
              <w:rPr>
                <w:rFonts w:hint="eastAsia"/>
                <w:lang w:val="en"/>
              </w:rPr>
              <w:t>9月9日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2"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920047</w:t>
            </w:r>
          </w:p>
        </w:tc>
        <w:tc>
          <w:tcPr>
            <w:tcW w:w="960"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431016</w:t>
            </w:r>
          </w:p>
        </w:tc>
        <w:tc>
          <w:tcPr>
            <w:tcW w:w="746" w:type="dxa"/>
            <w:shd w:val="clear" w:color="auto" w:fill="auto"/>
            <w:vAlign w:val="center"/>
          </w:tcPr>
          <w:p>
            <w:pPr>
              <w:ind w:firstLine="0" w:firstLineChars="0"/>
              <w:jc w:val="center"/>
            </w:pPr>
            <w:r>
              <w:rPr>
                <w:rFonts w:hint="eastAsia"/>
              </w:rPr>
              <w:t>竞价</w:t>
            </w:r>
          </w:p>
        </w:tc>
        <w:tc>
          <w:tcPr>
            <w:tcW w:w="2094" w:type="dxa"/>
            <w:shd w:val="clear" w:color="auto" w:fill="auto"/>
            <w:vAlign w:val="center"/>
          </w:tcPr>
          <w:p>
            <w:pPr>
              <w:ind w:firstLine="0" w:firstLineChars="0"/>
            </w:pPr>
            <w:r>
              <w:rPr>
                <w:rFonts w:hint="eastAsia"/>
              </w:rPr>
              <w:t>网上80万股</w:t>
            </w:r>
          </w:p>
          <w:p>
            <w:pPr>
              <w:ind w:firstLine="0" w:firstLineChars="0"/>
            </w:pPr>
            <w:r>
              <w:rPr>
                <w:rFonts w:hint="eastAsia"/>
              </w:rPr>
              <w:t>战略配售16万股</w:t>
            </w:r>
          </w:p>
        </w:tc>
        <w:tc>
          <w:tcPr>
            <w:tcW w:w="1412" w:type="dxa"/>
            <w:shd w:val="clear" w:color="auto" w:fill="auto"/>
            <w:vAlign w:val="center"/>
          </w:tcPr>
          <w:p>
            <w:pPr>
              <w:ind w:firstLine="0" w:firstLineChars="0"/>
            </w:pPr>
            <w:r>
              <w:rPr>
                <w:rFonts w:hint="eastAsia"/>
              </w:rPr>
              <w:t>申购价1-5元</w:t>
            </w:r>
          </w:p>
        </w:tc>
        <w:tc>
          <w:tcPr>
            <w:tcW w:w="974" w:type="dxa"/>
            <w:shd w:val="clear" w:color="auto" w:fill="auto"/>
            <w:vAlign w:val="center"/>
          </w:tcPr>
          <w:p>
            <w:pPr>
              <w:ind w:firstLine="0" w:firstLineChars="0"/>
            </w:pPr>
            <w:r>
              <w:rPr>
                <w:rFonts w:hint="eastAsia"/>
              </w:rPr>
              <w:t>100-4万</w:t>
            </w:r>
          </w:p>
        </w:tc>
        <w:tc>
          <w:tcPr>
            <w:tcW w:w="1813" w:type="dxa"/>
            <w:shd w:val="clear" w:color="auto" w:fill="auto"/>
            <w:vAlign w:val="center"/>
          </w:tcPr>
          <w:p>
            <w:pPr>
              <w:ind w:firstLine="0" w:firstLineChars="0"/>
            </w:pPr>
            <w:r>
              <w:rPr>
                <w:rFonts w:hint="eastAsia"/>
                <w:lang w:val="en"/>
              </w:rPr>
              <w:t>9月3日</w:t>
            </w:r>
            <w:r>
              <w:rPr>
                <w:rFonts w:hint="eastAsia"/>
              </w:rPr>
              <w:t>申购</w:t>
            </w:r>
          </w:p>
          <w:p>
            <w:pPr>
              <w:ind w:firstLine="0" w:firstLineChars="0"/>
            </w:pPr>
            <w:r>
              <w:rPr>
                <w:rFonts w:hint="eastAsia"/>
                <w:lang w:val="en"/>
              </w:rPr>
              <w:t>9月4日</w:t>
            </w:r>
            <w:r>
              <w:rPr>
                <w:rFonts w:hint="eastAsia"/>
              </w:rPr>
              <w:t>配售</w:t>
            </w:r>
          </w:p>
        </w:tc>
        <w:tc>
          <w:tcPr>
            <w:tcW w:w="824" w:type="dxa"/>
            <w:shd w:val="clear" w:color="auto" w:fill="auto"/>
            <w:vAlign w:val="center"/>
          </w:tcPr>
          <w:p>
            <w:pPr>
              <w:ind w:firstLine="0" w:firstLineChars="0"/>
            </w:pPr>
            <w:r>
              <w:rPr>
                <w:rFonts w:hint="eastAsia"/>
                <w:lang w:val="en"/>
              </w:rPr>
              <w:t>9月10日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2"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920048</w:t>
            </w:r>
          </w:p>
        </w:tc>
        <w:tc>
          <w:tcPr>
            <w:tcW w:w="960"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431017</w:t>
            </w:r>
          </w:p>
        </w:tc>
        <w:tc>
          <w:tcPr>
            <w:tcW w:w="746" w:type="dxa"/>
            <w:shd w:val="clear" w:color="auto" w:fill="auto"/>
            <w:vAlign w:val="center"/>
          </w:tcPr>
          <w:p>
            <w:pPr>
              <w:ind w:firstLine="0" w:firstLineChars="0"/>
              <w:jc w:val="center"/>
              <w:textAlignment w:val="bottom"/>
            </w:pPr>
            <w:r>
              <w:rPr>
                <w:rFonts w:hint="eastAsia"/>
              </w:rPr>
              <w:t>定价</w:t>
            </w:r>
          </w:p>
        </w:tc>
        <w:tc>
          <w:tcPr>
            <w:tcW w:w="2094" w:type="dxa"/>
            <w:shd w:val="clear" w:color="auto" w:fill="auto"/>
            <w:vAlign w:val="center"/>
          </w:tcPr>
          <w:p>
            <w:pPr>
              <w:ind w:firstLine="0" w:firstLineChars="0"/>
            </w:pPr>
            <w:r>
              <w:rPr>
                <w:rFonts w:hint="eastAsia"/>
              </w:rPr>
              <w:t>网上80万股</w:t>
            </w:r>
          </w:p>
          <w:p>
            <w:pPr>
              <w:ind w:firstLine="0" w:firstLineChars="0"/>
            </w:pPr>
            <w:r>
              <w:rPr>
                <w:rFonts w:hint="eastAsia"/>
              </w:rPr>
              <w:t>战略配售20万股</w:t>
            </w:r>
          </w:p>
        </w:tc>
        <w:tc>
          <w:tcPr>
            <w:tcW w:w="1412" w:type="dxa"/>
            <w:shd w:val="clear" w:color="auto" w:fill="auto"/>
            <w:vAlign w:val="center"/>
          </w:tcPr>
          <w:p>
            <w:pPr>
              <w:ind w:firstLine="0" w:firstLineChars="0"/>
            </w:pPr>
            <w:r>
              <w:rPr>
                <w:rFonts w:hint="eastAsia"/>
              </w:rPr>
              <w:t>申购价2元</w:t>
            </w:r>
          </w:p>
        </w:tc>
        <w:tc>
          <w:tcPr>
            <w:tcW w:w="974" w:type="dxa"/>
            <w:shd w:val="clear" w:color="auto" w:fill="auto"/>
            <w:vAlign w:val="center"/>
          </w:tcPr>
          <w:p>
            <w:pPr>
              <w:ind w:firstLine="0" w:firstLineChars="0"/>
            </w:pPr>
            <w:r>
              <w:rPr>
                <w:rFonts w:hint="eastAsia"/>
              </w:rPr>
              <w:t>100-4万</w:t>
            </w:r>
          </w:p>
        </w:tc>
        <w:tc>
          <w:tcPr>
            <w:tcW w:w="1813" w:type="dxa"/>
            <w:shd w:val="clear" w:color="auto" w:fill="auto"/>
            <w:vAlign w:val="center"/>
          </w:tcPr>
          <w:p>
            <w:pPr>
              <w:ind w:firstLine="0" w:firstLineChars="0"/>
            </w:pPr>
            <w:r>
              <w:rPr>
                <w:rFonts w:hint="eastAsia"/>
                <w:lang w:val="en"/>
              </w:rPr>
              <w:t>9月4日</w:t>
            </w:r>
            <w:r>
              <w:rPr>
                <w:rFonts w:hint="eastAsia"/>
              </w:rPr>
              <w:t>申购</w:t>
            </w:r>
          </w:p>
          <w:p>
            <w:pPr>
              <w:ind w:firstLine="0" w:firstLineChars="0"/>
            </w:pPr>
            <w:r>
              <w:rPr>
                <w:rFonts w:hint="eastAsia"/>
                <w:lang w:val="en"/>
              </w:rPr>
              <w:t>9月5日</w:t>
            </w:r>
            <w:r>
              <w:rPr>
                <w:rFonts w:hint="eastAsia"/>
              </w:rPr>
              <w:t>配售</w:t>
            </w:r>
          </w:p>
        </w:tc>
        <w:tc>
          <w:tcPr>
            <w:tcW w:w="824" w:type="dxa"/>
            <w:shd w:val="clear" w:color="auto" w:fill="auto"/>
            <w:vAlign w:val="center"/>
          </w:tcPr>
          <w:p>
            <w:pPr>
              <w:ind w:firstLine="0" w:firstLineChars="0"/>
            </w:pPr>
            <w:r>
              <w:rPr>
                <w:rFonts w:hint="eastAsia"/>
                <w:lang w:val="en"/>
              </w:rPr>
              <w:t>9月11日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2"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920049</w:t>
            </w:r>
          </w:p>
        </w:tc>
        <w:tc>
          <w:tcPr>
            <w:tcW w:w="960"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431018</w:t>
            </w:r>
          </w:p>
        </w:tc>
        <w:tc>
          <w:tcPr>
            <w:tcW w:w="746" w:type="dxa"/>
            <w:shd w:val="clear" w:color="auto" w:fill="auto"/>
            <w:vAlign w:val="center"/>
          </w:tcPr>
          <w:p>
            <w:pPr>
              <w:ind w:firstLine="0" w:firstLineChars="0"/>
              <w:jc w:val="center"/>
              <w:textAlignment w:val="bottom"/>
            </w:pPr>
            <w:r>
              <w:rPr>
                <w:rFonts w:hint="eastAsia"/>
              </w:rPr>
              <w:t>定价</w:t>
            </w:r>
          </w:p>
        </w:tc>
        <w:tc>
          <w:tcPr>
            <w:tcW w:w="2094" w:type="dxa"/>
            <w:shd w:val="clear" w:color="auto" w:fill="auto"/>
            <w:vAlign w:val="center"/>
          </w:tcPr>
          <w:p>
            <w:pPr>
              <w:ind w:firstLine="0" w:firstLineChars="0"/>
            </w:pPr>
            <w:r>
              <w:rPr>
                <w:rFonts w:hint="eastAsia"/>
              </w:rPr>
              <w:t>网上80万股</w:t>
            </w:r>
          </w:p>
          <w:p>
            <w:pPr>
              <w:ind w:firstLine="0" w:firstLineChars="0"/>
              <w:rPr>
                <w:lang w:eastAsia="zh-Hans"/>
              </w:rPr>
            </w:pPr>
            <w:r>
              <w:rPr>
                <w:rFonts w:hint="eastAsia"/>
              </w:rPr>
              <w:t>战略配售20万股</w:t>
            </w:r>
          </w:p>
        </w:tc>
        <w:tc>
          <w:tcPr>
            <w:tcW w:w="1412" w:type="dxa"/>
            <w:shd w:val="clear" w:color="auto" w:fill="auto"/>
            <w:vAlign w:val="center"/>
          </w:tcPr>
          <w:p>
            <w:pPr>
              <w:ind w:firstLine="0" w:firstLineChars="0"/>
            </w:pPr>
            <w:r>
              <w:rPr>
                <w:rFonts w:hint="eastAsia"/>
              </w:rPr>
              <w:t>申购价2元</w:t>
            </w:r>
          </w:p>
        </w:tc>
        <w:tc>
          <w:tcPr>
            <w:tcW w:w="974" w:type="dxa"/>
            <w:shd w:val="clear" w:color="auto" w:fill="auto"/>
            <w:vAlign w:val="center"/>
          </w:tcPr>
          <w:p>
            <w:pPr>
              <w:ind w:firstLine="0" w:firstLineChars="0"/>
            </w:pPr>
            <w:r>
              <w:rPr>
                <w:rFonts w:hint="eastAsia"/>
              </w:rPr>
              <w:t>100-4万</w:t>
            </w:r>
          </w:p>
        </w:tc>
        <w:tc>
          <w:tcPr>
            <w:tcW w:w="1813" w:type="dxa"/>
            <w:shd w:val="clear" w:color="auto" w:fill="auto"/>
            <w:vAlign w:val="center"/>
          </w:tcPr>
          <w:p>
            <w:pPr>
              <w:ind w:firstLine="0" w:firstLineChars="0"/>
            </w:pPr>
            <w:r>
              <w:rPr>
                <w:rFonts w:hint="eastAsia"/>
              </w:rPr>
              <w:t>9月5日申购</w:t>
            </w:r>
          </w:p>
          <w:p>
            <w:pPr>
              <w:ind w:firstLine="0" w:firstLineChars="0"/>
            </w:pPr>
            <w:r>
              <w:rPr>
                <w:rFonts w:hint="eastAsia"/>
              </w:rPr>
              <w:t>9月6日配售</w:t>
            </w:r>
          </w:p>
        </w:tc>
        <w:tc>
          <w:tcPr>
            <w:tcW w:w="824" w:type="dxa"/>
            <w:shd w:val="clear" w:color="auto" w:fill="auto"/>
            <w:vAlign w:val="center"/>
          </w:tcPr>
          <w:p>
            <w:pPr>
              <w:ind w:firstLine="0" w:firstLineChars="0"/>
            </w:pPr>
            <w:r>
              <w:rPr>
                <w:rFonts w:hint="eastAsia"/>
              </w:rPr>
              <w:t>9月12日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2"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920050</w:t>
            </w:r>
          </w:p>
        </w:tc>
        <w:tc>
          <w:tcPr>
            <w:tcW w:w="960"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431019</w:t>
            </w:r>
          </w:p>
        </w:tc>
        <w:tc>
          <w:tcPr>
            <w:tcW w:w="746" w:type="dxa"/>
            <w:shd w:val="clear" w:color="auto" w:fill="auto"/>
            <w:vAlign w:val="center"/>
          </w:tcPr>
          <w:p>
            <w:pPr>
              <w:ind w:firstLine="0" w:firstLineChars="0"/>
              <w:jc w:val="center"/>
              <w:textAlignment w:val="bottom"/>
            </w:pPr>
            <w:r>
              <w:rPr>
                <w:rFonts w:hint="eastAsia"/>
              </w:rPr>
              <w:t>定价</w:t>
            </w:r>
          </w:p>
        </w:tc>
        <w:tc>
          <w:tcPr>
            <w:tcW w:w="2094" w:type="dxa"/>
            <w:shd w:val="clear" w:color="auto" w:fill="auto"/>
            <w:vAlign w:val="center"/>
          </w:tcPr>
          <w:p>
            <w:pPr>
              <w:ind w:firstLine="0" w:firstLineChars="0"/>
            </w:pPr>
            <w:r>
              <w:rPr>
                <w:rFonts w:hint="eastAsia"/>
              </w:rPr>
              <w:t>网上80万股</w:t>
            </w:r>
          </w:p>
          <w:p>
            <w:pPr>
              <w:ind w:firstLine="0" w:firstLineChars="0"/>
            </w:pPr>
            <w:r>
              <w:rPr>
                <w:rFonts w:hint="eastAsia"/>
              </w:rPr>
              <w:t>战略配售20万股</w:t>
            </w:r>
          </w:p>
        </w:tc>
        <w:tc>
          <w:tcPr>
            <w:tcW w:w="1412" w:type="dxa"/>
            <w:shd w:val="clear" w:color="auto" w:fill="auto"/>
            <w:vAlign w:val="center"/>
          </w:tcPr>
          <w:p>
            <w:pPr>
              <w:ind w:firstLine="0" w:firstLineChars="0"/>
            </w:pPr>
            <w:r>
              <w:rPr>
                <w:rFonts w:hint="eastAsia"/>
              </w:rPr>
              <w:t>申购价2元</w:t>
            </w:r>
          </w:p>
        </w:tc>
        <w:tc>
          <w:tcPr>
            <w:tcW w:w="974" w:type="dxa"/>
            <w:shd w:val="clear" w:color="auto" w:fill="auto"/>
            <w:vAlign w:val="center"/>
          </w:tcPr>
          <w:p>
            <w:pPr>
              <w:ind w:firstLine="0" w:firstLineChars="0"/>
            </w:pPr>
            <w:r>
              <w:rPr>
                <w:rFonts w:hint="eastAsia"/>
              </w:rPr>
              <w:t>100-4万</w:t>
            </w:r>
          </w:p>
        </w:tc>
        <w:tc>
          <w:tcPr>
            <w:tcW w:w="1813" w:type="dxa"/>
            <w:shd w:val="clear" w:color="auto" w:fill="auto"/>
            <w:vAlign w:val="center"/>
          </w:tcPr>
          <w:p>
            <w:pPr>
              <w:ind w:firstLine="0" w:firstLineChars="0"/>
            </w:pPr>
            <w:r>
              <w:rPr>
                <w:rFonts w:hint="eastAsia"/>
                <w:lang w:val="en"/>
              </w:rPr>
              <w:t>9月9日</w:t>
            </w:r>
            <w:r>
              <w:rPr>
                <w:rFonts w:hint="eastAsia"/>
              </w:rPr>
              <w:t>申购</w:t>
            </w:r>
          </w:p>
          <w:p>
            <w:pPr>
              <w:ind w:firstLine="0" w:firstLineChars="0"/>
            </w:pPr>
            <w:r>
              <w:rPr>
                <w:rFonts w:hint="eastAsia"/>
                <w:lang w:val="en"/>
              </w:rPr>
              <w:t>9月10日</w:t>
            </w:r>
            <w:r>
              <w:rPr>
                <w:rFonts w:hint="eastAsia"/>
              </w:rPr>
              <w:t>配售</w:t>
            </w:r>
          </w:p>
        </w:tc>
        <w:tc>
          <w:tcPr>
            <w:tcW w:w="824" w:type="dxa"/>
            <w:shd w:val="clear" w:color="auto" w:fill="auto"/>
            <w:vAlign w:val="center"/>
          </w:tcPr>
          <w:p>
            <w:pPr>
              <w:ind w:firstLine="0" w:firstLineChars="0"/>
            </w:pPr>
            <w:r>
              <w:rPr>
                <w:rFonts w:hint="eastAsia"/>
              </w:rPr>
              <w:t>9月23日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2"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920051</w:t>
            </w:r>
          </w:p>
        </w:tc>
        <w:tc>
          <w:tcPr>
            <w:tcW w:w="960"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431020</w:t>
            </w:r>
          </w:p>
        </w:tc>
        <w:tc>
          <w:tcPr>
            <w:tcW w:w="746" w:type="dxa"/>
            <w:shd w:val="clear" w:color="auto" w:fill="auto"/>
            <w:vAlign w:val="center"/>
          </w:tcPr>
          <w:p>
            <w:pPr>
              <w:ind w:firstLine="0" w:firstLineChars="0"/>
              <w:jc w:val="center"/>
              <w:textAlignment w:val="bottom"/>
            </w:pPr>
            <w:r>
              <w:rPr>
                <w:rFonts w:hint="eastAsia"/>
              </w:rPr>
              <w:t>定价</w:t>
            </w:r>
          </w:p>
        </w:tc>
        <w:tc>
          <w:tcPr>
            <w:tcW w:w="2094" w:type="dxa"/>
            <w:shd w:val="clear" w:color="auto" w:fill="auto"/>
            <w:vAlign w:val="center"/>
          </w:tcPr>
          <w:p>
            <w:pPr>
              <w:ind w:firstLine="0" w:firstLineChars="0"/>
            </w:pPr>
            <w:r>
              <w:rPr>
                <w:rFonts w:hint="eastAsia"/>
              </w:rPr>
              <w:t>网上80万股</w:t>
            </w:r>
          </w:p>
          <w:p>
            <w:pPr>
              <w:ind w:firstLine="0" w:firstLineChars="0"/>
            </w:pPr>
            <w:r>
              <w:rPr>
                <w:rFonts w:hint="eastAsia"/>
              </w:rPr>
              <w:t>战略配售20万股</w:t>
            </w:r>
          </w:p>
        </w:tc>
        <w:tc>
          <w:tcPr>
            <w:tcW w:w="1412" w:type="dxa"/>
            <w:shd w:val="clear" w:color="auto" w:fill="auto"/>
            <w:vAlign w:val="center"/>
          </w:tcPr>
          <w:p>
            <w:pPr>
              <w:ind w:firstLine="0" w:firstLineChars="0"/>
            </w:pPr>
            <w:r>
              <w:rPr>
                <w:rFonts w:hint="eastAsia"/>
              </w:rPr>
              <w:t>申购价2元</w:t>
            </w:r>
          </w:p>
        </w:tc>
        <w:tc>
          <w:tcPr>
            <w:tcW w:w="974" w:type="dxa"/>
            <w:shd w:val="clear" w:color="auto" w:fill="auto"/>
            <w:vAlign w:val="center"/>
          </w:tcPr>
          <w:p>
            <w:pPr>
              <w:ind w:firstLine="0" w:firstLineChars="0"/>
            </w:pPr>
            <w:r>
              <w:rPr>
                <w:rFonts w:hint="eastAsia"/>
              </w:rPr>
              <w:t>100-4万</w:t>
            </w:r>
          </w:p>
        </w:tc>
        <w:tc>
          <w:tcPr>
            <w:tcW w:w="1813" w:type="dxa"/>
            <w:shd w:val="clear" w:color="auto" w:fill="auto"/>
            <w:vAlign w:val="center"/>
          </w:tcPr>
          <w:p>
            <w:pPr>
              <w:ind w:firstLine="0" w:firstLineChars="0"/>
            </w:pPr>
            <w:r>
              <w:rPr>
                <w:rFonts w:hint="eastAsia"/>
                <w:lang w:val="en"/>
              </w:rPr>
              <w:t>9月10日</w:t>
            </w:r>
            <w:r>
              <w:rPr>
                <w:rFonts w:hint="eastAsia"/>
              </w:rPr>
              <w:t>申购</w:t>
            </w:r>
          </w:p>
          <w:p>
            <w:pPr>
              <w:ind w:firstLine="0" w:firstLineChars="0"/>
            </w:pPr>
            <w:r>
              <w:rPr>
                <w:rFonts w:hint="eastAsia"/>
              </w:rPr>
              <w:t>9月11日配售</w:t>
            </w:r>
          </w:p>
        </w:tc>
        <w:tc>
          <w:tcPr>
            <w:tcW w:w="824" w:type="dxa"/>
            <w:shd w:val="clear" w:color="auto" w:fill="auto"/>
            <w:vAlign w:val="center"/>
          </w:tcPr>
          <w:p>
            <w:pPr>
              <w:ind w:firstLine="0" w:firstLineChars="0"/>
            </w:pPr>
            <w:r>
              <w:rPr>
                <w:rFonts w:hint="eastAsia"/>
              </w:rPr>
              <w:t>9月24日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2"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920052</w:t>
            </w:r>
          </w:p>
        </w:tc>
        <w:tc>
          <w:tcPr>
            <w:tcW w:w="960"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431021</w:t>
            </w:r>
          </w:p>
        </w:tc>
        <w:tc>
          <w:tcPr>
            <w:tcW w:w="746" w:type="dxa"/>
            <w:shd w:val="clear" w:color="auto" w:fill="auto"/>
            <w:vAlign w:val="center"/>
          </w:tcPr>
          <w:p>
            <w:pPr>
              <w:ind w:firstLine="0" w:firstLineChars="0"/>
              <w:jc w:val="center"/>
            </w:pPr>
            <w:r>
              <w:rPr>
                <w:rFonts w:hint="eastAsia"/>
              </w:rPr>
              <w:t>询价</w:t>
            </w:r>
          </w:p>
        </w:tc>
        <w:tc>
          <w:tcPr>
            <w:tcW w:w="2094" w:type="dxa"/>
            <w:shd w:val="clear" w:color="auto" w:fill="auto"/>
            <w:vAlign w:val="center"/>
          </w:tcPr>
          <w:p>
            <w:pPr>
              <w:ind w:firstLine="0" w:firstLineChars="0"/>
              <w:rPr>
                <w:lang w:eastAsia="zh-Hans"/>
              </w:rPr>
            </w:pPr>
            <w:r>
              <w:rPr>
                <w:rFonts w:hint="eastAsia"/>
                <w:lang w:eastAsia="zh-Hans"/>
              </w:rPr>
              <w:t>网上</w:t>
            </w:r>
            <w:r>
              <w:rPr>
                <w:rFonts w:hint="eastAsia"/>
              </w:rPr>
              <w:t>40万</w:t>
            </w:r>
            <w:r>
              <w:rPr>
                <w:rFonts w:hint="eastAsia"/>
                <w:lang w:eastAsia="zh-Hans"/>
              </w:rPr>
              <w:t>股</w:t>
            </w:r>
          </w:p>
          <w:p>
            <w:pPr>
              <w:ind w:firstLine="0" w:firstLineChars="0"/>
            </w:pPr>
            <w:r>
              <w:rPr>
                <w:rFonts w:hint="eastAsia"/>
              </w:rPr>
              <w:t>网下60万股</w:t>
            </w:r>
          </w:p>
          <w:p>
            <w:pPr>
              <w:ind w:firstLine="0" w:firstLineChars="0"/>
              <w:rPr>
                <w:lang w:eastAsia="zh-Hans"/>
              </w:rPr>
            </w:pPr>
            <w:r>
              <w:rPr>
                <w:rFonts w:hint="eastAsia"/>
                <w:lang w:eastAsia="zh-Hans"/>
              </w:rPr>
              <w:t>战略配售</w:t>
            </w:r>
            <w:r>
              <w:t>20</w:t>
            </w:r>
            <w:r>
              <w:rPr>
                <w:rFonts w:hint="eastAsia"/>
                <w:lang w:eastAsia="zh-Hans"/>
              </w:rPr>
              <w:t>万股</w:t>
            </w:r>
          </w:p>
        </w:tc>
        <w:tc>
          <w:tcPr>
            <w:tcW w:w="1412" w:type="dxa"/>
            <w:shd w:val="clear" w:color="auto" w:fill="auto"/>
            <w:vAlign w:val="center"/>
          </w:tcPr>
          <w:p>
            <w:pPr>
              <w:ind w:firstLine="0" w:firstLineChars="0"/>
            </w:pPr>
            <w:r>
              <w:rPr>
                <w:rFonts w:hint="eastAsia"/>
              </w:rPr>
              <w:t>询价有效价格1-5元</w:t>
            </w:r>
          </w:p>
          <w:p>
            <w:pPr>
              <w:ind w:firstLine="0" w:firstLineChars="0"/>
            </w:pPr>
            <w:r>
              <w:rPr>
                <w:rFonts w:hint="eastAsia"/>
              </w:rPr>
              <w:t>申购价1元</w:t>
            </w:r>
          </w:p>
        </w:tc>
        <w:tc>
          <w:tcPr>
            <w:tcW w:w="974" w:type="dxa"/>
            <w:shd w:val="clear" w:color="auto" w:fill="auto"/>
            <w:vAlign w:val="center"/>
          </w:tcPr>
          <w:p>
            <w:pPr>
              <w:ind w:firstLine="0" w:firstLineChars="0"/>
            </w:pPr>
            <w:r>
              <w:rPr>
                <w:rFonts w:hint="eastAsia"/>
              </w:rPr>
              <w:t>100-10万</w:t>
            </w:r>
          </w:p>
        </w:tc>
        <w:tc>
          <w:tcPr>
            <w:tcW w:w="1813" w:type="dxa"/>
            <w:shd w:val="clear" w:color="auto" w:fill="auto"/>
            <w:vAlign w:val="center"/>
          </w:tcPr>
          <w:p>
            <w:pPr>
              <w:ind w:firstLine="0" w:firstLineChars="0"/>
            </w:pPr>
            <w:r>
              <w:rPr>
                <w:rFonts w:hint="eastAsia"/>
                <w:lang w:val="en"/>
              </w:rPr>
              <w:t>9月10日</w:t>
            </w:r>
            <w:r>
              <w:rPr>
                <w:rFonts w:hint="eastAsia"/>
              </w:rPr>
              <w:t>询价</w:t>
            </w:r>
          </w:p>
          <w:p>
            <w:pPr>
              <w:ind w:firstLine="0" w:firstLineChars="0"/>
            </w:pPr>
            <w:r>
              <w:rPr>
                <w:rFonts w:hint="eastAsia"/>
                <w:lang w:val="en"/>
              </w:rPr>
              <w:t>9月12日</w:t>
            </w:r>
            <w:r>
              <w:rPr>
                <w:rFonts w:hint="eastAsia"/>
              </w:rPr>
              <w:t>申购</w:t>
            </w:r>
          </w:p>
          <w:p>
            <w:pPr>
              <w:ind w:firstLine="0" w:firstLineChars="0"/>
            </w:pPr>
            <w:r>
              <w:rPr>
                <w:rFonts w:hint="eastAsia"/>
              </w:rPr>
              <w:t>9月13日配售</w:t>
            </w:r>
          </w:p>
        </w:tc>
        <w:tc>
          <w:tcPr>
            <w:tcW w:w="824" w:type="dxa"/>
            <w:shd w:val="clear" w:color="auto" w:fill="auto"/>
            <w:vAlign w:val="center"/>
          </w:tcPr>
          <w:p>
            <w:pPr>
              <w:ind w:firstLine="0" w:firstLineChars="0"/>
            </w:pPr>
            <w:r>
              <w:rPr>
                <w:rFonts w:hint="eastAsia"/>
              </w:rPr>
              <w:t>9月26日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2"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920053</w:t>
            </w:r>
          </w:p>
        </w:tc>
        <w:tc>
          <w:tcPr>
            <w:tcW w:w="960"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431022</w:t>
            </w:r>
          </w:p>
        </w:tc>
        <w:tc>
          <w:tcPr>
            <w:tcW w:w="746" w:type="dxa"/>
            <w:shd w:val="clear" w:color="auto" w:fill="auto"/>
            <w:vAlign w:val="center"/>
          </w:tcPr>
          <w:p>
            <w:pPr>
              <w:ind w:firstLine="0" w:firstLineChars="0"/>
              <w:jc w:val="center"/>
            </w:pPr>
            <w:r>
              <w:rPr>
                <w:rFonts w:hint="eastAsia"/>
              </w:rPr>
              <w:t>询价</w:t>
            </w:r>
          </w:p>
        </w:tc>
        <w:tc>
          <w:tcPr>
            <w:tcW w:w="2094" w:type="dxa"/>
            <w:shd w:val="clear" w:color="auto" w:fill="auto"/>
            <w:vAlign w:val="center"/>
          </w:tcPr>
          <w:p>
            <w:pPr>
              <w:ind w:firstLine="0" w:firstLineChars="0"/>
              <w:rPr>
                <w:lang w:eastAsia="zh-Hans"/>
              </w:rPr>
            </w:pPr>
            <w:r>
              <w:rPr>
                <w:rFonts w:hint="eastAsia"/>
                <w:lang w:eastAsia="zh-Hans"/>
              </w:rPr>
              <w:t>网上</w:t>
            </w:r>
            <w:r>
              <w:rPr>
                <w:rFonts w:hint="eastAsia"/>
              </w:rPr>
              <w:t>40万</w:t>
            </w:r>
            <w:r>
              <w:rPr>
                <w:rFonts w:hint="eastAsia"/>
                <w:lang w:eastAsia="zh-Hans"/>
              </w:rPr>
              <w:t>股</w:t>
            </w:r>
          </w:p>
          <w:p>
            <w:pPr>
              <w:ind w:firstLine="0" w:firstLineChars="0"/>
            </w:pPr>
            <w:r>
              <w:rPr>
                <w:rFonts w:hint="eastAsia"/>
              </w:rPr>
              <w:t>网下60万股</w:t>
            </w:r>
          </w:p>
          <w:p>
            <w:pPr>
              <w:ind w:firstLine="0" w:firstLineChars="0"/>
              <w:rPr>
                <w:lang w:eastAsia="zh-Hans"/>
              </w:rPr>
            </w:pPr>
            <w:r>
              <w:rPr>
                <w:rFonts w:hint="eastAsia"/>
                <w:lang w:eastAsia="zh-Hans"/>
              </w:rPr>
              <w:t>战略配售</w:t>
            </w:r>
            <w:r>
              <w:t>20</w:t>
            </w:r>
            <w:r>
              <w:rPr>
                <w:rFonts w:hint="eastAsia"/>
                <w:lang w:eastAsia="zh-Hans"/>
              </w:rPr>
              <w:t>万股</w:t>
            </w:r>
          </w:p>
        </w:tc>
        <w:tc>
          <w:tcPr>
            <w:tcW w:w="1412" w:type="dxa"/>
            <w:shd w:val="clear" w:color="auto" w:fill="auto"/>
            <w:vAlign w:val="center"/>
          </w:tcPr>
          <w:p>
            <w:pPr>
              <w:ind w:firstLine="0" w:firstLineChars="0"/>
            </w:pPr>
            <w:r>
              <w:rPr>
                <w:rFonts w:hint="eastAsia"/>
              </w:rPr>
              <w:t>询价有效价格1-5元</w:t>
            </w:r>
          </w:p>
          <w:p>
            <w:pPr>
              <w:ind w:firstLine="0" w:firstLineChars="0"/>
            </w:pPr>
            <w:r>
              <w:rPr>
                <w:rFonts w:hint="eastAsia"/>
              </w:rPr>
              <w:t>申购价1元</w:t>
            </w:r>
          </w:p>
        </w:tc>
        <w:tc>
          <w:tcPr>
            <w:tcW w:w="974" w:type="dxa"/>
            <w:shd w:val="clear" w:color="auto" w:fill="auto"/>
            <w:vAlign w:val="center"/>
          </w:tcPr>
          <w:p>
            <w:pPr>
              <w:ind w:firstLine="0" w:firstLineChars="0"/>
            </w:pPr>
            <w:r>
              <w:rPr>
                <w:rFonts w:hint="eastAsia"/>
              </w:rPr>
              <w:t>100-10万</w:t>
            </w:r>
          </w:p>
        </w:tc>
        <w:tc>
          <w:tcPr>
            <w:tcW w:w="1813" w:type="dxa"/>
            <w:shd w:val="clear" w:color="auto" w:fill="auto"/>
            <w:vAlign w:val="center"/>
          </w:tcPr>
          <w:p>
            <w:pPr>
              <w:ind w:firstLine="0" w:firstLineChars="0"/>
            </w:pPr>
            <w:r>
              <w:rPr>
                <w:rFonts w:hint="eastAsia"/>
                <w:lang w:val="en"/>
              </w:rPr>
              <w:t>9月12日</w:t>
            </w:r>
            <w:r>
              <w:rPr>
                <w:rFonts w:hint="eastAsia"/>
              </w:rPr>
              <w:t>询价</w:t>
            </w:r>
          </w:p>
          <w:p>
            <w:pPr>
              <w:ind w:firstLine="0" w:firstLineChars="0"/>
            </w:pPr>
            <w:r>
              <w:rPr>
                <w:rFonts w:hint="eastAsia"/>
              </w:rPr>
              <w:t>9月18日申购</w:t>
            </w:r>
          </w:p>
          <w:p>
            <w:pPr>
              <w:ind w:firstLine="0" w:firstLineChars="0"/>
            </w:pPr>
            <w:r>
              <w:rPr>
                <w:rFonts w:hint="eastAsia"/>
              </w:rPr>
              <w:t>9月19日配售</w:t>
            </w:r>
          </w:p>
        </w:tc>
        <w:tc>
          <w:tcPr>
            <w:tcW w:w="824" w:type="dxa"/>
            <w:shd w:val="clear" w:color="auto" w:fill="auto"/>
            <w:vAlign w:val="center"/>
          </w:tcPr>
          <w:p>
            <w:pPr>
              <w:ind w:firstLine="0" w:firstLineChars="0"/>
            </w:pPr>
            <w:r>
              <w:rPr>
                <w:rFonts w:hint="eastAsia"/>
              </w:rPr>
              <w:t>9月27日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2"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920054</w:t>
            </w:r>
          </w:p>
        </w:tc>
        <w:tc>
          <w:tcPr>
            <w:tcW w:w="960"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431023</w:t>
            </w:r>
          </w:p>
        </w:tc>
        <w:tc>
          <w:tcPr>
            <w:tcW w:w="746" w:type="dxa"/>
            <w:shd w:val="clear" w:color="auto" w:fill="auto"/>
            <w:vAlign w:val="center"/>
          </w:tcPr>
          <w:p>
            <w:pPr>
              <w:ind w:firstLine="0" w:firstLineChars="0"/>
              <w:jc w:val="center"/>
            </w:pPr>
            <w:r>
              <w:rPr>
                <w:rFonts w:hint="eastAsia"/>
              </w:rPr>
              <w:t>询价</w:t>
            </w:r>
          </w:p>
        </w:tc>
        <w:tc>
          <w:tcPr>
            <w:tcW w:w="2094" w:type="dxa"/>
            <w:shd w:val="clear" w:color="auto" w:fill="auto"/>
            <w:vAlign w:val="center"/>
          </w:tcPr>
          <w:p>
            <w:pPr>
              <w:ind w:firstLine="0" w:firstLineChars="0"/>
              <w:rPr>
                <w:lang w:eastAsia="zh-Hans"/>
              </w:rPr>
            </w:pPr>
            <w:r>
              <w:rPr>
                <w:rFonts w:hint="eastAsia"/>
                <w:lang w:eastAsia="zh-Hans"/>
              </w:rPr>
              <w:t>网上</w:t>
            </w:r>
            <w:r>
              <w:rPr>
                <w:rFonts w:hint="eastAsia"/>
              </w:rPr>
              <w:t>400万</w:t>
            </w:r>
            <w:r>
              <w:rPr>
                <w:rFonts w:hint="eastAsia"/>
                <w:lang w:eastAsia="zh-Hans"/>
              </w:rPr>
              <w:t>股</w:t>
            </w:r>
          </w:p>
          <w:p>
            <w:pPr>
              <w:ind w:firstLine="0" w:firstLineChars="0"/>
            </w:pPr>
            <w:r>
              <w:rPr>
                <w:rFonts w:hint="eastAsia"/>
              </w:rPr>
              <w:t>网下600万股</w:t>
            </w:r>
          </w:p>
          <w:p>
            <w:pPr>
              <w:ind w:firstLine="0" w:firstLineChars="0"/>
              <w:rPr>
                <w:lang w:eastAsia="zh-Hans"/>
              </w:rPr>
            </w:pPr>
            <w:r>
              <w:rPr>
                <w:rFonts w:hint="eastAsia"/>
                <w:lang w:eastAsia="zh-Hans"/>
              </w:rPr>
              <w:t>战略配售</w:t>
            </w:r>
            <w:r>
              <w:t>20</w:t>
            </w:r>
            <w:r>
              <w:rPr>
                <w:rFonts w:hint="eastAsia"/>
              </w:rPr>
              <w:t>0</w:t>
            </w:r>
            <w:r>
              <w:rPr>
                <w:rFonts w:hint="eastAsia"/>
                <w:lang w:eastAsia="zh-Hans"/>
              </w:rPr>
              <w:t>万股</w:t>
            </w:r>
          </w:p>
        </w:tc>
        <w:tc>
          <w:tcPr>
            <w:tcW w:w="1412" w:type="dxa"/>
            <w:shd w:val="clear" w:color="auto" w:fill="auto"/>
            <w:vAlign w:val="center"/>
          </w:tcPr>
          <w:p>
            <w:pPr>
              <w:ind w:firstLine="0" w:firstLineChars="0"/>
            </w:pPr>
            <w:r>
              <w:rPr>
                <w:rFonts w:hint="eastAsia"/>
              </w:rPr>
              <w:t>询价有效价格1-5元</w:t>
            </w:r>
          </w:p>
          <w:p>
            <w:pPr>
              <w:ind w:firstLine="0" w:firstLineChars="0"/>
            </w:pPr>
            <w:r>
              <w:rPr>
                <w:rFonts w:hint="eastAsia"/>
              </w:rPr>
              <w:t>申购价1元</w:t>
            </w:r>
          </w:p>
        </w:tc>
        <w:tc>
          <w:tcPr>
            <w:tcW w:w="974" w:type="dxa"/>
            <w:shd w:val="clear" w:color="auto" w:fill="auto"/>
            <w:vAlign w:val="center"/>
          </w:tcPr>
          <w:p>
            <w:pPr>
              <w:ind w:firstLine="0" w:firstLineChars="0"/>
            </w:pPr>
            <w:r>
              <w:rPr>
                <w:rFonts w:hint="eastAsia"/>
              </w:rPr>
              <w:t>100-1000</w:t>
            </w:r>
          </w:p>
        </w:tc>
        <w:tc>
          <w:tcPr>
            <w:tcW w:w="1813" w:type="dxa"/>
            <w:shd w:val="clear" w:color="auto" w:fill="auto"/>
            <w:vAlign w:val="center"/>
          </w:tcPr>
          <w:p>
            <w:pPr>
              <w:ind w:firstLine="0" w:firstLineChars="0"/>
            </w:pPr>
            <w:r>
              <w:rPr>
                <w:rFonts w:hint="eastAsia"/>
                <w:lang w:val="en"/>
              </w:rPr>
              <w:t>9月13日</w:t>
            </w:r>
            <w:r>
              <w:rPr>
                <w:rFonts w:hint="eastAsia"/>
              </w:rPr>
              <w:t>询价</w:t>
            </w:r>
          </w:p>
          <w:p>
            <w:pPr>
              <w:ind w:firstLine="0" w:firstLineChars="0"/>
            </w:pPr>
            <w:r>
              <w:rPr>
                <w:rFonts w:hint="eastAsia"/>
              </w:rPr>
              <w:t>9月19日申购</w:t>
            </w:r>
          </w:p>
        </w:tc>
        <w:tc>
          <w:tcPr>
            <w:tcW w:w="824" w:type="dxa"/>
            <w:shd w:val="clear" w:color="auto" w:fill="auto"/>
            <w:vAlign w:val="center"/>
          </w:tcPr>
          <w:p>
            <w:pPr>
              <w:ind w:firstLine="0" w:firstLineChars="0"/>
            </w:pPr>
            <w:r>
              <w:rPr>
                <w:rFonts w:hint="eastAsia"/>
              </w:rPr>
              <w:t>申购失败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2"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920055</w:t>
            </w:r>
          </w:p>
        </w:tc>
        <w:tc>
          <w:tcPr>
            <w:tcW w:w="960"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431024</w:t>
            </w:r>
          </w:p>
        </w:tc>
        <w:tc>
          <w:tcPr>
            <w:tcW w:w="746" w:type="dxa"/>
            <w:shd w:val="clear" w:color="auto" w:fill="auto"/>
            <w:vAlign w:val="center"/>
          </w:tcPr>
          <w:p>
            <w:pPr>
              <w:ind w:firstLine="0" w:firstLineChars="0"/>
              <w:jc w:val="center"/>
            </w:pPr>
            <w:r>
              <w:rPr>
                <w:rFonts w:hint="eastAsia"/>
              </w:rPr>
              <w:t>竞价</w:t>
            </w:r>
          </w:p>
        </w:tc>
        <w:tc>
          <w:tcPr>
            <w:tcW w:w="2094" w:type="dxa"/>
            <w:shd w:val="clear" w:color="auto" w:fill="auto"/>
            <w:vAlign w:val="center"/>
          </w:tcPr>
          <w:p>
            <w:pPr>
              <w:ind w:firstLine="0" w:firstLineChars="0"/>
            </w:pPr>
            <w:r>
              <w:rPr>
                <w:rFonts w:hint="eastAsia"/>
              </w:rPr>
              <w:t>网上80万股</w:t>
            </w:r>
          </w:p>
          <w:p>
            <w:pPr>
              <w:ind w:firstLine="0" w:firstLineChars="0"/>
              <w:rPr>
                <w:lang w:eastAsia="zh-Hans"/>
              </w:rPr>
            </w:pPr>
            <w:r>
              <w:rPr>
                <w:rFonts w:hint="eastAsia"/>
              </w:rPr>
              <w:t>战略配售16万股</w:t>
            </w:r>
          </w:p>
        </w:tc>
        <w:tc>
          <w:tcPr>
            <w:tcW w:w="1412" w:type="dxa"/>
            <w:shd w:val="clear" w:color="auto" w:fill="auto"/>
            <w:vAlign w:val="center"/>
          </w:tcPr>
          <w:p>
            <w:pPr>
              <w:ind w:firstLine="0" w:firstLineChars="0"/>
            </w:pPr>
            <w:r>
              <w:rPr>
                <w:rFonts w:hint="eastAsia"/>
              </w:rPr>
              <w:t>申购价1-5元</w:t>
            </w:r>
          </w:p>
        </w:tc>
        <w:tc>
          <w:tcPr>
            <w:tcW w:w="974" w:type="dxa"/>
            <w:shd w:val="clear" w:color="auto" w:fill="auto"/>
            <w:vAlign w:val="center"/>
          </w:tcPr>
          <w:p>
            <w:pPr>
              <w:ind w:firstLine="0" w:firstLineChars="0"/>
            </w:pPr>
            <w:r>
              <w:rPr>
                <w:rFonts w:hint="eastAsia"/>
              </w:rPr>
              <w:t>100-10万</w:t>
            </w:r>
          </w:p>
        </w:tc>
        <w:tc>
          <w:tcPr>
            <w:tcW w:w="1813" w:type="dxa"/>
            <w:shd w:val="clear" w:color="auto" w:fill="auto"/>
            <w:vAlign w:val="center"/>
          </w:tcPr>
          <w:p>
            <w:pPr>
              <w:ind w:firstLine="0" w:firstLineChars="0"/>
            </w:pPr>
            <w:r>
              <w:rPr>
                <w:rFonts w:hint="eastAsia"/>
              </w:rPr>
              <w:t>9月13日申购</w:t>
            </w:r>
          </w:p>
          <w:p>
            <w:pPr>
              <w:ind w:firstLine="0" w:firstLineChars="0"/>
            </w:pPr>
            <w:r>
              <w:rPr>
                <w:rFonts w:hint="eastAsia"/>
                <w:lang w:val="en"/>
              </w:rPr>
              <w:t>9月</w:t>
            </w:r>
            <w:r>
              <w:rPr>
                <w:rFonts w:hint="eastAsia"/>
              </w:rPr>
              <w:t>18</w:t>
            </w:r>
            <w:r>
              <w:rPr>
                <w:rFonts w:hint="eastAsia"/>
                <w:lang w:val="en"/>
              </w:rPr>
              <w:t>日</w:t>
            </w:r>
            <w:r>
              <w:rPr>
                <w:rFonts w:hint="eastAsia"/>
              </w:rPr>
              <w:t>配售</w:t>
            </w:r>
          </w:p>
        </w:tc>
        <w:tc>
          <w:tcPr>
            <w:tcW w:w="824" w:type="dxa"/>
            <w:shd w:val="clear" w:color="auto" w:fill="auto"/>
            <w:vAlign w:val="center"/>
          </w:tcPr>
          <w:p>
            <w:pPr>
              <w:ind w:firstLine="0" w:firstLineChars="0"/>
            </w:pPr>
            <w:r>
              <w:rPr>
                <w:rFonts w:hint="eastAsia"/>
              </w:rPr>
              <w:t>9月27日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2"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920056</w:t>
            </w:r>
          </w:p>
        </w:tc>
        <w:tc>
          <w:tcPr>
            <w:tcW w:w="960"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431025</w:t>
            </w:r>
          </w:p>
        </w:tc>
        <w:tc>
          <w:tcPr>
            <w:tcW w:w="746" w:type="dxa"/>
            <w:shd w:val="clear" w:color="auto" w:fill="auto"/>
            <w:vAlign w:val="center"/>
          </w:tcPr>
          <w:p>
            <w:pPr>
              <w:ind w:firstLine="0" w:firstLineChars="0"/>
              <w:jc w:val="center"/>
            </w:pPr>
            <w:r>
              <w:rPr>
                <w:rFonts w:hint="eastAsia"/>
              </w:rPr>
              <w:t>竞价</w:t>
            </w:r>
          </w:p>
        </w:tc>
        <w:tc>
          <w:tcPr>
            <w:tcW w:w="2094" w:type="dxa"/>
            <w:shd w:val="clear" w:color="auto" w:fill="auto"/>
            <w:vAlign w:val="center"/>
          </w:tcPr>
          <w:p>
            <w:pPr>
              <w:ind w:firstLine="0" w:firstLineChars="0"/>
            </w:pPr>
            <w:r>
              <w:rPr>
                <w:rFonts w:hint="eastAsia"/>
              </w:rPr>
              <w:t>网上800万股</w:t>
            </w:r>
          </w:p>
          <w:p>
            <w:pPr>
              <w:ind w:firstLine="0" w:firstLineChars="0"/>
            </w:pPr>
            <w:r>
              <w:rPr>
                <w:rFonts w:hint="eastAsia"/>
              </w:rPr>
              <w:t>战略配售160万股</w:t>
            </w:r>
          </w:p>
        </w:tc>
        <w:tc>
          <w:tcPr>
            <w:tcW w:w="1412" w:type="dxa"/>
            <w:shd w:val="clear" w:color="auto" w:fill="auto"/>
            <w:vAlign w:val="center"/>
          </w:tcPr>
          <w:p>
            <w:pPr>
              <w:ind w:firstLine="0" w:firstLineChars="0"/>
            </w:pPr>
            <w:r>
              <w:rPr>
                <w:rFonts w:hint="eastAsia"/>
              </w:rPr>
              <w:t>申购价1-5元</w:t>
            </w:r>
          </w:p>
        </w:tc>
        <w:tc>
          <w:tcPr>
            <w:tcW w:w="974" w:type="dxa"/>
            <w:shd w:val="clear" w:color="auto" w:fill="auto"/>
            <w:vAlign w:val="center"/>
          </w:tcPr>
          <w:p>
            <w:pPr>
              <w:ind w:firstLine="0" w:firstLineChars="0"/>
            </w:pPr>
            <w:r>
              <w:rPr>
                <w:rFonts w:hint="eastAsia"/>
              </w:rPr>
              <w:t>100-1000</w:t>
            </w:r>
          </w:p>
        </w:tc>
        <w:tc>
          <w:tcPr>
            <w:tcW w:w="1813" w:type="dxa"/>
            <w:shd w:val="clear" w:color="auto" w:fill="auto"/>
            <w:vAlign w:val="center"/>
          </w:tcPr>
          <w:p>
            <w:pPr>
              <w:ind w:firstLine="0" w:firstLineChars="0"/>
            </w:pPr>
            <w:r>
              <w:rPr>
                <w:rFonts w:hint="eastAsia"/>
              </w:rPr>
              <w:t>9月23日申购</w:t>
            </w:r>
          </w:p>
        </w:tc>
        <w:tc>
          <w:tcPr>
            <w:tcW w:w="824" w:type="dxa"/>
            <w:shd w:val="clear" w:color="auto" w:fill="auto"/>
            <w:vAlign w:val="center"/>
          </w:tcPr>
          <w:p>
            <w:pPr>
              <w:ind w:firstLine="0" w:firstLineChars="0"/>
            </w:pPr>
            <w:r>
              <w:rPr>
                <w:rFonts w:hint="eastAsia"/>
              </w:rPr>
              <w:t>申购失败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2"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920057</w:t>
            </w:r>
          </w:p>
        </w:tc>
        <w:tc>
          <w:tcPr>
            <w:tcW w:w="960" w:type="dxa"/>
            <w:shd w:val="clear" w:color="auto" w:fill="auto"/>
            <w:vAlign w:val="center"/>
          </w:tcPr>
          <w:p>
            <w:pPr>
              <w:ind w:firstLine="0" w:firstLineChars="0"/>
              <w:jc w:val="both"/>
              <w:textAlignment w:val="center"/>
              <w:rPr>
                <w:rFonts w:ascii="宋体" w:hAnsi="宋体" w:eastAsia="宋体" w:cs="宋体"/>
                <w:kern w:val="0"/>
                <w:szCs w:val="24"/>
                <w:lang w:bidi="ar"/>
              </w:rPr>
            </w:pPr>
            <w:r>
              <w:rPr>
                <w:rFonts w:hint="eastAsia" w:ascii="宋体" w:hAnsi="宋体" w:eastAsia="宋体" w:cs="宋体"/>
                <w:kern w:val="0"/>
                <w:szCs w:val="24"/>
                <w:lang w:bidi="ar"/>
              </w:rPr>
              <w:t>431026</w:t>
            </w:r>
          </w:p>
        </w:tc>
        <w:tc>
          <w:tcPr>
            <w:tcW w:w="746" w:type="dxa"/>
            <w:shd w:val="clear" w:color="auto" w:fill="auto"/>
            <w:vAlign w:val="center"/>
          </w:tcPr>
          <w:p>
            <w:pPr>
              <w:ind w:firstLine="0" w:firstLineChars="0"/>
              <w:jc w:val="center"/>
              <w:textAlignment w:val="bottom"/>
            </w:pPr>
            <w:r>
              <w:rPr>
                <w:rFonts w:hint="eastAsia"/>
              </w:rPr>
              <w:t>定价</w:t>
            </w:r>
          </w:p>
        </w:tc>
        <w:tc>
          <w:tcPr>
            <w:tcW w:w="2094" w:type="dxa"/>
            <w:shd w:val="clear" w:color="auto" w:fill="auto"/>
            <w:vAlign w:val="center"/>
          </w:tcPr>
          <w:p>
            <w:pPr>
              <w:ind w:firstLine="0" w:firstLineChars="0"/>
            </w:pPr>
            <w:r>
              <w:rPr>
                <w:rFonts w:hint="eastAsia"/>
              </w:rPr>
              <w:t>网上800万股</w:t>
            </w:r>
          </w:p>
          <w:p>
            <w:pPr>
              <w:ind w:firstLine="0" w:firstLineChars="0"/>
            </w:pPr>
            <w:r>
              <w:rPr>
                <w:rFonts w:hint="eastAsia"/>
              </w:rPr>
              <w:t>战略配售200万股</w:t>
            </w:r>
          </w:p>
        </w:tc>
        <w:tc>
          <w:tcPr>
            <w:tcW w:w="1412" w:type="dxa"/>
            <w:shd w:val="clear" w:color="auto" w:fill="auto"/>
            <w:vAlign w:val="center"/>
          </w:tcPr>
          <w:p>
            <w:pPr>
              <w:ind w:firstLine="0" w:firstLineChars="0"/>
            </w:pPr>
            <w:r>
              <w:rPr>
                <w:rFonts w:hint="eastAsia"/>
              </w:rPr>
              <w:t>申购价2元</w:t>
            </w:r>
          </w:p>
        </w:tc>
        <w:tc>
          <w:tcPr>
            <w:tcW w:w="974" w:type="dxa"/>
            <w:shd w:val="clear" w:color="auto" w:fill="auto"/>
            <w:vAlign w:val="center"/>
          </w:tcPr>
          <w:p>
            <w:pPr>
              <w:ind w:firstLine="0" w:firstLineChars="0"/>
            </w:pPr>
            <w:r>
              <w:rPr>
                <w:rFonts w:hint="eastAsia"/>
              </w:rPr>
              <w:t>100-1000</w:t>
            </w:r>
          </w:p>
        </w:tc>
        <w:tc>
          <w:tcPr>
            <w:tcW w:w="1813" w:type="dxa"/>
            <w:shd w:val="clear" w:color="auto" w:fill="auto"/>
            <w:vAlign w:val="center"/>
          </w:tcPr>
          <w:p>
            <w:pPr>
              <w:ind w:firstLine="0" w:firstLineChars="0"/>
            </w:pPr>
            <w:r>
              <w:rPr>
                <w:rFonts w:hint="eastAsia"/>
              </w:rPr>
              <w:t>9月25日申购</w:t>
            </w:r>
          </w:p>
        </w:tc>
        <w:tc>
          <w:tcPr>
            <w:tcW w:w="824" w:type="dxa"/>
            <w:shd w:val="clear" w:color="auto" w:fill="auto"/>
            <w:vAlign w:val="center"/>
          </w:tcPr>
          <w:p>
            <w:pPr>
              <w:ind w:firstLine="0" w:firstLineChars="0"/>
            </w:pPr>
            <w:r>
              <w:rPr>
                <w:rFonts w:hint="eastAsia"/>
              </w:rPr>
              <w:t>申购失败</w:t>
            </w:r>
          </w:p>
        </w:tc>
      </w:tr>
    </w:tbl>
    <w:p>
      <w:pPr>
        <w:pStyle w:val="74"/>
        <w:numPr>
          <w:ilvl w:val="255"/>
          <w:numId w:val="0"/>
        </w:numPr>
        <w:spacing w:before="163" w:after="163"/>
      </w:pPr>
      <w:bookmarkStart w:id="108" w:name="_Toc42922896"/>
      <w:bookmarkStart w:id="109" w:name="_Toc389757717"/>
      <w:bookmarkStart w:id="110" w:name="_Toc2051571248"/>
      <w:bookmarkStart w:id="111" w:name="_Toc1225348232"/>
      <w:bookmarkStart w:id="112" w:name="_Toc643591140"/>
      <w:bookmarkStart w:id="113" w:name="_Toc508766173"/>
      <w:bookmarkStart w:id="114" w:name="_Toc534116545"/>
      <w:bookmarkStart w:id="115" w:name="_Toc836006634"/>
      <w:r>
        <w:rPr>
          <w:rFonts w:hint="eastAsia"/>
        </w:rPr>
        <w:t>（三）新三板</w:t>
      </w:r>
      <w:r>
        <w:t>测试</w:t>
      </w:r>
      <w:r>
        <w:rPr>
          <w:rFonts w:hint="eastAsia"/>
        </w:rPr>
        <w:t>证券及测试时间</w:t>
      </w:r>
      <w:r>
        <w:t>安排</w:t>
      </w:r>
      <w:bookmarkEnd w:id="108"/>
      <w:bookmarkEnd w:id="109"/>
      <w:bookmarkEnd w:id="110"/>
      <w:bookmarkEnd w:id="111"/>
      <w:bookmarkEnd w:id="112"/>
      <w:bookmarkEnd w:id="113"/>
      <w:bookmarkEnd w:id="114"/>
      <w:bookmarkStart w:id="116" w:name="_Toc1868521655"/>
      <w:bookmarkEnd w:id="116"/>
      <w:bookmarkStart w:id="117" w:name="_Toc847074756"/>
      <w:bookmarkEnd w:id="117"/>
      <w:bookmarkStart w:id="118" w:name="_Toc1598972662"/>
      <w:bookmarkEnd w:id="118"/>
    </w:p>
    <w:tbl>
      <w:tblPr>
        <w:tblStyle w:val="38"/>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6"/>
        <w:gridCol w:w="2227"/>
        <w:gridCol w:w="2793"/>
        <w:gridCol w:w="2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286" w:type="dxa"/>
            <w:shd w:val="clear" w:color="auto" w:fill="FFFFFF"/>
            <w:vAlign w:val="center"/>
          </w:tcPr>
          <w:p>
            <w:pPr>
              <w:keepLines/>
              <w:ind w:firstLine="0" w:firstLineChars="0"/>
              <w:rPr>
                <w:rFonts w:ascii="仿宋" w:hAnsi="仿宋" w:cs="Times New Roman"/>
                <w:szCs w:val="24"/>
              </w:rPr>
            </w:pPr>
            <w:r>
              <w:rPr>
                <w:rFonts w:hint="eastAsia" w:ascii="楷体" w:hAnsi="楷体" w:eastAsia="楷体"/>
                <w:b/>
                <w:szCs w:val="21"/>
              </w:rPr>
              <w:t>品类</w:t>
            </w:r>
          </w:p>
        </w:tc>
        <w:tc>
          <w:tcPr>
            <w:tcW w:w="2227" w:type="dxa"/>
            <w:shd w:val="clear" w:color="auto" w:fill="FFFFFF"/>
          </w:tcPr>
          <w:p>
            <w:pPr>
              <w:spacing w:before="187" w:line="312" w:lineRule="auto"/>
              <w:ind w:firstLine="0" w:firstLineChars="0"/>
              <w:jc w:val="center"/>
              <w:rPr>
                <w:rFonts w:ascii="仿宋" w:hAnsi="仿宋" w:cs="Times New Roman"/>
                <w:szCs w:val="24"/>
              </w:rPr>
            </w:pPr>
            <w:r>
              <w:rPr>
                <w:rFonts w:hint="eastAsia" w:ascii="楷体" w:hAnsi="楷体" w:eastAsia="楷体"/>
                <w:b/>
                <w:szCs w:val="21"/>
              </w:rPr>
              <w:t>业务</w:t>
            </w:r>
            <w:r>
              <w:rPr>
                <w:rFonts w:ascii="楷体" w:hAnsi="楷体" w:eastAsia="楷体"/>
                <w:b/>
                <w:szCs w:val="21"/>
              </w:rPr>
              <w:t>类型</w:t>
            </w:r>
          </w:p>
        </w:tc>
        <w:tc>
          <w:tcPr>
            <w:tcW w:w="2793" w:type="dxa"/>
            <w:shd w:val="clear" w:color="auto" w:fill="FFFFFF"/>
          </w:tcPr>
          <w:p>
            <w:pPr>
              <w:keepLines/>
              <w:spacing w:before="187" w:line="312" w:lineRule="auto"/>
              <w:ind w:firstLine="0" w:firstLineChars="0"/>
              <w:jc w:val="center"/>
              <w:rPr>
                <w:rFonts w:cs="Times New Roman"/>
                <w:szCs w:val="24"/>
              </w:rPr>
            </w:pPr>
            <w:r>
              <w:rPr>
                <w:rFonts w:hint="eastAsia" w:ascii="楷体" w:hAnsi="楷体" w:eastAsia="楷体"/>
                <w:b/>
                <w:szCs w:val="21"/>
              </w:rPr>
              <w:t>证券</w:t>
            </w:r>
            <w:r>
              <w:rPr>
                <w:rFonts w:ascii="楷体" w:hAnsi="楷体" w:eastAsia="楷体"/>
                <w:b/>
                <w:szCs w:val="21"/>
              </w:rPr>
              <w:t>代码</w:t>
            </w:r>
          </w:p>
        </w:tc>
        <w:tc>
          <w:tcPr>
            <w:tcW w:w="2449" w:type="dxa"/>
            <w:shd w:val="clear" w:color="auto" w:fill="FFFFFF"/>
          </w:tcPr>
          <w:p>
            <w:pPr>
              <w:keepLines/>
              <w:spacing w:before="187" w:line="312" w:lineRule="auto"/>
              <w:ind w:firstLine="0" w:firstLineChars="0"/>
              <w:jc w:val="center"/>
              <w:rPr>
                <w:rFonts w:cs="Times New Roman"/>
                <w:szCs w:val="24"/>
              </w:rPr>
            </w:pPr>
            <w:r>
              <w:rPr>
                <w:rFonts w:hint="eastAsia" w:ascii="楷体" w:hAnsi="楷体" w:eastAsia="楷体"/>
                <w:b/>
                <w:szCs w:val="21"/>
              </w:rPr>
              <w:t>测试日期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286" w:type="dxa"/>
            <w:vMerge w:val="restart"/>
            <w:shd w:val="clear" w:color="auto" w:fill="FFFFFF"/>
            <w:vAlign w:val="center"/>
          </w:tcPr>
          <w:p>
            <w:pPr>
              <w:keepLines/>
              <w:ind w:firstLine="0" w:firstLineChars="0"/>
              <w:rPr>
                <w:rFonts w:ascii="仿宋" w:hAnsi="仿宋" w:cs="Times New Roman"/>
                <w:szCs w:val="24"/>
              </w:rPr>
            </w:pPr>
            <w:r>
              <w:rPr>
                <w:rFonts w:hint="eastAsia" w:ascii="仿宋" w:hAnsi="仿宋" w:cs="Times New Roman"/>
                <w:szCs w:val="24"/>
              </w:rPr>
              <w:t>新三板股票</w:t>
            </w:r>
          </w:p>
        </w:tc>
        <w:tc>
          <w:tcPr>
            <w:tcW w:w="2227" w:type="dxa"/>
            <w:shd w:val="clear" w:color="auto" w:fill="FFFFFF"/>
            <w:vAlign w:val="center"/>
          </w:tcPr>
          <w:p>
            <w:pPr>
              <w:spacing w:line="360" w:lineRule="exact"/>
              <w:ind w:firstLine="0" w:firstLineChars="0"/>
              <w:jc w:val="both"/>
              <w:rPr>
                <w:rFonts w:cs="Times New Roman"/>
                <w:szCs w:val="24"/>
              </w:rPr>
            </w:pPr>
            <w:r>
              <w:rPr>
                <w:rFonts w:cs="Times New Roman"/>
                <w:szCs w:val="24"/>
              </w:rPr>
              <w:t>日常交易（集合竞价、做市、大宗交易、做市商互报等）</w:t>
            </w:r>
          </w:p>
        </w:tc>
        <w:tc>
          <w:tcPr>
            <w:tcW w:w="2793" w:type="dxa"/>
            <w:shd w:val="clear" w:color="auto" w:fill="FFFFFF"/>
            <w:vAlign w:val="center"/>
          </w:tcPr>
          <w:p>
            <w:pPr>
              <w:spacing w:line="360" w:lineRule="exact"/>
              <w:ind w:firstLine="0" w:firstLineChars="0"/>
              <w:jc w:val="both"/>
              <w:rPr>
                <w:rFonts w:cs="Times New Roman"/>
                <w:szCs w:val="24"/>
              </w:rPr>
            </w:pPr>
            <w:r>
              <w:rPr>
                <w:rFonts w:cs="Times New Roman"/>
                <w:szCs w:val="24"/>
              </w:rPr>
              <w:t>430081、430083（基础层集合竞价股票）</w:t>
            </w:r>
          </w:p>
          <w:p>
            <w:pPr>
              <w:spacing w:line="360" w:lineRule="exact"/>
              <w:ind w:firstLine="0" w:firstLineChars="0"/>
              <w:jc w:val="both"/>
              <w:rPr>
                <w:rFonts w:cs="Times New Roman"/>
                <w:szCs w:val="24"/>
              </w:rPr>
            </w:pPr>
            <w:r>
              <w:rPr>
                <w:rFonts w:cs="Times New Roman"/>
                <w:szCs w:val="24"/>
              </w:rPr>
              <w:t>430006、430007（创新层集合竞价股票）</w:t>
            </w:r>
          </w:p>
          <w:p>
            <w:pPr>
              <w:spacing w:line="360" w:lineRule="exact"/>
              <w:ind w:firstLine="0" w:firstLineChars="0"/>
              <w:jc w:val="both"/>
              <w:rPr>
                <w:rFonts w:cs="Times New Roman"/>
                <w:szCs w:val="24"/>
              </w:rPr>
            </w:pPr>
            <w:r>
              <w:rPr>
                <w:rFonts w:cs="Times New Roman"/>
                <w:szCs w:val="24"/>
              </w:rPr>
              <w:t>839118、839318（基础层做市股票）</w:t>
            </w:r>
          </w:p>
          <w:p>
            <w:pPr>
              <w:spacing w:line="360" w:lineRule="exact"/>
              <w:ind w:firstLine="0" w:firstLineChars="0"/>
              <w:jc w:val="both"/>
              <w:rPr>
                <w:rFonts w:cs="Times New Roman"/>
                <w:szCs w:val="24"/>
              </w:rPr>
            </w:pPr>
            <w:r>
              <w:rPr>
                <w:rFonts w:cs="Times New Roman"/>
                <w:szCs w:val="24"/>
              </w:rPr>
              <w:t>430041、430165（创新层做市股票）</w:t>
            </w:r>
          </w:p>
        </w:tc>
        <w:tc>
          <w:tcPr>
            <w:tcW w:w="2449" w:type="dxa"/>
            <w:shd w:val="clear" w:color="auto" w:fill="FFFFFF"/>
            <w:vAlign w:val="center"/>
          </w:tcPr>
          <w:p>
            <w:pPr>
              <w:widowControl w:val="0"/>
              <w:spacing w:line="0" w:lineRule="atLeast"/>
              <w:ind w:firstLine="0" w:firstLineChars="0"/>
              <w:jc w:val="both"/>
              <w:rPr>
                <w:rFonts w:cs="Times New Roman"/>
                <w:szCs w:val="24"/>
                <w:lang w:val="en"/>
              </w:rPr>
            </w:pPr>
            <w:r>
              <w:rPr>
                <w:rFonts w:cs="Times New Roman"/>
                <w:szCs w:val="24"/>
              </w:rPr>
              <w:t>全周期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286" w:type="dxa"/>
            <w:vMerge w:val="continue"/>
            <w:shd w:val="clear" w:color="auto" w:fill="FFFFFF"/>
            <w:vAlign w:val="center"/>
          </w:tcPr>
          <w:p>
            <w:pPr>
              <w:keepLines/>
              <w:ind w:firstLine="0" w:firstLineChars="0"/>
              <w:rPr>
                <w:rFonts w:ascii="仿宋" w:hAnsi="仿宋" w:cs="Times New Roman"/>
                <w:szCs w:val="24"/>
              </w:rPr>
            </w:pPr>
          </w:p>
        </w:tc>
        <w:tc>
          <w:tcPr>
            <w:tcW w:w="2227" w:type="dxa"/>
            <w:shd w:val="clear" w:color="auto" w:fill="FFFFFF"/>
            <w:vAlign w:val="center"/>
          </w:tcPr>
          <w:p>
            <w:pPr>
              <w:spacing w:line="360" w:lineRule="exact"/>
              <w:ind w:firstLine="0" w:firstLineChars="0"/>
              <w:jc w:val="both"/>
              <w:rPr>
                <w:rFonts w:cs="Times New Roman"/>
                <w:szCs w:val="24"/>
              </w:rPr>
            </w:pPr>
            <w:r>
              <w:rPr>
                <w:rFonts w:cs="Times New Roman"/>
                <w:szCs w:val="24"/>
              </w:rPr>
              <w:t>挂牌</w:t>
            </w:r>
            <w:r>
              <w:rPr>
                <w:rFonts w:hint="eastAsia" w:cs="Times New Roman"/>
                <w:szCs w:val="24"/>
              </w:rPr>
              <w:t>首日</w:t>
            </w:r>
          </w:p>
        </w:tc>
        <w:tc>
          <w:tcPr>
            <w:tcW w:w="2793" w:type="dxa"/>
            <w:shd w:val="clear" w:color="auto" w:fill="FFFFFF"/>
            <w:vAlign w:val="center"/>
          </w:tcPr>
          <w:p>
            <w:pPr>
              <w:spacing w:line="360" w:lineRule="exact"/>
              <w:ind w:firstLine="0" w:firstLineChars="0"/>
              <w:jc w:val="both"/>
              <w:rPr>
                <w:rFonts w:cs="Times New Roman"/>
                <w:szCs w:val="24"/>
              </w:rPr>
            </w:pPr>
            <w:r>
              <w:rPr>
                <w:rFonts w:cs="Times New Roman"/>
                <w:szCs w:val="24"/>
              </w:rPr>
              <w:t>430087（基础层集合竞价股票）</w:t>
            </w:r>
          </w:p>
          <w:p>
            <w:pPr>
              <w:spacing w:line="360" w:lineRule="exact"/>
              <w:ind w:firstLine="0" w:firstLineChars="0"/>
              <w:jc w:val="both"/>
              <w:rPr>
                <w:rFonts w:cs="Times New Roman"/>
                <w:szCs w:val="24"/>
              </w:rPr>
            </w:pPr>
            <w:r>
              <w:rPr>
                <w:rFonts w:cs="Times New Roman"/>
                <w:szCs w:val="24"/>
              </w:rPr>
              <w:t>839218（基础层做市股票）</w:t>
            </w:r>
          </w:p>
          <w:p>
            <w:pPr>
              <w:spacing w:line="360" w:lineRule="exact"/>
              <w:ind w:firstLine="0" w:firstLineChars="0"/>
              <w:jc w:val="both"/>
              <w:rPr>
                <w:rFonts w:cs="Times New Roman"/>
                <w:szCs w:val="24"/>
              </w:rPr>
            </w:pPr>
            <w:r>
              <w:rPr>
                <w:rFonts w:cs="Times New Roman"/>
                <w:szCs w:val="24"/>
              </w:rPr>
              <w:t>430068（创新层集合竞价股票）</w:t>
            </w:r>
          </w:p>
          <w:p>
            <w:pPr>
              <w:spacing w:line="360" w:lineRule="exact"/>
              <w:ind w:firstLine="0" w:firstLineChars="0"/>
              <w:jc w:val="both"/>
              <w:rPr>
                <w:rFonts w:cs="Times New Roman"/>
                <w:szCs w:val="24"/>
              </w:rPr>
            </w:pPr>
            <w:r>
              <w:rPr>
                <w:rFonts w:cs="Times New Roman"/>
                <w:szCs w:val="24"/>
              </w:rPr>
              <w:t>430163（创新层做市股票）</w:t>
            </w:r>
          </w:p>
        </w:tc>
        <w:tc>
          <w:tcPr>
            <w:tcW w:w="2449" w:type="dxa"/>
            <w:shd w:val="clear" w:color="auto" w:fill="FFFFFF"/>
            <w:vAlign w:val="center"/>
          </w:tcPr>
          <w:p>
            <w:pPr>
              <w:spacing w:line="360" w:lineRule="exact"/>
              <w:ind w:firstLine="0" w:firstLineChars="0"/>
              <w:jc w:val="both"/>
              <w:rPr>
                <w:rFonts w:cs="Times New Roman"/>
                <w:szCs w:val="24"/>
              </w:rPr>
            </w:pPr>
            <w:r>
              <w:rPr>
                <w:rFonts w:cs="Times New Roman"/>
                <w:szCs w:val="24"/>
              </w:rPr>
              <w:t>第一轮：</w:t>
            </w:r>
            <w:r>
              <w:rPr>
                <w:rFonts w:hint="eastAsia" w:cs="Times New Roman"/>
                <w:szCs w:val="24"/>
                <w:lang w:val="en"/>
              </w:rPr>
              <w:t>8月13日</w:t>
            </w:r>
          </w:p>
          <w:p>
            <w:pPr>
              <w:spacing w:line="360" w:lineRule="exact"/>
              <w:ind w:firstLine="0" w:firstLineChars="0"/>
              <w:jc w:val="both"/>
              <w:rPr>
                <w:rFonts w:cs="Times New Roman"/>
                <w:szCs w:val="24"/>
              </w:rPr>
            </w:pPr>
            <w:r>
              <w:rPr>
                <w:rFonts w:hint="eastAsia" w:cs="Times New Roman"/>
                <w:szCs w:val="24"/>
              </w:rPr>
              <w:t>第二轮：8月27日</w:t>
            </w:r>
          </w:p>
          <w:p>
            <w:pPr>
              <w:spacing w:line="360" w:lineRule="exact"/>
              <w:ind w:firstLine="0" w:firstLineChars="0"/>
              <w:jc w:val="both"/>
              <w:rPr>
                <w:rFonts w:cs="Times New Roman"/>
                <w:szCs w:val="24"/>
              </w:rPr>
            </w:pPr>
            <w:r>
              <w:rPr>
                <w:rFonts w:cs="Times New Roman"/>
                <w:szCs w:val="24"/>
              </w:rPr>
              <w:t>第三轮：</w:t>
            </w:r>
            <w:r>
              <w:rPr>
                <w:rFonts w:hint="eastAsia" w:cs="Times New Roman"/>
                <w:szCs w:val="24"/>
              </w:rPr>
              <w:t>9月10日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86" w:type="dxa"/>
            <w:vMerge w:val="continue"/>
            <w:shd w:val="clear" w:color="auto" w:fill="FFFFFF"/>
            <w:vAlign w:val="center"/>
          </w:tcPr>
          <w:p>
            <w:pPr>
              <w:keepLines/>
              <w:ind w:firstLine="0" w:firstLineChars="0"/>
              <w:rPr>
                <w:rFonts w:ascii="仿宋" w:hAnsi="仿宋" w:cs="Times New Roman"/>
                <w:szCs w:val="24"/>
              </w:rPr>
            </w:pPr>
          </w:p>
        </w:tc>
        <w:tc>
          <w:tcPr>
            <w:tcW w:w="2227" w:type="dxa"/>
            <w:shd w:val="clear" w:color="auto" w:fill="FFFFFF"/>
          </w:tcPr>
          <w:p>
            <w:pPr>
              <w:spacing w:line="360" w:lineRule="exact"/>
              <w:ind w:firstLine="0" w:firstLineChars="0"/>
              <w:jc w:val="both"/>
              <w:rPr>
                <w:rFonts w:cs="Times New Roman"/>
                <w:szCs w:val="24"/>
              </w:rPr>
            </w:pPr>
            <w:r>
              <w:rPr>
                <w:rFonts w:cs="Times New Roman"/>
                <w:szCs w:val="24"/>
              </w:rPr>
              <w:t>盘中紧急停牌（次日复牌）</w:t>
            </w:r>
          </w:p>
        </w:tc>
        <w:tc>
          <w:tcPr>
            <w:tcW w:w="2793" w:type="dxa"/>
            <w:shd w:val="clear" w:color="auto" w:fill="FFFFFF"/>
            <w:vAlign w:val="center"/>
          </w:tcPr>
          <w:p>
            <w:pPr>
              <w:spacing w:line="360" w:lineRule="exact"/>
              <w:ind w:firstLine="0" w:firstLineChars="0"/>
              <w:jc w:val="both"/>
              <w:rPr>
                <w:rFonts w:cs="Times New Roman"/>
                <w:szCs w:val="24"/>
              </w:rPr>
            </w:pPr>
            <w:r>
              <w:rPr>
                <w:rFonts w:cs="Times New Roman"/>
                <w:szCs w:val="24"/>
              </w:rPr>
              <w:t>430081、430006、839118、430041</w:t>
            </w:r>
          </w:p>
        </w:tc>
        <w:tc>
          <w:tcPr>
            <w:tcW w:w="2449" w:type="dxa"/>
            <w:shd w:val="clear" w:color="auto" w:fill="FFFFFF"/>
            <w:vAlign w:val="center"/>
          </w:tcPr>
          <w:p>
            <w:pPr>
              <w:spacing w:line="360" w:lineRule="exact"/>
              <w:ind w:firstLine="0" w:firstLineChars="0"/>
              <w:jc w:val="both"/>
              <w:rPr>
                <w:rFonts w:cs="Times New Roman"/>
                <w:szCs w:val="24"/>
              </w:rPr>
            </w:pPr>
            <w:r>
              <w:rPr>
                <w:rFonts w:cs="Times New Roman"/>
                <w:szCs w:val="24"/>
              </w:rPr>
              <w:t>第一轮：</w:t>
            </w:r>
            <w:r>
              <w:rPr>
                <w:rFonts w:hint="eastAsia" w:cs="Times New Roman"/>
                <w:szCs w:val="24"/>
                <w:lang w:val="en"/>
              </w:rPr>
              <w:t>8月14日</w:t>
            </w:r>
          </w:p>
          <w:p>
            <w:pPr>
              <w:spacing w:line="360" w:lineRule="exact"/>
              <w:ind w:firstLine="0" w:firstLineChars="0"/>
              <w:jc w:val="both"/>
              <w:rPr>
                <w:rFonts w:cs="Times New Roman"/>
                <w:szCs w:val="24"/>
              </w:rPr>
            </w:pPr>
            <w:r>
              <w:rPr>
                <w:rFonts w:hint="eastAsia" w:cs="Times New Roman"/>
                <w:szCs w:val="24"/>
              </w:rPr>
              <w:t>第二轮：8月28日</w:t>
            </w:r>
          </w:p>
          <w:p>
            <w:pPr>
              <w:spacing w:line="360" w:lineRule="exact"/>
              <w:ind w:firstLine="0" w:firstLineChars="0"/>
              <w:jc w:val="both"/>
              <w:rPr>
                <w:rFonts w:cs="Times New Roman"/>
                <w:szCs w:val="24"/>
              </w:rPr>
            </w:pPr>
            <w:r>
              <w:rPr>
                <w:rFonts w:cs="Times New Roman"/>
                <w:szCs w:val="24"/>
              </w:rPr>
              <w:t>第三轮：</w:t>
            </w:r>
            <w:r>
              <w:rPr>
                <w:rFonts w:hint="eastAsia" w:cs="Times New Roman"/>
                <w:szCs w:val="24"/>
              </w:rPr>
              <w:t>9月11日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286" w:type="dxa"/>
            <w:vMerge w:val="continue"/>
            <w:shd w:val="clear" w:color="auto" w:fill="FFFFFF"/>
            <w:vAlign w:val="center"/>
          </w:tcPr>
          <w:p>
            <w:pPr>
              <w:keepLines/>
              <w:ind w:firstLine="0" w:firstLineChars="0"/>
              <w:rPr>
                <w:rFonts w:ascii="仿宋" w:hAnsi="仿宋" w:cs="Times New Roman"/>
                <w:szCs w:val="24"/>
              </w:rPr>
            </w:pPr>
          </w:p>
        </w:tc>
        <w:tc>
          <w:tcPr>
            <w:tcW w:w="2227" w:type="dxa"/>
            <w:shd w:val="clear" w:color="auto" w:fill="FFFFFF"/>
            <w:vAlign w:val="center"/>
          </w:tcPr>
          <w:p>
            <w:pPr>
              <w:spacing w:line="360" w:lineRule="exact"/>
              <w:ind w:firstLine="0" w:firstLineChars="0"/>
              <w:jc w:val="both"/>
              <w:rPr>
                <w:rFonts w:cs="Times New Roman"/>
                <w:szCs w:val="24"/>
              </w:rPr>
            </w:pPr>
            <w:r>
              <w:rPr>
                <w:rFonts w:cs="Times New Roman"/>
                <w:szCs w:val="24"/>
              </w:rPr>
              <w:t>长期停牌</w:t>
            </w:r>
          </w:p>
        </w:tc>
        <w:tc>
          <w:tcPr>
            <w:tcW w:w="2793" w:type="dxa"/>
            <w:shd w:val="clear" w:color="auto" w:fill="FFFFFF"/>
            <w:vAlign w:val="center"/>
          </w:tcPr>
          <w:p>
            <w:pPr>
              <w:spacing w:line="360" w:lineRule="exact"/>
              <w:ind w:firstLine="0" w:firstLineChars="0"/>
              <w:jc w:val="both"/>
              <w:rPr>
                <w:rFonts w:cs="Times New Roman"/>
                <w:szCs w:val="24"/>
              </w:rPr>
            </w:pPr>
            <w:r>
              <w:rPr>
                <w:rFonts w:cs="Times New Roman"/>
                <w:szCs w:val="24"/>
              </w:rPr>
              <w:t>430083、430007、839318、430165</w:t>
            </w:r>
          </w:p>
        </w:tc>
        <w:tc>
          <w:tcPr>
            <w:tcW w:w="2449" w:type="dxa"/>
            <w:shd w:val="clear" w:color="auto" w:fill="FFFFFF"/>
            <w:vAlign w:val="center"/>
          </w:tcPr>
          <w:p>
            <w:pPr>
              <w:spacing w:line="360" w:lineRule="exact"/>
              <w:ind w:firstLine="0" w:firstLineChars="0"/>
              <w:jc w:val="both"/>
              <w:rPr>
                <w:rFonts w:cs="Times New Roman"/>
                <w:szCs w:val="24"/>
              </w:rPr>
            </w:pPr>
            <w:r>
              <w:rPr>
                <w:rFonts w:cs="Times New Roman"/>
                <w:szCs w:val="24"/>
              </w:rPr>
              <w:t>第一轮：</w:t>
            </w:r>
            <w:r>
              <w:rPr>
                <w:rFonts w:hint="eastAsia" w:cs="Times New Roman"/>
                <w:szCs w:val="24"/>
                <w:lang w:val="en"/>
              </w:rPr>
              <w:t>8月15日</w:t>
            </w:r>
          </w:p>
          <w:p>
            <w:pPr>
              <w:spacing w:line="360" w:lineRule="exact"/>
              <w:ind w:firstLine="0" w:firstLineChars="0"/>
              <w:jc w:val="both"/>
              <w:rPr>
                <w:rFonts w:cs="Times New Roman"/>
                <w:szCs w:val="24"/>
              </w:rPr>
            </w:pPr>
            <w:r>
              <w:rPr>
                <w:rFonts w:hint="eastAsia" w:cs="Times New Roman"/>
                <w:szCs w:val="24"/>
              </w:rPr>
              <w:t>第二轮：8月29日</w:t>
            </w:r>
          </w:p>
          <w:p>
            <w:pPr>
              <w:spacing w:line="360" w:lineRule="exact"/>
              <w:ind w:firstLine="0" w:firstLineChars="0"/>
              <w:jc w:val="both"/>
              <w:rPr>
                <w:rFonts w:cs="Times New Roman"/>
                <w:szCs w:val="24"/>
              </w:rPr>
            </w:pPr>
            <w:r>
              <w:rPr>
                <w:rFonts w:cs="Times New Roman"/>
                <w:szCs w:val="24"/>
              </w:rPr>
              <w:t>第三轮：</w:t>
            </w:r>
            <w:r>
              <w:rPr>
                <w:rFonts w:hint="eastAsia" w:cs="Times New Roman"/>
                <w:szCs w:val="24"/>
              </w:rPr>
              <w:t>9月12日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286" w:type="dxa"/>
            <w:vMerge w:val="continue"/>
            <w:shd w:val="clear" w:color="auto" w:fill="FFFFFF"/>
            <w:vAlign w:val="center"/>
          </w:tcPr>
          <w:p>
            <w:pPr>
              <w:keepLines/>
              <w:ind w:firstLine="0" w:firstLineChars="0"/>
              <w:rPr>
                <w:rFonts w:ascii="仿宋" w:hAnsi="仿宋" w:cs="Times New Roman"/>
                <w:szCs w:val="24"/>
              </w:rPr>
            </w:pPr>
          </w:p>
        </w:tc>
        <w:tc>
          <w:tcPr>
            <w:tcW w:w="2227" w:type="dxa"/>
            <w:shd w:val="clear" w:color="auto" w:fill="FFFFFF"/>
            <w:vAlign w:val="center"/>
          </w:tcPr>
          <w:p>
            <w:pPr>
              <w:spacing w:line="360" w:lineRule="exact"/>
              <w:ind w:firstLine="0" w:firstLineChars="0"/>
              <w:jc w:val="both"/>
              <w:rPr>
                <w:rFonts w:cs="Times New Roman"/>
                <w:szCs w:val="24"/>
              </w:rPr>
            </w:pPr>
            <w:r>
              <w:rPr>
                <w:rFonts w:cs="Times New Roman"/>
                <w:szCs w:val="24"/>
              </w:rPr>
              <w:t>复牌</w:t>
            </w:r>
          </w:p>
        </w:tc>
        <w:tc>
          <w:tcPr>
            <w:tcW w:w="2793" w:type="dxa"/>
            <w:shd w:val="clear" w:color="auto" w:fill="FFFFFF"/>
            <w:vAlign w:val="center"/>
          </w:tcPr>
          <w:p>
            <w:pPr>
              <w:spacing w:line="360" w:lineRule="exact"/>
              <w:ind w:firstLine="0" w:firstLineChars="0"/>
              <w:jc w:val="both"/>
              <w:rPr>
                <w:rFonts w:cs="Times New Roman"/>
                <w:szCs w:val="24"/>
              </w:rPr>
            </w:pPr>
            <w:r>
              <w:rPr>
                <w:rFonts w:cs="Times New Roman"/>
                <w:szCs w:val="24"/>
              </w:rPr>
              <w:t>430083、430007、839318、430165</w:t>
            </w:r>
          </w:p>
        </w:tc>
        <w:tc>
          <w:tcPr>
            <w:tcW w:w="2449" w:type="dxa"/>
            <w:shd w:val="clear" w:color="auto" w:fill="FFFFFF"/>
            <w:vAlign w:val="center"/>
          </w:tcPr>
          <w:p>
            <w:pPr>
              <w:spacing w:line="360" w:lineRule="exact"/>
              <w:ind w:firstLine="0" w:firstLineChars="0"/>
              <w:jc w:val="both"/>
              <w:rPr>
                <w:rFonts w:cs="Times New Roman"/>
                <w:szCs w:val="24"/>
              </w:rPr>
            </w:pPr>
            <w:r>
              <w:rPr>
                <w:rFonts w:cs="Times New Roman"/>
                <w:szCs w:val="24"/>
              </w:rPr>
              <w:t>第一轮：</w:t>
            </w:r>
            <w:r>
              <w:rPr>
                <w:rFonts w:hint="eastAsia" w:cs="Times New Roman"/>
                <w:szCs w:val="24"/>
                <w:lang w:val="en"/>
              </w:rPr>
              <w:t>8月16日</w:t>
            </w:r>
          </w:p>
          <w:p>
            <w:pPr>
              <w:spacing w:line="360" w:lineRule="exact"/>
              <w:ind w:firstLine="0" w:firstLineChars="0"/>
              <w:jc w:val="both"/>
              <w:rPr>
                <w:rFonts w:cs="Times New Roman"/>
                <w:szCs w:val="24"/>
              </w:rPr>
            </w:pPr>
            <w:r>
              <w:rPr>
                <w:rFonts w:hint="eastAsia" w:cs="Times New Roman"/>
                <w:szCs w:val="24"/>
              </w:rPr>
              <w:t>第二轮：8月30日</w:t>
            </w:r>
          </w:p>
          <w:p>
            <w:pPr>
              <w:spacing w:line="360" w:lineRule="exact"/>
              <w:ind w:firstLine="0" w:firstLineChars="0"/>
              <w:jc w:val="both"/>
              <w:rPr>
                <w:rFonts w:cs="Times New Roman"/>
                <w:szCs w:val="24"/>
              </w:rPr>
            </w:pPr>
            <w:r>
              <w:rPr>
                <w:rFonts w:cs="Times New Roman"/>
                <w:szCs w:val="24"/>
              </w:rPr>
              <w:t>第三轮：</w:t>
            </w:r>
            <w:r>
              <w:rPr>
                <w:rFonts w:hint="eastAsia" w:cs="Times New Roman"/>
                <w:szCs w:val="24"/>
              </w:rPr>
              <w:t>9月13日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286" w:type="dxa"/>
            <w:vMerge w:val="continue"/>
            <w:shd w:val="clear" w:color="auto" w:fill="FFFFFF"/>
            <w:vAlign w:val="center"/>
          </w:tcPr>
          <w:p>
            <w:pPr>
              <w:keepLines/>
              <w:ind w:firstLine="0" w:firstLineChars="0"/>
              <w:rPr>
                <w:rFonts w:ascii="仿宋" w:hAnsi="仿宋" w:cs="Times New Roman"/>
                <w:szCs w:val="24"/>
              </w:rPr>
            </w:pPr>
          </w:p>
        </w:tc>
        <w:tc>
          <w:tcPr>
            <w:tcW w:w="2227" w:type="dxa"/>
            <w:shd w:val="clear" w:color="auto" w:fill="FFFFFF"/>
            <w:vAlign w:val="center"/>
          </w:tcPr>
          <w:p>
            <w:pPr>
              <w:spacing w:line="360" w:lineRule="exact"/>
              <w:ind w:firstLine="0" w:firstLineChars="0"/>
              <w:jc w:val="both"/>
              <w:rPr>
                <w:rFonts w:cs="Times New Roman"/>
                <w:szCs w:val="24"/>
              </w:rPr>
            </w:pPr>
            <w:r>
              <w:rPr>
                <w:rFonts w:cs="Times New Roman"/>
                <w:szCs w:val="24"/>
              </w:rPr>
              <w:t>股票除权除息</w:t>
            </w:r>
          </w:p>
        </w:tc>
        <w:tc>
          <w:tcPr>
            <w:tcW w:w="2793" w:type="dxa"/>
            <w:shd w:val="clear" w:color="auto" w:fill="FFFFFF"/>
            <w:vAlign w:val="center"/>
          </w:tcPr>
          <w:p>
            <w:pPr>
              <w:spacing w:line="360" w:lineRule="exact"/>
              <w:ind w:firstLine="0" w:firstLineChars="0"/>
              <w:jc w:val="both"/>
              <w:rPr>
                <w:rFonts w:cs="Times New Roman"/>
                <w:szCs w:val="24"/>
              </w:rPr>
            </w:pPr>
            <w:r>
              <w:rPr>
                <w:rFonts w:cs="Times New Roman"/>
                <w:szCs w:val="24"/>
              </w:rPr>
              <w:t>430081</w:t>
            </w:r>
            <w:r>
              <w:rPr>
                <w:rFonts w:hint="eastAsia" w:cs="Times New Roman"/>
                <w:szCs w:val="24"/>
              </w:rPr>
              <w:t>（每</w:t>
            </w:r>
            <w:r>
              <w:rPr>
                <w:rFonts w:cs="Times New Roman"/>
                <w:szCs w:val="24"/>
              </w:rPr>
              <w:t>10</w:t>
            </w:r>
            <w:r>
              <w:rPr>
                <w:rFonts w:hint="eastAsia" w:cs="Times New Roman"/>
                <w:szCs w:val="24"/>
              </w:rPr>
              <w:t>股送1股）</w:t>
            </w:r>
          </w:p>
          <w:p>
            <w:pPr>
              <w:spacing w:line="360" w:lineRule="exact"/>
              <w:ind w:firstLine="0" w:firstLineChars="0"/>
              <w:jc w:val="both"/>
              <w:rPr>
                <w:rFonts w:cs="Times New Roman"/>
                <w:szCs w:val="24"/>
              </w:rPr>
            </w:pPr>
            <w:r>
              <w:rPr>
                <w:rFonts w:cs="Times New Roman"/>
                <w:szCs w:val="24"/>
              </w:rPr>
              <w:t>430007</w:t>
            </w:r>
            <w:r>
              <w:rPr>
                <w:rFonts w:hint="eastAsia" w:cs="Times New Roman"/>
                <w:szCs w:val="24"/>
              </w:rPr>
              <w:t>（每10股派送1元）</w:t>
            </w:r>
          </w:p>
          <w:p>
            <w:pPr>
              <w:spacing w:line="360" w:lineRule="exact"/>
              <w:ind w:firstLine="0" w:firstLineChars="0"/>
              <w:jc w:val="both"/>
              <w:rPr>
                <w:rFonts w:cs="Times New Roman"/>
                <w:szCs w:val="24"/>
              </w:rPr>
            </w:pPr>
            <w:r>
              <w:rPr>
                <w:rFonts w:cs="Times New Roman"/>
                <w:szCs w:val="24"/>
              </w:rPr>
              <w:t>839318</w:t>
            </w:r>
            <w:r>
              <w:rPr>
                <w:rFonts w:hint="eastAsia" w:cs="Times New Roman"/>
                <w:szCs w:val="24"/>
              </w:rPr>
              <w:t>（每10股送1股派送1元）</w:t>
            </w:r>
          </w:p>
          <w:p>
            <w:pPr>
              <w:spacing w:line="360" w:lineRule="exact"/>
              <w:ind w:firstLine="0" w:firstLineChars="0"/>
              <w:jc w:val="both"/>
              <w:rPr>
                <w:rFonts w:cs="Times New Roman"/>
                <w:szCs w:val="24"/>
              </w:rPr>
            </w:pPr>
          </w:p>
        </w:tc>
        <w:tc>
          <w:tcPr>
            <w:tcW w:w="2449" w:type="dxa"/>
            <w:shd w:val="clear" w:color="auto" w:fill="FFFFFF"/>
            <w:vAlign w:val="center"/>
          </w:tcPr>
          <w:p>
            <w:pPr>
              <w:spacing w:line="360" w:lineRule="exact"/>
              <w:ind w:firstLine="0" w:firstLineChars="0"/>
              <w:jc w:val="both"/>
              <w:rPr>
                <w:rFonts w:cs="Times New Roman"/>
                <w:szCs w:val="24"/>
              </w:rPr>
            </w:pPr>
            <w:r>
              <w:rPr>
                <w:rFonts w:cs="Times New Roman"/>
                <w:szCs w:val="24"/>
              </w:rPr>
              <w:t>第一轮：</w:t>
            </w:r>
            <w:r>
              <w:rPr>
                <w:rFonts w:hint="eastAsia" w:cs="Times New Roman"/>
                <w:szCs w:val="24"/>
                <w:lang w:val="en"/>
              </w:rPr>
              <w:t>8月12日</w:t>
            </w:r>
          </w:p>
          <w:p>
            <w:pPr>
              <w:spacing w:line="360" w:lineRule="exact"/>
              <w:ind w:firstLine="0" w:firstLineChars="0"/>
              <w:jc w:val="both"/>
              <w:rPr>
                <w:rFonts w:cs="Times New Roman"/>
                <w:szCs w:val="24"/>
              </w:rPr>
            </w:pPr>
            <w:r>
              <w:rPr>
                <w:rFonts w:hint="eastAsia" w:cs="Times New Roman"/>
                <w:szCs w:val="24"/>
              </w:rPr>
              <w:t>第二轮：8月27日</w:t>
            </w:r>
          </w:p>
          <w:p>
            <w:pPr>
              <w:spacing w:line="360" w:lineRule="exact"/>
              <w:ind w:firstLine="0" w:firstLineChars="0"/>
              <w:jc w:val="both"/>
              <w:rPr>
                <w:rFonts w:cs="Times New Roman"/>
                <w:szCs w:val="24"/>
              </w:rPr>
            </w:pPr>
            <w:r>
              <w:rPr>
                <w:rFonts w:cs="Times New Roman"/>
                <w:szCs w:val="24"/>
              </w:rPr>
              <w:t>第三轮：</w:t>
            </w:r>
            <w:r>
              <w:rPr>
                <w:rFonts w:hint="eastAsia" w:cs="Times New Roman"/>
                <w:szCs w:val="24"/>
              </w:rPr>
              <w:t>9月10日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286" w:type="dxa"/>
            <w:vMerge w:val="continue"/>
            <w:vAlign w:val="center"/>
          </w:tcPr>
          <w:p>
            <w:pPr>
              <w:keepLines/>
              <w:widowControl w:val="0"/>
              <w:ind w:firstLine="0" w:firstLineChars="0"/>
              <w:rPr>
                <w:rFonts w:ascii="仿宋" w:hAnsi="仿宋" w:cs="Times New Roman"/>
                <w:szCs w:val="24"/>
              </w:rPr>
            </w:pPr>
          </w:p>
        </w:tc>
        <w:tc>
          <w:tcPr>
            <w:tcW w:w="2227" w:type="dxa"/>
            <w:vAlign w:val="center"/>
          </w:tcPr>
          <w:p>
            <w:pPr>
              <w:spacing w:line="360" w:lineRule="exact"/>
              <w:ind w:firstLine="0" w:firstLineChars="0"/>
              <w:jc w:val="both"/>
              <w:rPr>
                <w:rFonts w:cs="Times New Roman"/>
                <w:szCs w:val="24"/>
              </w:rPr>
            </w:pPr>
            <w:r>
              <w:rPr>
                <w:rFonts w:cs="Times New Roman"/>
                <w:szCs w:val="24"/>
              </w:rPr>
              <w:t>要约</w:t>
            </w:r>
          </w:p>
        </w:tc>
        <w:tc>
          <w:tcPr>
            <w:tcW w:w="2793" w:type="dxa"/>
            <w:tcBorders>
              <w:bottom w:val="single" w:color="auto" w:sz="4" w:space="0"/>
              <w:tl2br w:val="nil"/>
            </w:tcBorders>
            <w:vAlign w:val="center"/>
          </w:tcPr>
          <w:p>
            <w:pPr>
              <w:spacing w:line="360" w:lineRule="exact"/>
              <w:ind w:firstLine="0" w:firstLineChars="0"/>
              <w:jc w:val="both"/>
              <w:rPr>
                <w:rFonts w:cs="Times New Roman"/>
                <w:szCs w:val="24"/>
              </w:rPr>
            </w:pPr>
            <w:r>
              <w:rPr>
                <w:rFonts w:cs="Times New Roman"/>
                <w:szCs w:val="24"/>
              </w:rPr>
              <w:t>基础层要约代码：841007</w:t>
            </w:r>
          </w:p>
          <w:p>
            <w:pPr>
              <w:spacing w:line="360" w:lineRule="exact"/>
              <w:ind w:firstLine="0" w:firstLineChars="0"/>
              <w:jc w:val="both"/>
              <w:rPr>
                <w:rFonts w:cs="Times New Roman"/>
                <w:szCs w:val="24"/>
              </w:rPr>
            </w:pPr>
            <w:r>
              <w:rPr>
                <w:rFonts w:cs="Times New Roman"/>
                <w:szCs w:val="24"/>
              </w:rPr>
              <w:t>基础证券：430101</w:t>
            </w:r>
          </w:p>
          <w:p>
            <w:pPr>
              <w:spacing w:line="360" w:lineRule="exact"/>
              <w:ind w:firstLine="0" w:firstLineChars="0"/>
              <w:jc w:val="both"/>
              <w:rPr>
                <w:rFonts w:cs="Times New Roman"/>
                <w:szCs w:val="24"/>
              </w:rPr>
            </w:pPr>
          </w:p>
          <w:p>
            <w:pPr>
              <w:spacing w:line="360" w:lineRule="exact"/>
              <w:ind w:firstLine="0" w:firstLineChars="0"/>
              <w:jc w:val="both"/>
              <w:rPr>
                <w:rFonts w:cs="Times New Roman"/>
                <w:szCs w:val="24"/>
              </w:rPr>
            </w:pPr>
            <w:r>
              <w:rPr>
                <w:rFonts w:cs="Times New Roman"/>
                <w:szCs w:val="24"/>
              </w:rPr>
              <w:t>创新层要约代码：840001</w:t>
            </w:r>
          </w:p>
          <w:p>
            <w:pPr>
              <w:spacing w:line="360" w:lineRule="exact"/>
              <w:ind w:firstLine="0" w:firstLineChars="0"/>
              <w:jc w:val="both"/>
              <w:rPr>
                <w:rFonts w:cs="Times New Roman"/>
                <w:szCs w:val="24"/>
              </w:rPr>
            </w:pPr>
            <w:r>
              <w:rPr>
                <w:rFonts w:cs="Times New Roman"/>
                <w:szCs w:val="24"/>
              </w:rPr>
              <w:t>基础证券：430021</w:t>
            </w:r>
          </w:p>
        </w:tc>
        <w:tc>
          <w:tcPr>
            <w:tcW w:w="2449" w:type="dxa"/>
            <w:vAlign w:val="center"/>
          </w:tcPr>
          <w:p>
            <w:pPr>
              <w:spacing w:line="360" w:lineRule="exact"/>
              <w:ind w:firstLine="0" w:firstLineChars="0"/>
              <w:jc w:val="both"/>
              <w:rPr>
                <w:rFonts w:cs="Times New Roman"/>
                <w:szCs w:val="24"/>
              </w:rPr>
            </w:pPr>
            <w:r>
              <w:rPr>
                <w:rFonts w:hint="eastAsia" w:cs="Times New Roman"/>
                <w:szCs w:val="24"/>
                <w:lang w:val="en"/>
              </w:rPr>
              <w:t>8月12日</w:t>
            </w:r>
            <w:r>
              <w:rPr>
                <w:rFonts w:hint="eastAsia" w:cs="Times New Roman"/>
                <w:szCs w:val="24"/>
              </w:rPr>
              <w:t>预受要约</w:t>
            </w:r>
          </w:p>
          <w:p>
            <w:pPr>
              <w:spacing w:line="360" w:lineRule="exact"/>
              <w:ind w:firstLine="0" w:firstLineChars="0"/>
              <w:jc w:val="both"/>
              <w:rPr>
                <w:rFonts w:cs="Times New Roman"/>
                <w:szCs w:val="24"/>
              </w:rPr>
            </w:pPr>
            <w:r>
              <w:rPr>
                <w:rFonts w:hint="eastAsia" w:cs="Times New Roman"/>
                <w:szCs w:val="24"/>
              </w:rPr>
              <w:t>9月27日要约截止</w:t>
            </w:r>
          </w:p>
          <w:p>
            <w:pPr>
              <w:spacing w:line="360" w:lineRule="exact"/>
              <w:ind w:firstLine="0" w:firstLineChars="0"/>
              <w:jc w:val="both"/>
              <w:rPr>
                <w:rFonts w:cs="Times New Roman"/>
                <w:szCs w:val="24"/>
              </w:rPr>
            </w:pPr>
            <w:r>
              <w:rPr>
                <w:rFonts w:hint="eastAsia" w:cs="Times New Roman"/>
                <w:szCs w:val="24"/>
              </w:rPr>
              <w:t>回购价格:</w:t>
            </w:r>
            <w:r>
              <w:rPr>
                <w:rFonts w:cs="Times New Roman"/>
                <w:szCs w:val="24"/>
              </w:rPr>
              <w:t>3元</w:t>
            </w:r>
            <w:r>
              <w:rPr>
                <w:rFonts w:hint="eastAsia" w:cs="Times New Roman"/>
                <w:szCs w:val="24"/>
              </w:rPr>
              <w:t>/股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286" w:type="dxa"/>
            <w:vMerge w:val="continue"/>
            <w:vAlign w:val="center"/>
          </w:tcPr>
          <w:p>
            <w:pPr>
              <w:keepLines/>
              <w:widowControl w:val="0"/>
              <w:ind w:firstLine="0" w:firstLineChars="0"/>
              <w:rPr>
                <w:rFonts w:ascii="仿宋" w:hAnsi="仿宋" w:cs="Times New Roman"/>
                <w:szCs w:val="24"/>
              </w:rPr>
            </w:pPr>
          </w:p>
        </w:tc>
        <w:tc>
          <w:tcPr>
            <w:tcW w:w="2227" w:type="dxa"/>
            <w:vAlign w:val="center"/>
          </w:tcPr>
          <w:p>
            <w:pPr>
              <w:spacing w:line="360" w:lineRule="exact"/>
              <w:ind w:firstLine="0" w:firstLineChars="0"/>
              <w:jc w:val="both"/>
              <w:rPr>
                <w:rFonts w:cs="Times New Roman"/>
                <w:szCs w:val="24"/>
              </w:rPr>
            </w:pPr>
            <w:r>
              <w:rPr>
                <w:rFonts w:cs="Times New Roman"/>
                <w:szCs w:val="24"/>
              </w:rPr>
              <w:t>行情发布：交易日8:30发布证券信息和证券行情</w:t>
            </w:r>
          </w:p>
        </w:tc>
        <w:tc>
          <w:tcPr>
            <w:tcW w:w="2793" w:type="dxa"/>
            <w:tcBorders>
              <w:bottom w:val="single" w:color="auto" w:sz="4" w:space="0"/>
              <w:tl2br w:val="nil"/>
            </w:tcBorders>
            <w:vAlign w:val="center"/>
          </w:tcPr>
          <w:p>
            <w:pPr>
              <w:spacing w:line="360" w:lineRule="exact"/>
              <w:ind w:firstLine="0" w:firstLineChars="0"/>
              <w:jc w:val="both"/>
              <w:rPr>
                <w:rFonts w:cs="Times New Roman"/>
                <w:szCs w:val="24"/>
              </w:rPr>
            </w:pPr>
            <w:r>
              <w:rPr>
                <w:rFonts w:cs="Times New Roman"/>
                <w:szCs w:val="24"/>
              </w:rPr>
              <w:t>430081、430083（基础层集合竞价股票）</w:t>
            </w:r>
          </w:p>
          <w:p>
            <w:pPr>
              <w:spacing w:line="360" w:lineRule="exact"/>
              <w:ind w:firstLine="0" w:firstLineChars="0"/>
              <w:jc w:val="both"/>
              <w:rPr>
                <w:rFonts w:cs="Times New Roman"/>
                <w:szCs w:val="24"/>
              </w:rPr>
            </w:pPr>
            <w:r>
              <w:rPr>
                <w:rFonts w:cs="Times New Roman"/>
                <w:szCs w:val="24"/>
              </w:rPr>
              <w:t>430006、430007（创新层集合竞价股票）</w:t>
            </w:r>
          </w:p>
          <w:p>
            <w:pPr>
              <w:spacing w:line="360" w:lineRule="exact"/>
              <w:ind w:firstLine="0" w:firstLineChars="0"/>
              <w:jc w:val="both"/>
              <w:rPr>
                <w:rFonts w:cs="Times New Roman"/>
                <w:szCs w:val="24"/>
              </w:rPr>
            </w:pPr>
            <w:r>
              <w:rPr>
                <w:rFonts w:cs="Times New Roman"/>
                <w:szCs w:val="24"/>
              </w:rPr>
              <w:t>839118、839318（基础层做市股票）</w:t>
            </w:r>
          </w:p>
          <w:p>
            <w:pPr>
              <w:spacing w:line="360" w:lineRule="exact"/>
              <w:ind w:firstLine="0" w:firstLineChars="0"/>
              <w:jc w:val="both"/>
              <w:rPr>
                <w:rFonts w:cs="Times New Roman"/>
                <w:szCs w:val="24"/>
              </w:rPr>
            </w:pPr>
            <w:r>
              <w:rPr>
                <w:rFonts w:cs="Times New Roman"/>
                <w:szCs w:val="24"/>
              </w:rPr>
              <w:t>430041、430165（创新层做市股票）</w:t>
            </w:r>
          </w:p>
        </w:tc>
        <w:tc>
          <w:tcPr>
            <w:tcW w:w="2449" w:type="dxa"/>
            <w:vAlign w:val="center"/>
          </w:tcPr>
          <w:p>
            <w:pPr>
              <w:spacing w:line="360" w:lineRule="exact"/>
              <w:ind w:firstLine="0" w:firstLineChars="0"/>
              <w:jc w:val="both"/>
              <w:rPr>
                <w:rFonts w:cs="Times New Roman"/>
                <w:szCs w:val="24"/>
              </w:rPr>
            </w:pPr>
            <w:r>
              <w:rPr>
                <w:rFonts w:cs="Times New Roman"/>
                <w:szCs w:val="24"/>
              </w:rPr>
              <w:t>全周期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286" w:type="dxa"/>
            <w:vMerge w:val="restart"/>
            <w:shd w:val="clear" w:color="auto" w:fill="FFFFFF"/>
            <w:vAlign w:val="center"/>
          </w:tcPr>
          <w:p>
            <w:pPr>
              <w:keepLines/>
              <w:ind w:firstLine="0" w:firstLineChars="0"/>
              <w:rPr>
                <w:rFonts w:ascii="仿宋" w:hAnsi="仿宋" w:cs="Times New Roman"/>
                <w:szCs w:val="24"/>
              </w:rPr>
            </w:pPr>
            <w:r>
              <w:rPr>
                <w:rFonts w:hint="eastAsia" w:ascii="仿宋" w:hAnsi="仿宋" w:cs="Times New Roman"/>
                <w:szCs w:val="24"/>
              </w:rPr>
              <w:t>新三板优先股</w:t>
            </w:r>
          </w:p>
        </w:tc>
        <w:tc>
          <w:tcPr>
            <w:tcW w:w="2227" w:type="dxa"/>
            <w:shd w:val="clear" w:color="auto" w:fill="FFFFFF"/>
            <w:vAlign w:val="center"/>
          </w:tcPr>
          <w:p>
            <w:pPr>
              <w:spacing w:line="360" w:lineRule="exact"/>
              <w:ind w:firstLine="0" w:firstLineChars="0"/>
              <w:jc w:val="both"/>
              <w:rPr>
                <w:rFonts w:cs="Times New Roman"/>
                <w:szCs w:val="24"/>
              </w:rPr>
            </w:pPr>
            <w:r>
              <w:rPr>
                <w:rFonts w:cs="Times New Roman"/>
                <w:szCs w:val="24"/>
              </w:rPr>
              <w:t>优先股交易（成交确认申报、定价申报）</w:t>
            </w:r>
          </w:p>
        </w:tc>
        <w:tc>
          <w:tcPr>
            <w:tcW w:w="2793" w:type="dxa"/>
            <w:shd w:val="clear" w:color="auto" w:fill="FFFFFF"/>
            <w:vAlign w:val="center"/>
          </w:tcPr>
          <w:p>
            <w:pPr>
              <w:spacing w:line="360" w:lineRule="exact"/>
              <w:ind w:firstLine="0" w:firstLineChars="0"/>
              <w:jc w:val="both"/>
              <w:rPr>
                <w:rFonts w:cs="Times New Roman"/>
                <w:szCs w:val="24"/>
              </w:rPr>
            </w:pPr>
            <w:r>
              <w:rPr>
                <w:rFonts w:cs="Times New Roman"/>
                <w:szCs w:val="24"/>
              </w:rPr>
              <w:t>820001</w:t>
            </w:r>
            <w:r>
              <w:rPr>
                <w:rFonts w:hint="eastAsia" w:cs="Times New Roman"/>
                <w:szCs w:val="24"/>
              </w:rPr>
              <w:t>，基础券</w:t>
            </w:r>
            <w:r>
              <w:rPr>
                <w:rFonts w:cs="Times New Roman"/>
                <w:szCs w:val="24"/>
              </w:rPr>
              <w:t>430041</w:t>
            </w:r>
          </w:p>
          <w:p>
            <w:pPr>
              <w:spacing w:line="360" w:lineRule="exact"/>
              <w:ind w:firstLine="0" w:firstLineChars="0"/>
              <w:jc w:val="both"/>
              <w:rPr>
                <w:rFonts w:cs="Times New Roman"/>
                <w:szCs w:val="24"/>
              </w:rPr>
            </w:pPr>
            <w:r>
              <w:rPr>
                <w:rFonts w:cs="Times New Roman"/>
                <w:szCs w:val="24"/>
              </w:rPr>
              <w:t>820003</w:t>
            </w:r>
            <w:r>
              <w:rPr>
                <w:rFonts w:hint="eastAsia" w:cs="Times New Roman"/>
                <w:szCs w:val="24"/>
              </w:rPr>
              <w:t>，</w:t>
            </w:r>
            <w:r>
              <w:rPr>
                <w:rFonts w:cs="Times New Roman"/>
                <w:szCs w:val="24"/>
              </w:rPr>
              <w:t>基础券430074</w:t>
            </w:r>
          </w:p>
        </w:tc>
        <w:tc>
          <w:tcPr>
            <w:tcW w:w="2449" w:type="dxa"/>
            <w:shd w:val="clear" w:color="auto" w:fill="FFFFFF"/>
            <w:vAlign w:val="center"/>
          </w:tcPr>
          <w:p>
            <w:pPr>
              <w:spacing w:line="360" w:lineRule="exact"/>
              <w:ind w:firstLine="0" w:firstLineChars="0"/>
              <w:jc w:val="both"/>
              <w:rPr>
                <w:rFonts w:cs="Times New Roman"/>
                <w:szCs w:val="24"/>
              </w:rPr>
            </w:pPr>
            <w:r>
              <w:rPr>
                <w:rFonts w:cs="Times New Roman"/>
                <w:szCs w:val="24"/>
              </w:rPr>
              <w:t>全周期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286" w:type="dxa"/>
            <w:vMerge w:val="continue"/>
            <w:shd w:val="clear" w:color="auto" w:fill="FFFFFF"/>
            <w:vAlign w:val="center"/>
          </w:tcPr>
          <w:p>
            <w:pPr>
              <w:keepLines/>
              <w:ind w:firstLine="0" w:firstLineChars="0"/>
              <w:rPr>
                <w:rFonts w:ascii="仿宋" w:hAnsi="仿宋" w:cs="Times New Roman"/>
                <w:szCs w:val="24"/>
              </w:rPr>
            </w:pPr>
          </w:p>
        </w:tc>
        <w:tc>
          <w:tcPr>
            <w:tcW w:w="2227" w:type="dxa"/>
            <w:shd w:val="clear" w:color="auto" w:fill="FFFFFF"/>
            <w:vAlign w:val="center"/>
          </w:tcPr>
          <w:p>
            <w:pPr>
              <w:spacing w:line="360" w:lineRule="exact"/>
              <w:ind w:firstLine="0" w:firstLineChars="0"/>
              <w:jc w:val="both"/>
              <w:rPr>
                <w:rFonts w:cs="Times New Roman"/>
                <w:szCs w:val="24"/>
              </w:rPr>
            </w:pPr>
            <w:r>
              <w:rPr>
                <w:rFonts w:cs="Times New Roman"/>
                <w:szCs w:val="24"/>
              </w:rPr>
              <w:t>优先股</w:t>
            </w:r>
            <w:r>
              <w:rPr>
                <w:rFonts w:hint="eastAsia" w:cs="Times New Roman"/>
                <w:szCs w:val="24"/>
              </w:rPr>
              <w:t>停牌</w:t>
            </w:r>
          </w:p>
        </w:tc>
        <w:tc>
          <w:tcPr>
            <w:tcW w:w="2793" w:type="dxa"/>
            <w:shd w:val="clear" w:color="auto" w:fill="FFFFFF"/>
            <w:vAlign w:val="center"/>
          </w:tcPr>
          <w:p>
            <w:pPr>
              <w:spacing w:line="360" w:lineRule="exact"/>
              <w:ind w:firstLine="0" w:firstLineChars="0"/>
              <w:jc w:val="both"/>
              <w:rPr>
                <w:rFonts w:cs="Times New Roman"/>
                <w:szCs w:val="24"/>
              </w:rPr>
            </w:pPr>
            <w:r>
              <w:rPr>
                <w:rFonts w:cs="Times New Roman"/>
                <w:szCs w:val="24"/>
              </w:rPr>
              <w:t>820001</w:t>
            </w:r>
          </w:p>
          <w:p>
            <w:pPr>
              <w:spacing w:line="360" w:lineRule="exact"/>
              <w:ind w:firstLine="0" w:firstLineChars="0"/>
              <w:jc w:val="both"/>
              <w:rPr>
                <w:rFonts w:cs="Times New Roman"/>
                <w:szCs w:val="24"/>
              </w:rPr>
            </w:pPr>
            <w:r>
              <w:rPr>
                <w:rFonts w:cs="Times New Roman"/>
                <w:szCs w:val="24"/>
              </w:rPr>
              <w:t>820003</w:t>
            </w:r>
          </w:p>
        </w:tc>
        <w:tc>
          <w:tcPr>
            <w:tcW w:w="2449" w:type="dxa"/>
            <w:shd w:val="clear" w:color="auto" w:fill="FFFFFF"/>
            <w:vAlign w:val="center"/>
          </w:tcPr>
          <w:p>
            <w:pPr>
              <w:spacing w:line="360" w:lineRule="exact"/>
              <w:ind w:firstLine="0" w:firstLineChars="0"/>
              <w:jc w:val="both"/>
              <w:rPr>
                <w:rFonts w:cs="Times New Roman"/>
                <w:szCs w:val="24"/>
              </w:rPr>
            </w:pPr>
            <w:r>
              <w:rPr>
                <w:rFonts w:cs="Times New Roman"/>
                <w:szCs w:val="24"/>
              </w:rPr>
              <w:t>第一轮：</w:t>
            </w:r>
            <w:r>
              <w:rPr>
                <w:rFonts w:hint="eastAsia" w:cs="Times New Roman"/>
                <w:szCs w:val="24"/>
                <w:lang w:val="en"/>
              </w:rPr>
              <w:t>8月13日</w:t>
            </w:r>
          </w:p>
          <w:p>
            <w:pPr>
              <w:spacing w:line="360" w:lineRule="exact"/>
              <w:ind w:firstLine="0" w:firstLineChars="0"/>
              <w:jc w:val="both"/>
              <w:rPr>
                <w:rFonts w:cs="Times New Roman"/>
                <w:szCs w:val="24"/>
              </w:rPr>
            </w:pPr>
            <w:r>
              <w:rPr>
                <w:rFonts w:hint="eastAsia" w:cs="Times New Roman"/>
                <w:szCs w:val="24"/>
              </w:rPr>
              <w:t>第二轮：8月27日</w:t>
            </w:r>
          </w:p>
          <w:p>
            <w:pPr>
              <w:spacing w:line="360" w:lineRule="exact"/>
              <w:ind w:firstLine="0" w:firstLineChars="0"/>
              <w:jc w:val="both"/>
              <w:rPr>
                <w:rFonts w:cs="Times New Roman"/>
                <w:szCs w:val="24"/>
              </w:rPr>
            </w:pPr>
            <w:r>
              <w:rPr>
                <w:rFonts w:cs="Times New Roman"/>
                <w:szCs w:val="24"/>
              </w:rPr>
              <w:t>第三轮：</w:t>
            </w:r>
            <w:r>
              <w:rPr>
                <w:rFonts w:hint="eastAsia" w:cs="Times New Roman"/>
                <w:szCs w:val="24"/>
              </w:rPr>
              <w:t>9月10日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286" w:type="dxa"/>
            <w:vMerge w:val="continue"/>
            <w:shd w:val="clear" w:color="auto" w:fill="FFFFFF"/>
            <w:vAlign w:val="center"/>
          </w:tcPr>
          <w:p>
            <w:pPr>
              <w:keepLines/>
              <w:ind w:firstLine="0" w:firstLineChars="0"/>
              <w:rPr>
                <w:rFonts w:ascii="仿宋" w:hAnsi="仿宋" w:cs="Times New Roman"/>
                <w:szCs w:val="24"/>
              </w:rPr>
            </w:pPr>
          </w:p>
        </w:tc>
        <w:tc>
          <w:tcPr>
            <w:tcW w:w="2227" w:type="dxa"/>
            <w:shd w:val="clear" w:color="auto" w:fill="FFFFFF"/>
            <w:vAlign w:val="center"/>
          </w:tcPr>
          <w:p>
            <w:pPr>
              <w:spacing w:line="360" w:lineRule="exact"/>
              <w:ind w:firstLine="0" w:firstLineChars="0"/>
              <w:jc w:val="both"/>
              <w:rPr>
                <w:rFonts w:cs="Times New Roman"/>
                <w:szCs w:val="24"/>
              </w:rPr>
            </w:pPr>
            <w:r>
              <w:rPr>
                <w:rFonts w:cs="Times New Roman"/>
                <w:szCs w:val="24"/>
              </w:rPr>
              <w:t>优先股复牌</w:t>
            </w:r>
          </w:p>
        </w:tc>
        <w:tc>
          <w:tcPr>
            <w:tcW w:w="2793" w:type="dxa"/>
            <w:shd w:val="clear" w:color="auto" w:fill="FFFFFF"/>
            <w:vAlign w:val="center"/>
          </w:tcPr>
          <w:p>
            <w:pPr>
              <w:spacing w:line="360" w:lineRule="exact"/>
              <w:ind w:firstLine="0" w:firstLineChars="0"/>
              <w:jc w:val="both"/>
              <w:rPr>
                <w:rFonts w:cs="Times New Roman"/>
                <w:szCs w:val="24"/>
              </w:rPr>
            </w:pPr>
            <w:r>
              <w:rPr>
                <w:rFonts w:cs="Times New Roman"/>
                <w:szCs w:val="24"/>
              </w:rPr>
              <w:t>820001</w:t>
            </w:r>
          </w:p>
          <w:p>
            <w:pPr>
              <w:spacing w:line="360" w:lineRule="exact"/>
              <w:ind w:firstLine="0" w:firstLineChars="0"/>
              <w:jc w:val="both"/>
              <w:rPr>
                <w:rFonts w:cs="Times New Roman"/>
                <w:szCs w:val="24"/>
              </w:rPr>
            </w:pPr>
            <w:r>
              <w:rPr>
                <w:rFonts w:cs="Times New Roman"/>
                <w:szCs w:val="24"/>
              </w:rPr>
              <w:t>820003</w:t>
            </w:r>
          </w:p>
        </w:tc>
        <w:tc>
          <w:tcPr>
            <w:tcW w:w="2449" w:type="dxa"/>
            <w:shd w:val="clear" w:color="auto" w:fill="FFFFFF"/>
            <w:vAlign w:val="center"/>
          </w:tcPr>
          <w:p>
            <w:pPr>
              <w:spacing w:line="360" w:lineRule="exact"/>
              <w:ind w:firstLine="0" w:firstLineChars="0"/>
              <w:jc w:val="both"/>
              <w:rPr>
                <w:rFonts w:cs="Times New Roman"/>
                <w:szCs w:val="24"/>
              </w:rPr>
            </w:pPr>
            <w:r>
              <w:rPr>
                <w:rFonts w:cs="Times New Roman"/>
                <w:szCs w:val="24"/>
              </w:rPr>
              <w:t>第一轮：</w:t>
            </w:r>
            <w:r>
              <w:rPr>
                <w:rFonts w:hint="eastAsia" w:cs="Times New Roman"/>
                <w:szCs w:val="24"/>
                <w:lang w:val="en"/>
              </w:rPr>
              <w:t>8月14日</w:t>
            </w:r>
          </w:p>
          <w:p>
            <w:pPr>
              <w:spacing w:line="360" w:lineRule="exact"/>
              <w:ind w:firstLine="0" w:firstLineChars="0"/>
              <w:jc w:val="both"/>
              <w:rPr>
                <w:rFonts w:cs="Times New Roman"/>
                <w:szCs w:val="24"/>
              </w:rPr>
            </w:pPr>
            <w:r>
              <w:rPr>
                <w:rFonts w:hint="eastAsia" w:cs="Times New Roman"/>
                <w:szCs w:val="24"/>
              </w:rPr>
              <w:t>第二轮：8月28日</w:t>
            </w:r>
          </w:p>
          <w:p>
            <w:pPr>
              <w:spacing w:line="360" w:lineRule="exact"/>
              <w:ind w:firstLine="0" w:firstLineChars="0"/>
              <w:jc w:val="both"/>
              <w:rPr>
                <w:rFonts w:cs="Times New Roman"/>
                <w:szCs w:val="24"/>
              </w:rPr>
            </w:pPr>
            <w:r>
              <w:rPr>
                <w:rFonts w:cs="Times New Roman"/>
                <w:szCs w:val="24"/>
              </w:rPr>
              <w:t>第三轮：</w:t>
            </w:r>
            <w:r>
              <w:rPr>
                <w:rFonts w:hint="eastAsia" w:cs="Times New Roman"/>
                <w:szCs w:val="24"/>
              </w:rPr>
              <w:t>9月12日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286" w:type="dxa"/>
            <w:vMerge w:val="continue"/>
            <w:shd w:val="clear" w:color="auto" w:fill="FFFFFF"/>
            <w:vAlign w:val="center"/>
          </w:tcPr>
          <w:p>
            <w:pPr>
              <w:keepLines/>
              <w:ind w:firstLine="0" w:firstLineChars="0"/>
              <w:rPr>
                <w:rFonts w:ascii="仿宋" w:hAnsi="仿宋" w:cs="Times New Roman"/>
                <w:szCs w:val="24"/>
              </w:rPr>
            </w:pPr>
          </w:p>
        </w:tc>
        <w:tc>
          <w:tcPr>
            <w:tcW w:w="2227" w:type="dxa"/>
            <w:shd w:val="clear" w:color="auto" w:fill="FFFFFF"/>
            <w:vAlign w:val="center"/>
          </w:tcPr>
          <w:p>
            <w:pPr>
              <w:spacing w:line="360" w:lineRule="exact"/>
              <w:ind w:firstLine="0" w:firstLineChars="0"/>
              <w:jc w:val="both"/>
              <w:rPr>
                <w:rFonts w:cs="Times New Roman"/>
                <w:szCs w:val="24"/>
                <w:lang w:val="en"/>
              </w:rPr>
            </w:pPr>
            <w:r>
              <w:rPr>
                <w:rFonts w:cs="Times New Roman"/>
                <w:szCs w:val="24"/>
                <w:lang w:val="en"/>
              </w:rPr>
              <w:t>优先股除息</w:t>
            </w:r>
          </w:p>
        </w:tc>
        <w:tc>
          <w:tcPr>
            <w:tcW w:w="2793" w:type="dxa"/>
            <w:shd w:val="clear" w:color="auto" w:fill="FFFFFF"/>
            <w:vAlign w:val="center"/>
          </w:tcPr>
          <w:p>
            <w:pPr>
              <w:spacing w:line="360" w:lineRule="exact"/>
              <w:ind w:firstLine="0" w:firstLineChars="0"/>
              <w:jc w:val="both"/>
              <w:rPr>
                <w:rFonts w:cs="Times New Roman"/>
                <w:szCs w:val="24"/>
              </w:rPr>
            </w:pPr>
            <w:r>
              <w:rPr>
                <w:rFonts w:cs="Times New Roman"/>
                <w:szCs w:val="24"/>
              </w:rPr>
              <w:t>820001</w:t>
            </w:r>
            <w:r>
              <w:rPr>
                <w:rFonts w:hint="eastAsia" w:cs="Times New Roman"/>
                <w:szCs w:val="24"/>
              </w:rPr>
              <w:t>（</w:t>
            </w:r>
            <w:r>
              <w:rPr>
                <w:rFonts w:cs="Times New Roman"/>
                <w:szCs w:val="24"/>
              </w:rPr>
              <w:t>每股派送1元</w:t>
            </w:r>
            <w:r>
              <w:rPr>
                <w:rFonts w:hint="eastAsia" w:cs="Times New Roman"/>
                <w:szCs w:val="24"/>
              </w:rPr>
              <w:t>）</w:t>
            </w:r>
          </w:p>
        </w:tc>
        <w:tc>
          <w:tcPr>
            <w:tcW w:w="2449" w:type="dxa"/>
            <w:shd w:val="clear" w:color="auto" w:fill="FFFFFF"/>
            <w:vAlign w:val="center"/>
          </w:tcPr>
          <w:p>
            <w:pPr>
              <w:spacing w:line="360" w:lineRule="exact"/>
              <w:ind w:firstLine="0" w:firstLineChars="0"/>
              <w:jc w:val="both"/>
              <w:rPr>
                <w:rFonts w:cs="Times New Roman"/>
                <w:szCs w:val="24"/>
              </w:rPr>
            </w:pPr>
            <w:r>
              <w:rPr>
                <w:rFonts w:cs="Times New Roman"/>
                <w:szCs w:val="24"/>
              </w:rPr>
              <w:t>第一轮：</w:t>
            </w:r>
            <w:r>
              <w:rPr>
                <w:rFonts w:hint="eastAsia" w:cs="Times New Roman"/>
                <w:szCs w:val="24"/>
              </w:rPr>
              <w:t>8月19日</w:t>
            </w:r>
          </w:p>
          <w:p>
            <w:pPr>
              <w:spacing w:line="360" w:lineRule="exact"/>
              <w:ind w:firstLine="0" w:firstLineChars="0"/>
              <w:jc w:val="both"/>
              <w:rPr>
                <w:rFonts w:cs="Times New Roman"/>
                <w:szCs w:val="24"/>
              </w:rPr>
            </w:pPr>
            <w:r>
              <w:rPr>
                <w:rFonts w:hint="eastAsia" w:cs="Times New Roman"/>
                <w:szCs w:val="24"/>
              </w:rPr>
              <w:t>第二轮：9月2日</w:t>
            </w:r>
          </w:p>
          <w:p>
            <w:pPr>
              <w:spacing w:line="360" w:lineRule="exact"/>
              <w:ind w:firstLine="0" w:firstLineChars="0"/>
              <w:jc w:val="both"/>
              <w:rPr>
                <w:rFonts w:cs="Times New Roman"/>
                <w:szCs w:val="24"/>
              </w:rPr>
            </w:pPr>
            <w:r>
              <w:rPr>
                <w:rFonts w:cs="Times New Roman"/>
                <w:szCs w:val="24"/>
              </w:rPr>
              <w:t>第三轮：</w:t>
            </w:r>
            <w:r>
              <w:rPr>
                <w:rFonts w:hint="eastAsia" w:cs="Times New Roman"/>
                <w:szCs w:val="24"/>
              </w:rPr>
              <w:t>9月12日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286" w:type="dxa"/>
            <w:vMerge w:val="continue"/>
            <w:shd w:val="clear" w:color="auto" w:fill="FFFFFF"/>
            <w:vAlign w:val="center"/>
          </w:tcPr>
          <w:p>
            <w:pPr>
              <w:keepLines/>
              <w:ind w:firstLine="0" w:firstLineChars="0"/>
              <w:rPr>
                <w:rFonts w:ascii="仿宋" w:hAnsi="仿宋" w:cs="Times New Roman"/>
                <w:szCs w:val="24"/>
              </w:rPr>
            </w:pPr>
          </w:p>
        </w:tc>
        <w:tc>
          <w:tcPr>
            <w:tcW w:w="2227" w:type="dxa"/>
            <w:shd w:val="clear" w:color="auto" w:fill="FFFFFF"/>
            <w:vAlign w:val="center"/>
          </w:tcPr>
          <w:p>
            <w:pPr>
              <w:spacing w:line="360" w:lineRule="exact"/>
              <w:ind w:firstLine="0" w:firstLineChars="0"/>
              <w:jc w:val="both"/>
              <w:rPr>
                <w:rFonts w:cs="Times New Roman"/>
                <w:szCs w:val="24"/>
              </w:rPr>
            </w:pPr>
            <w:r>
              <w:rPr>
                <w:rFonts w:cs="Times New Roman"/>
                <w:szCs w:val="24"/>
              </w:rPr>
              <w:t>优先股证券信息发布：XXQTYW其他业务字段回售、转股标志揭示</w:t>
            </w:r>
          </w:p>
        </w:tc>
        <w:tc>
          <w:tcPr>
            <w:tcW w:w="2793" w:type="dxa"/>
            <w:shd w:val="clear" w:color="auto" w:fill="FFFFFF"/>
            <w:vAlign w:val="center"/>
          </w:tcPr>
          <w:p>
            <w:pPr>
              <w:spacing w:line="360" w:lineRule="exact"/>
              <w:ind w:firstLine="0" w:firstLineChars="0"/>
              <w:jc w:val="both"/>
              <w:rPr>
                <w:rFonts w:cs="Times New Roman"/>
                <w:szCs w:val="24"/>
              </w:rPr>
            </w:pPr>
            <w:r>
              <w:rPr>
                <w:rFonts w:cs="Times New Roman"/>
                <w:szCs w:val="24"/>
              </w:rPr>
              <w:t>820001</w:t>
            </w:r>
          </w:p>
          <w:p>
            <w:pPr>
              <w:spacing w:line="360" w:lineRule="exact"/>
              <w:ind w:firstLine="0" w:firstLineChars="0"/>
              <w:jc w:val="both"/>
              <w:rPr>
                <w:rFonts w:cs="Times New Roman"/>
                <w:szCs w:val="24"/>
              </w:rPr>
            </w:pPr>
            <w:r>
              <w:rPr>
                <w:rFonts w:cs="Times New Roman"/>
                <w:szCs w:val="24"/>
              </w:rPr>
              <w:t>820003</w:t>
            </w:r>
          </w:p>
        </w:tc>
        <w:tc>
          <w:tcPr>
            <w:tcW w:w="2449" w:type="dxa"/>
            <w:shd w:val="clear" w:color="auto" w:fill="FFFFFF"/>
            <w:vAlign w:val="center"/>
          </w:tcPr>
          <w:p>
            <w:pPr>
              <w:spacing w:line="360" w:lineRule="exact"/>
              <w:ind w:firstLine="0" w:firstLineChars="0"/>
              <w:jc w:val="both"/>
              <w:rPr>
                <w:rFonts w:cs="Times New Roman"/>
                <w:szCs w:val="24"/>
              </w:rPr>
            </w:pPr>
            <w:r>
              <w:rPr>
                <w:rFonts w:cs="Times New Roman"/>
                <w:szCs w:val="24"/>
              </w:rPr>
              <w:t>全周期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286" w:type="dxa"/>
            <w:vMerge w:val="restart"/>
            <w:shd w:val="clear" w:color="auto" w:fill="FFFFFF"/>
            <w:vAlign w:val="center"/>
          </w:tcPr>
          <w:p>
            <w:pPr>
              <w:keepLines/>
              <w:widowControl w:val="0"/>
              <w:spacing w:before="187" w:line="312" w:lineRule="auto"/>
              <w:ind w:firstLine="0" w:firstLineChars="0"/>
              <w:rPr>
                <w:rFonts w:ascii="仿宋" w:hAnsi="仿宋" w:cs="Times New Roman"/>
                <w:szCs w:val="24"/>
              </w:rPr>
            </w:pPr>
            <w:r>
              <w:rPr>
                <w:rFonts w:ascii="仿宋" w:hAnsi="仿宋" w:cs="Times New Roman"/>
                <w:szCs w:val="24"/>
              </w:rPr>
              <w:t>新三板定向可转债</w:t>
            </w:r>
          </w:p>
        </w:tc>
        <w:tc>
          <w:tcPr>
            <w:tcW w:w="2227" w:type="dxa"/>
            <w:shd w:val="clear" w:color="auto" w:fill="FFFFFF"/>
            <w:vAlign w:val="center"/>
          </w:tcPr>
          <w:p>
            <w:pPr>
              <w:spacing w:line="360" w:lineRule="exact"/>
              <w:ind w:firstLine="0" w:firstLineChars="0"/>
              <w:jc w:val="both"/>
              <w:rPr>
                <w:rFonts w:cs="Times New Roman"/>
                <w:szCs w:val="24"/>
              </w:rPr>
            </w:pPr>
            <w:r>
              <w:rPr>
                <w:rFonts w:cs="Times New Roman"/>
                <w:szCs w:val="24"/>
              </w:rPr>
              <w:t>定向可转债交易</w:t>
            </w:r>
          </w:p>
        </w:tc>
        <w:tc>
          <w:tcPr>
            <w:tcW w:w="2793" w:type="dxa"/>
            <w:shd w:val="clear" w:color="auto" w:fill="FFFFFF"/>
            <w:vAlign w:val="center"/>
          </w:tcPr>
          <w:p>
            <w:pPr>
              <w:spacing w:line="360" w:lineRule="exact"/>
              <w:ind w:firstLine="0" w:firstLineChars="0"/>
              <w:jc w:val="both"/>
              <w:rPr>
                <w:rFonts w:cs="Times New Roman"/>
                <w:szCs w:val="24"/>
              </w:rPr>
            </w:pPr>
            <w:r>
              <w:rPr>
                <w:rFonts w:cs="Times New Roman"/>
                <w:szCs w:val="24"/>
              </w:rPr>
              <w:t>810010（基础券：439005）</w:t>
            </w:r>
          </w:p>
          <w:p>
            <w:pPr>
              <w:spacing w:line="360" w:lineRule="exact"/>
              <w:ind w:firstLine="0" w:firstLineChars="0"/>
              <w:jc w:val="both"/>
              <w:rPr>
                <w:rFonts w:cs="Times New Roman"/>
                <w:szCs w:val="24"/>
              </w:rPr>
            </w:pPr>
            <w:r>
              <w:rPr>
                <w:rFonts w:cs="Times New Roman"/>
                <w:szCs w:val="24"/>
              </w:rPr>
              <w:t>810011（基础券：839216）</w:t>
            </w:r>
          </w:p>
          <w:p>
            <w:pPr>
              <w:spacing w:line="360" w:lineRule="exact"/>
              <w:ind w:firstLine="0" w:firstLineChars="0"/>
              <w:jc w:val="both"/>
              <w:rPr>
                <w:rFonts w:cs="Times New Roman"/>
                <w:szCs w:val="24"/>
              </w:rPr>
            </w:pPr>
            <w:r>
              <w:rPr>
                <w:rFonts w:cs="Times New Roman"/>
                <w:szCs w:val="24"/>
              </w:rPr>
              <w:t>810012（基础券：839217）</w:t>
            </w:r>
          </w:p>
        </w:tc>
        <w:tc>
          <w:tcPr>
            <w:tcW w:w="2449" w:type="dxa"/>
            <w:shd w:val="clear" w:color="auto" w:fill="FFFFFF"/>
            <w:vAlign w:val="center"/>
          </w:tcPr>
          <w:p>
            <w:pPr>
              <w:spacing w:line="360" w:lineRule="exact"/>
              <w:ind w:firstLine="0" w:firstLineChars="0"/>
              <w:jc w:val="both"/>
              <w:rPr>
                <w:rFonts w:cs="Times New Roman"/>
                <w:szCs w:val="24"/>
              </w:rPr>
            </w:pPr>
            <w:r>
              <w:rPr>
                <w:rFonts w:cs="Times New Roman"/>
                <w:szCs w:val="24"/>
              </w:rPr>
              <w:t>全周期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286" w:type="dxa"/>
            <w:vMerge w:val="continue"/>
            <w:shd w:val="clear" w:color="auto" w:fill="FFFFFF"/>
            <w:vAlign w:val="center"/>
          </w:tcPr>
          <w:p>
            <w:pPr>
              <w:keepLines/>
              <w:widowControl w:val="0"/>
              <w:spacing w:before="187" w:line="312" w:lineRule="auto"/>
              <w:ind w:firstLine="0" w:firstLineChars="0"/>
              <w:rPr>
                <w:rFonts w:ascii="仿宋" w:hAnsi="仿宋" w:cs="Times New Roman"/>
                <w:szCs w:val="24"/>
              </w:rPr>
            </w:pPr>
          </w:p>
        </w:tc>
        <w:tc>
          <w:tcPr>
            <w:tcW w:w="2227" w:type="dxa"/>
            <w:shd w:val="clear" w:color="auto" w:fill="FFFFFF"/>
            <w:vAlign w:val="center"/>
          </w:tcPr>
          <w:p>
            <w:pPr>
              <w:spacing w:line="360" w:lineRule="exact"/>
              <w:ind w:firstLine="0" w:firstLineChars="0"/>
              <w:jc w:val="both"/>
              <w:rPr>
                <w:rFonts w:cs="Times New Roman"/>
                <w:szCs w:val="24"/>
              </w:rPr>
            </w:pPr>
            <w:r>
              <w:rPr>
                <w:rFonts w:cs="Times New Roman"/>
                <w:szCs w:val="24"/>
              </w:rPr>
              <w:t>可转债暂停转让</w:t>
            </w:r>
          </w:p>
        </w:tc>
        <w:tc>
          <w:tcPr>
            <w:tcW w:w="2793" w:type="dxa"/>
            <w:shd w:val="clear" w:color="auto" w:fill="FFFFFF"/>
            <w:vAlign w:val="center"/>
          </w:tcPr>
          <w:p>
            <w:pPr>
              <w:spacing w:line="360" w:lineRule="exact"/>
              <w:ind w:firstLine="0" w:firstLineChars="0"/>
              <w:jc w:val="both"/>
              <w:rPr>
                <w:rFonts w:cs="Times New Roman"/>
                <w:szCs w:val="24"/>
              </w:rPr>
            </w:pPr>
            <w:r>
              <w:rPr>
                <w:rFonts w:cs="Times New Roman"/>
                <w:szCs w:val="24"/>
              </w:rPr>
              <w:t>810010</w:t>
            </w:r>
          </w:p>
          <w:p>
            <w:pPr>
              <w:spacing w:line="360" w:lineRule="exact"/>
              <w:ind w:firstLine="0" w:firstLineChars="0"/>
              <w:jc w:val="both"/>
              <w:rPr>
                <w:rFonts w:cs="Times New Roman"/>
                <w:szCs w:val="24"/>
              </w:rPr>
            </w:pPr>
            <w:r>
              <w:rPr>
                <w:rFonts w:cs="Times New Roman"/>
                <w:szCs w:val="24"/>
              </w:rPr>
              <w:t>810011</w:t>
            </w:r>
          </w:p>
        </w:tc>
        <w:tc>
          <w:tcPr>
            <w:tcW w:w="2449" w:type="dxa"/>
            <w:shd w:val="clear" w:color="auto" w:fill="FFFFFF"/>
            <w:vAlign w:val="center"/>
          </w:tcPr>
          <w:p>
            <w:pPr>
              <w:spacing w:line="360" w:lineRule="exact"/>
              <w:ind w:firstLine="0" w:firstLineChars="0"/>
              <w:jc w:val="both"/>
              <w:rPr>
                <w:rFonts w:cs="Times New Roman"/>
                <w:szCs w:val="24"/>
              </w:rPr>
            </w:pPr>
            <w:r>
              <w:rPr>
                <w:rFonts w:cs="Times New Roman"/>
                <w:szCs w:val="24"/>
              </w:rPr>
              <w:t>第一轮：</w:t>
            </w:r>
            <w:r>
              <w:rPr>
                <w:rFonts w:hint="eastAsia" w:cs="Times New Roman"/>
                <w:szCs w:val="24"/>
                <w:lang w:val="en"/>
              </w:rPr>
              <w:t>8月13日</w:t>
            </w:r>
          </w:p>
          <w:p>
            <w:pPr>
              <w:spacing w:line="360" w:lineRule="exact"/>
              <w:ind w:firstLine="0" w:firstLineChars="0"/>
              <w:jc w:val="both"/>
              <w:rPr>
                <w:rFonts w:cs="Times New Roman"/>
                <w:szCs w:val="24"/>
              </w:rPr>
            </w:pPr>
            <w:r>
              <w:rPr>
                <w:rFonts w:hint="eastAsia" w:cs="Times New Roman"/>
                <w:szCs w:val="24"/>
              </w:rPr>
              <w:t>第二轮：8月28日</w:t>
            </w:r>
          </w:p>
          <w:p>
            <w:pPr>
              <w:spacing w:line="360" w:lineRule="exact"/>
              <w:ind w:firstLine="0" w:firstLineChars="0"/>
              <w:jc w:val="both"/>
              <w:rPr>
                <w:rFonts w:cs="Times New Roman"/>
                <w:szCs w:val="24"/>
              </w:rPr>
            </w:pPr>
            <w:r>
              <w:rPr>
                <w:rFonts w:cs="Times New Roman"/>
                <w:szCs w:val="24"/>
              </w:rPr>
              <w:t>第三轮：</w:t>
            </w:r>
            <w:r>
              <w:rPr>
                <w:rFonts w:hint="eastAsia" w:cs="Times New Roman"/>
                <w:szCs w:val="24"/>
              </w:rPr>
              <w:t>9月11日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286" w:type="dxa"/>
            <w:vMerge w:val="continue"/>
            <w:shd w:val="clear" w:color="auto" w:fill="FFFFFF"/>
            <w:vAlign w:val="center"/>
          </w:tcPr>
          <w:p>
            <w:pPr>
              <w:keepLines/>
              <w:widowControl w:val="0"/>
              <w:spacing w:before="187" w:line="312" w:lineRule="auto"/>
              <w:ind w:firstLine="0" w:firstLineChars="0"/>
              <w:rPr>
                <w:rFonts w:ascii="仿宋" w:hAnsi="仿宋" w:cs="Times New Roman"/>
                <w:szCs w:val="24"/>
              </w:rPr>
            </w:pPr>
          </w:p>
        </w:tc>
        <w:tc>
          <w:tcPr>
            <w:tcW w:w="2227" w:type="dxa"/>
            <w:shd w:val="clear" w:color="auto" w:fill="FFFFFF"/>
            <w:vAlign w:val="center"/>
          </w:tcPr>
          <w:p>
            <w:pPr>
              <w:spacing w:line="360" w:lineRule="exact"/>
              <w:ind w:firstLine="0" w:firstLineChars="0"/>
              <w:jc w:val="both"/>
              <w:rPr>
                <w:rFonts w:cs="Times New Roman"/>
                <w:szCs w:val="24"/>
              </w:rPr>
            </w:pPr>
            <w:r>
              <w:rPr>
                <w:rFonts w:cs="Times New Roman"/>
                <w:szCs w:val="24"/>
              </w:rPr>
              <w:t>可转债</w:t>
            </w:r>
            <w:r>
              <w:rPr>
                <w:rFonts w:cs="Times New Roman"/>
                <w:szCs w:val="24"/>
                <w:lang w:val="en"/>
              </w:rPr>
              <w:t>恢复转让</w:t>
            </w:r>
          </w:p>
        </w:tc>
        <w:tc>
          <w:tcPr>
            <w:tcW w:w="2793" w:type="dxa"/>
            <w:shd w:val="clear" w:color="auto" w:fill="FFFFFF"/>
            <w:vAlign w:val="center"/>
          </w:tcPr>
          <w:p>
            <w:pPr>
              <w:spacing w:line="360" w:lineRule="exact"/>
              <w:ind w:firstLine="0" w:firstLineChars="0"/>
              <w:jc w:val="both"/>
              <w:rPr>
                <w:rFonts w:cs="Times New Roman"/>
                <w:szCs w:val="24"/>
              </w:rPr>
            </w:pPr>
            <w:r>
              <w:rPr>
                <w:rFonts w:cs="Times New Roman"/>
                <w:szCs w:val="24"/>
              </w:rPr>
              <w:t>810010</w:t>
            </w:r>
          </w:p>
          <w:p>
            <w:pPr>
              <w:spacing w:line="360" w:lineRule="exact"/>
              <w:ind w:firstLine="0" w:firstLineChars="0"/>
              <w:jc w:val="both"/>
              <w:rPr>
                <w:rFonts w:cs="Times New Roman"/>
                <w:szCs w:val="24"/>
              </w:rPr>
            </w:pPr>
            <w:r>
              <w:rPr>
                <w:rFonts w:cs="Times New Roman"/>
                <w:szCs w:val="24"/>
              </w:rPr>
              <w:t>810011</w:t>
            </w:r>
          </w:p>
        </w:tc>
        <w:tc>
          <w:tcPr>
            <w:tcW w:w="2449" w:type="dxa"/>
            <w:shd w:val="clear" w:color="auto" w:fill="FFFFFF"/>
            <w:vAlign w:val="center"/>
          </w:tcPr>
          <w:p>
            <w:pPr>
              <w:spacing w:line="360" w:lineRule="exact"/>
              <w:ind w:firstLine="0" w:firstLineChars="0"/>
              <w:jc w:val="both"/>
              <w:rPr>
                <w:rFonts w:cs="Times New Roman"/>
                <w:szCs w:val="24"/>
              </w:rPr>
            </w:pPr>
            <w:r>
              <w:rPr>
                <w:rFonts w:cs="Times New Roman"/>
                <w:szCs w:val="24"/>
              </w:rPr>
              <w:t>第一轮：</w:t>
            </w:r>
            <w:r>
              <w:rPr>
                <w:rFonts w:hint="eastAsia" w:cs="Times New Roman"/>
                <w:szCs w:val="24"/>
              </w:rPr>
              <w:t>8月14日</w:t>
            </w:r>
          </w:p>
          <w:p>
            <w:pPr>
              <w:spacing w:line="360" w:lineRule="exact"/>
              <w:ind w:firstLine="0" w:firstLineChars="0"/>
              <w:jc w:val="both"/>
              <w:rPr>
                <w:rFonts w:cs="Times New Roman"/>
                <w:szCs w:val="24"/>
              </w:rPr>
            </w:pPr>
            <w:r>
              <w:rPr>
                <w:rFonts w:hint="eastAsia" w:cs="Times New Roman"/>
                <w:szCs w:val="24"/>
              </w:rPr>
              <w:t>第二轮：8月29日</w:t>
            </w:r>
          </w:p>
          <w:p>
            <w:pPr>
              <w:spacing w:line="360" w:lineRule="exact"/>
              <w:ind w:firstLine="0" w:firstLineChars="0"/>
              <w:jc w:val="both"/>
              <w:rPr>
                <w:rFonts w:cs="Times New Roman"/>
                <w:szCs w:val="24"/>
              </w:rPr>
            </w:pPr>
            <w:r>
              <w:rPr>
                <w:rFonts w:cs="Times New Roman"/>
                <w:szCs w:val="24"/>
              </w:rPr>
              <w:t>第三轮：</w:t>
            </w:r>
            <w:r>
              <w:rPr>
                <w:rFonts w:hint="eastAsia" w:cs="Times New Roman"/>
                <w:szCs w:val="24"/>
              </w:rPr>
              <w:t>9月12日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286" w:type="dxa"/>
            <w:vMerge w:val="continue"/>
            <w:shd w:val="clear" w:color="auto" w:fill="FFFFFF"/>
            <w:vAlign w:val="center"/>
          </w:tcPr>
          <w:p>
            <w:pPr>
              <w:keepLines/>
              <w:widowControl w:val="0"/>
              <w:spacing w:before="187" w:line="312" w:lineRule="auto"/>
              <w:ind w:firstLine="0" w:firstLineChars="0"/>
              <w:rPr>
                <w:rFonts w:ascii="仿宋" w:hAnsi="仿宋" w:cs="Times New Roman"/>
                <w:szCs w:val="24"/>
              </w:rPr>
            </w:pPr>
          </w:p>
        </w:tc>
        <w:tc>
          <w:tcPr>
            <w:tcW w:w="2227" w:type="dxa"/>
            <w:shd w:val="clear" w:color="auto" w:fill="FFFFFF"/>
            <w:vAlign w:val="center"/>
          </w:tcPr>
          <w:p>
            <w:pPr>
              <w:spacing w:line="360" w:lineRule="exact"/>
              <w:ind w:firstLine="0" w:firstLineChars="0"/>
              <w:jc w:val="both"/>
              <w:rPr>
                <w:rFonts w:cs="Times New Roman"/>
                <w:szCs w:val="24"/>
                <w:lang w:val="en"/>
              </w:rPr>
            </w:pPr>
            <w:r>
              <w:rPr>
                <w:rFonts w:cs="Times New Roman"/>
                <w:szCs w:val="24"/>
              </w:rPr>
              <w:t>定向可转债转股</w:t>
            </w:r>
          </w:p>
        </w:tc>
        <w:tc>
          <w:tcPr>
            <w:tcW w:w="2793" w:type="dxa"/>
            <w:shd w:val="clear" w:color="auto" w:fill="FFFFFF"/>
            <w:vAlign w:val="center"/>
          </w:tcPr>
          <w:p>
            <w:pPr>
              <w:spacing w:line="360" w:lineRule="exact"/>
              <w:ind w:firstLine="0" w:firstLineChars="0"/>
              <w:jc w:val="both"/>
              <w:rPr>
                <w:rFonts w:cs="Times New Roman"/>
                <w:szCs w:val="24"/>
              </w:rPr>
            </w:pPr>
            <w:r>
              <w:rPr>
                <w:rFonts w:cs="Times New Roman"/>
                <w:szCs w:val="24"/>
              </w:rPr>
              <w:t>810010</w:t>
            </w:r>
            <w:r>
              <w:rPr>
                <w:rFonts w:hint="eastAsia" w:cs="Times New Roman"/>
              </w:rPr>
              <w:t>（转股价格：90元</w:t>
            </w:r>
            <w:r>
              <w:rPr>
                <w:rFonts w:cs="Times New Roman"/>
                <w:lang w:val="en"/>
              </w:rPr>
              <w:t>/</w:t>
            </w:r>
            <w:r>
              <w:rPr>
                <w:rFonts w:hint="eastAsia" w:cs="Times New Roman"/>
                <w:lang w:val="en"/>
              </w:rPr>
              <w:t>股</w:t>
            </w:r>
            <w:r>
              <w:rPr>
                <w:rFonts w:hint="eastAsia" w:cs="Times New Roman"/>
              </w:rPr>
              <w:t>）</w:t>
            </w:r>
          </w:p>
          <w:p>
            <w:pPr>
              <w:spacing w:line="360" w:lineRule="exact"/>
              <w:ind w:firstLine="0" w:firstLineChars="0"/>
              <w:jc w:val="both"/>
              <w:rPr>
                <w:rFonts w:cs="Times New Roman"/>
                <w:szCs w:val="24"/>
              </w:rPr>
            </w:pPr>
            <w:r>
              <w:rPr>
                <w:rFonts w:cs="Times New Roman"/>
                <w:szCs w:val="24"/>
              </w:rPr>
              <w:t>810011</w:t>
            </w:r>
            <w:r>
              <w:rPr>
                <w:rFonts w:hint="eastAsia" w:cs="Times New Roman"/>
              </w:rPr>
              <w:t>（转股价格：90元</w:t>
            </w:r>
            <w:r>
              <w:rPr>
                <w:rFonts w:cs="Times New Roman"/>
                <w:lang w:val="en"/>
              </w:rPr>
              <w:t>/</w:t>
            </w:r>
            <w:r>
              <w:rPr>
                <w:rFonts w:hint="eastAsia" w:cs="Times New Roman"/>
                <w:lang w:val="en"/>
              </w:rPr>
              <w:t>股</w:t>
            </w:r>
            <w:r>
              <w:rPr>
                <w:rFonts w:hint="eastAsia" w:cs="Times New Roman"/>
              </w:rPr>
              <w:t>）</w:t>
            </w:r>
          </w:p>
        </w:tc>
        <w:tc>
          <w:tcPr>
            <w:tcW w:w="2449" w:type="dxa"/>
            <w:shd w:val="clear" w:color="auto" w:fill="FFFFFF"/>
            <w:vAlign w:val="center"/>
          </w:tcPr>
          <w:p>
            <w:pPr>
              <w:spacing w:line="360" w:lineRule="exact"/>
              <w:ind w:firstLine="0" w:firstLineChars="0"/>
              <w:jc w:val="both"/>
              <w:rPr>
                <w:rFonts w:cs="Times New Roman"/>
                <w:szCs w:val="24"/>
              </w:rPr>
            </w:pPr>
            <w:r>
              <w:rPr>
                <w:rFonts w:cs="Times New Roman"/>
                <w:szCs w:val="24"/>
              </w:rPr>
              <w:t>转股期</w:t>
            </w:r>
            <w:r>
              <w:rPr>
                <w:rFonts w:hint="eastAsia" w:cs="Times New Roman"/>
                <w:szCs w:val="24"/>
                <w:lang w:val="en"/>
              </w:rPr>
              <w:t>8月13日</w:t>
            </w:r>
            <w:r>
              <w:rPr>
                <w:rFonts w:cs="Times New Roman"/>
                <w:szCs w:val="24"/>
              </w:rPr>
              <w:t>-</w:t>
            </w:r>
            <w:r>
              <w:rPr>
                <w:rFonts w:hint="eastAsia" w:cs="Times New Roman"/>
                <w:szCs w:val="24"/>
              </w:rPr>
              <w:t>9月13日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286" w:type="dxa"/>
            <w:vMerge w:val="continue"/>
            <w:shd w:val="clear" w:color="auto" w:fill="FFFFFF"/>
            <w:vAlign w:val="center"/>
          </w:tcPr>
          <w:p>
            <w:pPr>
              <w:keepLines/>
              <w:widowControl w:val="0"/>
              <w:spacing w:before="187" w:line="312" w:lineRule="auto"/>
              <w:ind w:firstLine="0" w:firstLineChars="0"/>
              <w:rPr>
                <w:rFonts w:ascii="仿宋" w:hAnsi="仿宋" w:cs="Times New Roman"/>
                <w:szCs w:val="24"/>
              </w:rPr>
            </w:pPr>
          </w:p>
        </w:tc>
        <w:tc>
          <w:tcPr>
            <w:tcW w:w="2227" w:type="dxa"/>
            <w:shd w:val="clear" w:color="auto" w:fill="FFFFFF"/>
            <w:vAlign w:val="center"/>
          </w:tcPr>
          <w:p>
            <w:pPr>
              <w:spacing w:line="360" w:lineRule="exact"/>
              <w:ind w:firstLine="0" w:firstLineChars="0"/>
              <w:jc w:val="both"/>
              <w:rPr>
                <w:rFonts w:cs="Times New Roman"/>
                <w:szCs w:val="24"/>
                <w:lang w:val="en"/>
              </w:rPr>
            </w:pPr>
            <w:r>
              <w:rPr>
                <w:rFonts w:cs="Times New Roman"/>
                <w:szCs w:val="24"/>
              </w:rPr>
              <w:t>定向可转债回售</w:t>
            </w:r>
          </w:p>
        </w:tc>
        <w:tc>
          <w:tcPr>
            <w:tcW w:w="2793" w:type="dxa"/>
            <w:shd w:val="clear" w:color="auto" w:fill="FFFFFF"/>
            <w:vAlign w:val="center"/>
          </w:tcPr>
          <w:p>
            <w:pPr>
              <w:widowControl w:val="0"/>
              <w:spacing w:line="0" w:lineRule="atLeast"/>
              <w:ind w:firstLine="0" w:firstLineChars="0"/>
              <w:jc w:val="both"/>
              <w:rPr>
                <w:rFonts w:cs="Times New Roman"/>
                <w:szCs w:val="24"/>
              </w:rPr>
            </w:pPr>
            <w:r>
              <w:rPr>
                <w:rFonts w:cs="Times New Roman"/>
                <w:szCs w:val="24"/>
              </w:rPr>
              <w:t>810010</w:t>
            </w:r>
            <w:r>
              <w:rPr>
                <w:rFonts w:hint="eastAsia" w:cs="Times New Roman"/>
              </w:rPr>
              <w:t>（回售价格：90元</w:t>
            </w:r>
            <w:r>
              <w:rPr>
                <w:rFonts w:cs="Times New Roman"/>
                <w:lang w:val="en"/>
              </w:rPr>
              <w:t>/</w:t>
            </w:r>
            <w:r>
              <w:rPr>
                <w:rFonts w:hint="eastAsia" w:cs="Times New Roman"/>
                <w:lang w:val="en"/>
              </w:rPr>
              <w:t>张</w:t>
            </w:r>
            <w:r>
              <w:rPr>
                <w:rFonts w:hint="eastAsia" w:cs="Times New Roman"/>
              </w:rPr>
              <w:t>）</w:t>
            </w:r>
          </w:p>
          <w:p>
            <w:pPr>
              <w:widowControl w:val="0"/>
              <w:spacing w:line="0" w:lineRule="atLeast"/>
              <w:ind w:firstLine="0" w:firstLineChars="0"/>
              <w:jc w:val="both"/>
              <w:rPr>
                <w:rFonts w:cs="Times New Roman"/>
                <w:szCs w:val="24"/>
              </w:rPr>
            </w:pPr>
            <w:r>
              <w:rPr>
                <w:rFonts w:cs="Times New Roman"/>
                <w:szCs w:val="24"/>
              </w:rPr>
              <w:t>810011</w:t>
            </w:r>
            <w:r>
              <w:rPr>
                <w:rFonts w:hint="eastAsia" w:cs="Times New Roman"/>
              </w:rPr>
              <w:t>（回售价格：90元</w:t>
            </w:r>
            <w:r>
              <w:rPr>
                <w:rFonts w:cs="Times New Roman"/>
                <w:lang w:val="en"/>
              </w:rPr>
              <w:t>/</w:t>
            </w:r>
            <w:r>
              <w:rPr>
                <w:rFonts w:hint="eastAsia" w:cs="Times New Roman"/>
                <w:lang w:val="en"/>
              </w:rPr>
              <w:t>张</w:t>
            </w:r>
            <w:r>
              <w:rPr>
                <w:rFonts w:hint="eastAsia" w:cs="Times New Roman"/>
              </w:rPr>
              <w:t>）</w:t>
            </w:r>
          </w:p>
        </w:tc>
        <w:tc>
          <w:tcPr>
            <w:tcW w:w="2449" w:type="dxa"/>
            <w:shd w:val="clear" w:color="auto" w:fill="FFFFFF"/>
            <w:vAlign w:val="center"/>
          </w:tcPr>
          <w:p>
            <w:pPr>
              <w:spacing w:line="360" w:lineRule="exact"/>
              <w:ind w:firstLine="0" w:firstLineChars="0"/>
              <w:jc w:val="both"/>
              <w:rPr>
                <w:rFonts w:cs="Times New Roman"/>
                <w:szCs w:val="24"/>
              </w:rPr>
            </w:pPr>
            <w:r>
              <w:rPr>
                <w:rFonts w:cs="Times New Roman"/>
                <w:szCs w:val="24"/>
              </w:rPr>
              <w:t>回售期</w:t>
            </w:r>
            <w:r>
              <w:rPr>
                <w:rFonts w:hint="eastAsia" w:cs="Times New Roman"/>
                <w:szCs w:val="24"/>
                <w:lang w:val="en"/>
              </w:rPr>
              <w:t>8月13日</w:t>
            </w:r>
            <w:r>
              <w:rPr>
                <w:rFonts w:cs="Times New Roman"/>
                <w:szCs w:val="24"/>
              </w:rPr>
              <w:t>-</w:t>
            </w:r>
            <w:r>
              <w:rPr>
                <w:rFonts w:hint="eastAsia" w:cs="Times New Roman"/>
                <w:szCs w:val="24"/>
              </w:rPr>
              <w:t>9月13日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286" w:type="dxa"/>
            <w:vMerge w:val="continue"/>
            <w:shd w:val="clear" w:color="auto" w:fill="FFFFFF"/>
            <w:vAlign w:val="center"/>
          </w:tcPr>
          <w:p>
            <w:pPr>
              <w:keepLines/>
              <w:widowControl w:val="0"/>
              <w:spacing w:before="187" w:line="312" w:lineRule="auto"/>
              <w:ind w:firstLine="0" w:firstLineChars="0"/>
              <w:rPr>
                <w:rFonts w:ascii="仿宋" w:hAnsi="仿宋" w:cs="Times New Roman"/>
                <w:szCs w:val="24"/>
              </w:rPr>
            </w:pPr>
          </w:p>
        </w:tc>
        <w:tc>
          <w:tcPr>
            <w:tcW w:w="2227" w:type="dxa"/>
            <w:shd w:val="clear" w:color="auto" w:fill="FFFFFF"/>
            <w:vAlign w:val="center"/>
          </w:tcPr>
          <w:p>
            <w:pPr>
              <w:spacing w:line="360" w:lineRule="exact"/>
              <w:ind w:firstLine="0" w:firstLineChars="0"/>
              <w:jc w:val="both"/>
              <w:rPr>
                <w:rFonts w:cs="Times New Roman"/>
                <w:szCs w:val="24"/>
                <w:lang w:bidi="ar"/>
              </w:rPr>
            </w:pPr>
            <w:r>
              <w:rPr>
                <w:rFonts w:cs="Times New Roman"/>
                <w:szCs w:val="24"/>
                <w:lang w:bidi="ar"/>
              </w:rPr>
              <w:t>转股期暂停转股、回售期暂停回售</w:t>
            </w:r>
          </w:p>
        </w:tc>
        <w:tc>
          <w:tcPr>
            <w:tcW w:w="2793" w:type="dxa"/>
            <w:shd w:val="clear" w:color="auto" w:fill="FFFFFF"/>
            <w:vAlign w:val="center"/>
          </w:tcPr>
          <w:p>
            <w:pPr>
              <w:spacing w:line="360" w:lineRule="exact"/>
              <w:ind w:firstLine="0" w:firstLineChars="0"/>
              <w:jc w:val="both"/>
              <w:rPr>
                <w:rFonts w:cs="Times New Roman"/>
                <w:szCs w:val="24"/>
              </w:rPr>
            </w:pPr>
            <w:r>
              <w:rPr>
                <w:rFonts w:cs="Times New Roman"/>
                <w:szCs w:val="24"/>
              </w:rPr>
              <w:t>810010（暂停转股）</w:t>
            </w:r>
          </w:p>
          <w:p>
            <w:pPr>
              <w:spacing w:line="360" w:lineRule="exact"/>
              <w:ind w:firstLine="0" w:firstLineChars="0"/>
              <w:jc w:val="both"/>
              <w:rPr>
                <w:rFonts w:cs="Times New Roman"/>
                <w:szCs w:val="24"/>
              </w:rPr>
            </w:pPr>
            <w:r>
              <w:rPr>
                <w:rFonts w:cs="Times New Roman"/>
                <w:szCs w:val="24"/>
              </w:rPr>
              <w:t>810011（暂停回售）</w:t>
            </w:r>
          </w:p>
          <w:p>
            <w:pPr>
              <w:spacing w:line="360" w:lineRule="exact"/>
              <w:ind w:firstLine="0" w:firstLineChars="0"/>
              <w:jc w:val="both"/>
              <w:rPr>
                <w:rFonts w:cs="Times New Roman"/>
                <w:szCs w:val="24"/>
              </w:rPr>
            </w:pPr>
          </w:p>
        </w:tc>
        <w:tc>
          <w:tcPr>
            <w:tcW w:w="2449" w:type="dxa"/>
            <w:shd w:val="clear" w:color="auto" w:fill="FFFFFF"/>
            <w:vAlign w:val="center"/>
          </w:tcPr>
          <w:p>
            <w:pPr>
              <w:spacing w:line="360" w:lineRule="exact"/>
              <w:ind w:firstLine="0" w:firstLineChars="0"/>
              <w:jc w:val="both"/>
              <w:rPr>
                <w:rFonts w:cs="Times New Roman"/>
                <w:szCs w:val="24"/>
              </w:rPr>
            </w:pPr>
            <w:r>
              <w:rPr>
                <w:rFonts w:hint="eastAsia" w:cs="Times New Roman"/>
                <w:szCs w:val="24"/>
                <w:lang w:val="en"/>
              </w:rPr>
              <w:t>8月14日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286" w:type="dxa"/>
            <w:vMerge w:val="continue"/>
            <w:shd w:val="clear" w:color="auto" w:fill="FFFFFF"/>
            <w:vAlign w:val="center"/>
          </w:tcPr>
          <w:p>
            <w:pPr>
              <w:keepLines/>
              <w:widowControl w:val="0"/>
              <w:spacing w:before="187" w:line="312" w:lineRule="auto"/>
              <w:ind w:firstLine="0" w:firstLineChars="0"/>
              <w:rPr>
                <w:rFonts w:ascii="仿宋" w:hAnsi="仿宋" w:cs="Times New Roman"/>
                <w:szCs w:val="24"/>
              </w:rPr>
            </w:pPr>
          </w:p>
        </w:tc>
        <w:tc>
          <w:tcPr>
            <w:tcW w:w="2227" w:type="dxa"/>
            <w:shd w:val="clear" w:color="auto" w:fill="FFFFFF"/>
            <w:vAlign w:val="center"/>
          </w:tcPr>
          <w:p>
            <w:pPr>
              <w:spacing w:line="360" w:lineRule="exact"/>
              <w:ind w:firstLine="0" w:firstLineChars="0"/>
              <w:jc w:val="both"/>
              <w:rPr>
                <w:rFonts w:cs="Times New Roman"/>
                <w:szCs w:val="24"/>
                <w:lang w:bidi="ar"/>
              </w:rPr>
            </w:pPr>
            <w:r>
              <w:rPr>
                <w:rFonts w:cs="Times New Roman"/>
                <w:szCs w:val="24"/>
                <w:lang w:bidi="ar"/>
              </w:rPr>
              <w:t>转股期恢复转股、回售期恢复回售</w:t>
            </w:r>
          </w:p>
        </w:tc>
        <w:tc>
          <w:tcPr>
            <w:tcW w:w="2793" w:type="dxa"/>
            <w:shd w:val="clear" w:color="auto" w:fill="FFFFFF"/>
            <w:vAlign w:val="center"/>
          </w:tcPr>
          <w:p>
            <w:pPr>
              <w:spacing w:line="360" w:lineRule="exact"/>
              <w:ind w:firstLine="0" w:firstLineChars="0"/>
              <w:jc w:val="both"/>
              <w:rPr>
                <w:rFonts w:cs="Times New Roman"/>
                <w:szCs w:val="24"/>
              </w:rPr>
            </w:pPr>
            <w:r>
              <w:rPr>
                <w:rFonts w:cs="Times New Roman"/>
                <w:szCs w:val="24"/>
              </w:rPr>
              <w:t>810010（</w:t>
            </w:r>
            <w:r>
              <w:rPr>
                <w:rFonts w:hint="eastAsia" w:cs="Times New Roman"/>
                <w:szCs w:val="24"/>
              </w:rPr>
              <w:t>恢复</w:t>
            </w:r>
            <w:r>
              <w:rPr>
                <w:rFonts w:cs="Times New Roman"/>
                <w:szCs w:val="24"/>
              </w:rPr>
              <w:t>转股）</w:t>
            </w:r>
          </w:p>
          <w:p>
            <w:pPr>
              <w:spacing w:line="360" w:lineRule="exact"/>
              <w:ind w:firstLine="0" w:firstLineChars="0"/>
              <w:jc w:val="both"/>
              <w:rPr>
                <w:rFonts w:cs="Times New Roman"/>
                <w:szCs w:val="24"/>
              </w:rPr>
            </w:pPr>
            <w:r>
              <w:rPr>
                <w:rFonts w:cs="Times New Roman"/>
                <w:szCs w:val="24"/>
              </w:rPr>
              <w:t>810011（</w:t>
            </w:r>
            <w:r>
              <w:rPr>
                <w:rFonts w:hint="eastAsia" w:cs="Times New Roman"/>
                <w:szCs w:val="24"/>
              </w:rPr>
              <w:t>恢复</w:t>
            </w:r>
            <w:r>
              <w:rPr>
                <w:rFonts w:cs="Times New Roman"/>
                <w:szCs w:val="24"/>
              </w:rPr>
              <w:t>回售）</w:t>
            </w:r>
          </w:p>
        </w:tc>
        <w:tc>
          <w:tcPr>
            <w:tcW w:w="2449" w:type="dxa"/>
            <w:shd w:val="clear" w:color="auto" w:fill="FFFFFF"/>
            <w:vAlign w:val="center"/>
          </w:tcPr>
          <w:p>
            <w:pPr>
              <w:spacing w:line="360" w:lineRule="exact"/>
              <w:ind w:firstLine="0" w:firstLineChars="0"/>
              <w:jc w:val="both"/>
              <w:rPr>
                <w:rFonts w:cs="Times New Roman"/>
                <w:szCs w:val="24"/>
              </w:rPr>
            </w:pPr>
            <w:r>
              <w:rPr>
                <w:rFonts w:hint="eastAsia" w:cs="Times New Roman"/>
                <w:szCs w:val="24"/>
              </w:rPr>
              <w:t>8月16日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286" w:type="dxa"/>
            <w:vMerge w:val="continue"/>
            <w:shd w:val="clear" w:color="auto" w:fill="FFFFFF"/>
            <w:vAlign w:val="center"/>
          </w:tcPr>
          <w:p>
            <w:pPr>
              <w:keepLines/>
              <w:widowControl w:val="0"/>
              <w:spacing w:before="187" w:line="312" w:lineRule="auto"/>
              <w:ind w:firstLine="0" w:firstLineChars="0"/>
              <w:rPr>
                <w:rFonts w:ascii="仿宋" w:hAnsi="仿宋" w:cs="Times New Roman"/>
                <w:szCs w:val="24"/>
              </w:rPr>
            </w:pPr>
          </w:p>
        </w:tc>
        <w:tc>
          <w:tcPr>
            <w:tcW w:w="2227" w:type="dxa"/>
            <w:shd w:val="clear" w:color="auto" w:fill="FFFFFF"/>
            <w:vAlign w:val="center"/>
          </w:tcPr>
          <w:p>
            <w:pPr>
              <w:spacing w:line="360" w:lineRule="exact"/>
              <w:ind w:firstLine="0" w:firstLineChars="0"/>
              <w:jc w:val="both"/>
              <w:rPr>
                <w:rFonts w:cs="Times New Roman"/>
                <w:szCs w:val="24"/>
              </w:rPr>
            </w:pPr>
            <w:r>
              <w:rPr>
                <w:rFonts w:cs="Times New Roman"/>
                <w:szCs w:val="24"/>
                <w:lang w:bidi="ar"/>
              </w:rPr>
              <w:t>盘中调整转股、回售状态为禁止</w:t>
            </w:r>
          </w:p>
        </w:tc>
        <w:tc>
          <w:tcPr>
            <w:tcW w:w="2793" w:type="dxa"/>
            <w:shd w:val="clear" w:color="auto" w:fill="FFFFFF"/>
            <w:vAlign w:val="center"/>
          </w:tcPr>
          <w:p>
            <w:pPr>
              <w:spacing w:line="360" w:lineRule="exact"/>
              <w:ind w:firstLine="0" w:firstLineChars="0"/>
              <w:jc w:val="both"/>
              <w:rPr>
                <w:rFonts w:cs="Times New Roman"/>
                <w:szCs w:val="24"/>
              </w:rPr>
            </w:pPr>
            <w:r>
              <w:rPr>
                <w:rFonts w:cs="Times New Roman"/>
                <w:szCs w:val="24"/>
              </w:rPr>
              <w:t>810010（禁止转股）</w:t>
            </w:r>
          </w:p>
          <w:p>
            <w:pPr>
              <w:spacing w:line="360" w:lineRule="exact"/>
              <w:ind w:firstLine="0" w:firstLineChars="0"/>
              <w:jc w:val="both"/>
              <w:rPr>
                <w:rFonts w:cs="Times New Roman"/>
                <w:szCs w:val="24"/>
              </w:rPr>
            </w:pPr>
            <w:r>
              <w:rPr>
                <w:rFonts w:cs="Times New Roman"/>
                <w:szCs w:val="24"/>
              </w:rPr>
              <w:t>810012（禁止回售）</w:t>
            </w:r>
          </w:p>
        </w:tc>
        <w:tc>
          <w:tcPr>
            <w:tcW w:w="2449" w:type="dxa"/>
            <w:shd w:val="clear" w:color="auto" w:fill="FFFFFF"/>
            <w:vAlign w:val="center"/>
          </w:tcPr>
          <w:p>
            <w:pPr>
              <w:spacing w:line="360" w:lineRule="exact"/>
              <w:ind w:firstLine="0" w:firstLineChars="0"/>
              <w:jc w:val="both"/>
              <w:rPr>
                <w:rFonts w:cs="Times New Roman"/>
                <w:szCs w:val="24"/>
              </w:rPr>
            </w:pPr>
            <w:r>
              <w:rPr>
                <w:rFonts w:cs="Times New Roman"/>
                <w:szCs w:val="24"/>
              </w:rPr>
              <w:t>第一轮：</w:t>
            </w:r>
            <w:r>
              <w:rPr>
                <w:rFonts w:hint="eastAsia" w:cs="Times New Roman"/>
                <w:szCs w:val="24"/>
                <w:lang w:val="en"/>
              </w:rPr>
              <w:t>8月19日</w:t>
            </w:r>
          </w:p>
          <w:p>
            <w:pPr>
              <w:spacing w:line="360" w:lineRule="exact"/>
              <w:ind w:firstLine="0" w:firstLineChars="0"/>
              <w:jc w:val="both"/>
              <w:rPr>
                <w:rFonts w:cs="Times New Roman"/>
                <w:szCs w:val="24"/>
              </w:rPr>
            </w:pPr>
            <w:r>
              <w:rPr>
                <w:rFonts w:hint="eastAsia" w:cs="Times New Roman"/>
                <w:szCs w:val="24"/>
              </w:rPr>
              <w:t>第二轮：</w:t>
            </w:r>
            <w:r>
              <w:rPr>
                <w:rFonts w:hint="eastAsia" w:cs="Times New Roman"/>
                <w:szCs w:val="24"/>
                <w:lang w:val="en"/>
              </w:rPr>
              <w:t>8月28日</w:t>
            </w:r>
          </w:p>
          <w:p>
            <w:pPr>
              <w:spacing w:line="360" w:lineRule="exact"/>
              <w:ind w:firstLine="0" w:firstLineChars="0"/>
              <w:jc w:val="both"/>
              <w:rPr>
                <w:rFonts w:cs="Times New Roman"/>
                <w:szCs w:val="24"/>
              </w:rPr>
            </w:pPr>
            <w:r>
              <w:rPr>
                <w:rFonts w:cs="Times New Roman"/>
                <w:szCs w:val="24"/>
              </w:rPr>
              <w:t>第三轮：</w:t>
            </w:r>
            <w:r>
              <w:rPr>
                <w:rFonts w:hint="eastAsia" w:cs="Times New Roman"/>
                <w:szCs w:val="24"/>
                <w:lang w:val="en"/>
              </w:rPr>
              <w:t>9月12日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286" w:type="dxa"/>
            <w:vMerge w:val="continue"/>
            <w:shd w:val="clear" w:color="auto" w:fill="FFFFFF"/>
            <w:vAlign w:val="center"/>
          </w:tcPr>
          <w:p>
            <w:pPr>
              <w:keepLines/>
              <w:widowControl w:val="0"/>
              <w:spacing w:before="187" w:line="312" w:lineRule="auto"/>
              <w:ind w:firstLine="0" w:firstLineChars="0"/>
              <w:rPr>
                <w:rFonts w:ascii="仿宋" w:hAnsi="仿宋" w:cs="Times New Roman"/>
                <w:szCs w:val="24"/>
              </w:rPr>
            </w:pPr>
          </w:p>
        </w:tc>
        <w:tc>
          <w:tcPr>
            <w:tcW w:w="2227" w:type="dxa"/>
            <w:shd w:val="clear" w:color="auto" w:fill="FFFFFF"/>
            <w:vAlign w:val="center"/>
          </w:tcPr>
          <w:p>
            <w:pPr>
              <w:spacing w:line="360" w:lineRule="exact"/>
              <w:ind w:firstLine="0" w:firstLineChars="0"/>
              <w:jc w:val="both"/>
              <w:rPr>
                <w:rFonts w:cs="Times New Roman"/>
                <w:szCs w:val="24"/>
              </w:rPr>
            </w:pPr>
            <w:r>
              <w:rPr>
                <w:rFonts w:cs="Times New Roman"/>
                <w:szCs w:val="24"/>
                <w:lang w:bidi="ar"/>
              </w:rPr>
              <w:t>盘中调整转股、回售状态为允许</w:t>
            </w:r>
          </w:p>
        </w:tc>
        <w:tc>
          <w:tcPr>
            <w:tcW w:w="2793" w:type="dxa"/>
            <w:shd w:val="clear" w:color="auto" w:fill="FFFFFF"/>
            <w:vAlign w:val="center"/>
          </w:tcPr>
          <w:p>
            <w:pPr>
              <w:spacing w:line="360" w:lineRule="exact"/>
              <w:ind w:firstLine="0" w:firstLineChars="0"/>
              <w:jc w:val="both"/>
              <w:rPr>
                <w:rFonts w:cs="Times New Roman"/>
                <w:szCs w:val="24"/>
              </w:rPr>
            </w:pPr>
            <w:r>
              <w:rPr>
                <w:rFonts w:cs="Times New Roman"/>
                <w:szCs w:val="24"/>
              </w:rPr>
              <w:t>810010（允许转股）</w:t>
            </w:r>
          </w:p>
          <w:p>
            <w:pPr>
              <w:spacing w:line="360" w:lineRule="exact"/>
              <w:ind w:firstLine="0" w:firstLineChars="0"/>
              <w:jc w:val="both"/>
              <w:rPr>
                <w:rFonts w:cs="Times New Roman"/>
                <w:szCs w:val="24"/>
              </w:rPr>
            </w:pPr>
            <w:r>
              <w:rPr>
                <w:rFonts w:cs="Times New Roman"/>
                <w:szCs w:val="24"/>
              </w:rPr>
              <w:t>810012（允许回售）</w:t>
            </w:r>
          </w:p>
        </w:tc>
        <w:tc>
          <w:tcPr>
            <w:tcW w:w="2449" w:type="dxa"/>
            <w:shd w:val="clear" w:color="auto" w:fill="FFFFFF"/>
            <w:vAlign w:val="center"/>
          </w:tcPr>
          <w:p>
            <w:pPr>
              <w:spacing w:line="360" w:lineRule="exact"/>
              <w:ind w:firstLine="0" w:firstLineChars="0"/>
              <w:jc w:val="both"/>
              <w:rPr>
                <w:rFonts w:cs="Times New Roman"/>
                <w:szCs w:val="24"/>
              </w:rPr>
            </w:pPr>
            <w:r>
              <w:rPr>
                <w:rFonts w:cs="Times New Roman"/>
                <w:szCs w:val="24"/>
              </w:rPr>
              <w:t>第一轮：</w:t>
            </w:r>
            <w:r>
              <w:rPr>
                <w:rFonts w:hint="eastAsia" w:cs="Times New Roman"/>
                <w:szCs w:val="24"/>
                <w:lang w:val="en"/>
              </w:rPr>
              <w:t>8月20日</w:t>
            </w:r>
          </w:p>
          <w:p>
            <w:pPr>
              <w:spacing w:line="360" w:lineRule="exact"/>
              <w:ind w:firstLine="0" w:firstLineChars="0"/>
              <w:jc w:val="both"/>
              <w:rPr>
                <w:rFonts w:cs="Times New Roman"/>
                <w:szCs w:val="24"/>
              </w:rPr>
            </w:pPr>
            <w:r>
              <w:rPr>
                <w:rFonts w:hint="eastAsia" w:cs="Times New Roman"/>
                <w:szCs w:val="24"/>
              </w:rPr>
              <w:t>第二轮：8月29日</w:t>
            </w:r>
          </w:p>
          <w:p>
            <w:pPr>
              <w:spacing w:line="360" w:lineRule="exact"/>
              <w:ind w:firstLine="0" w:firstLineChars="0"/>
              <w:jc w:val="both"/>
              <w:rPr>
                <w:rFonts w:cs="Times New Roman"/>
                <w:szCs w:val="24"/>
              </w:rPr>
            </w:pPr>
            <w:r>
              <w:rPr>
                <w:rFonts w:cs="Times New Roman"/>
                <w:szCs w:val="24"/>
              </w:rPr>
              <w:t>第三轮：</w:t>
            </w:r>
            <w:r>
              <w:rPr>
                <w:rFonts w:hint="eastAsia" w:cs="Times New Roman"/>
                <w:szCs w:val="24"/>
              </w:rPr>
              <w:t>9月13日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86" w:type="dxa"/>
            <w:shd w:val="clear" w:color="auto" w:fill="FFFFFF"/>
            <w:vAlign w:val="center"/>
          </w:tcPr>
          <w:p>
            <w:pPr>
              <w:keepLines/>
              <w:widowControl w:val="0"/>
              <w:ind w:firstLine="0" w:firstLineChars="0"/>
              <w:rPr>
                <w:rFonts w:ascii="仿宋" w:hAnsi="仿宋" w:cs="Times New Roman"/>
                <w:szCs w:val="24"/>
              </w:rPr>
            </w:pPr>
          </w:p>
        </w:tc>
        <w:tc>
          <w:tcPr>
            <w:tcW w:w="2227" w:type="dxa"/>
            <w:shd w:val="clear" w:color="auto" w:fill="FFFFFF"/>
            <w:vAlign w:val="center"/>
          </w:tcPr>
          <w:p>
            <w:pPr>
              <w:spacing w:line="360" w:lineRule="exact"/>
              <w:ind w:firstLine="0" w:firstLineChars="0"/>
              <w:jc w:val="both"/>
              <w:rPr>
                <w:rFonts w:cs="Times New Roman"/>
                <w:szCs w:val="24"/>
              </w:rPr>
            </w:pPr>
            <w:r>
              <w:rPr>
                <w:rFonts w:cs="Times New Roman"/>
                <w:szCs w:val="24"/>
              </w:rPr>
              <w:t>可转债行情发布及可转债证券信息发布：XXQTYW其他业务字段回售、转股标志揭示</w:t>
            </w:r>
          </w:p>
        </w:tc>
        <w:tc>
          <w:tcPr>
            <w:tcW w:w="2793" w:type="dxa"/>
            <w:shd w:val="clear" w:color="auto" w:fill="FFFFFF"/>
            <w:vAlign w:val="center"/>
          </w:tcPr>
          <w:p>
            <w:pPr>
              <w:spacing w:line="360" w:lineRule="exact"/>
              <w:ind w:firstLine="0" w:firstLineChars="0"/>
              <w:jc w:val="both"/>
              <w:rPr>
                <w:rFonts w:cs="Times New Roman"/>
                <w:szCs w:val="24"/>
              </w:rPr>
            </w:pPr>
            <w:r>
              <w:rPr>
                <w:rFonts w:cs="Times New Roman"/>
                <w:szCs w:val="24"/>
              </w:rPr>
              <w:t>810010</w:t>
            </w:r>
          </w:p>
          <w:p>
            <w:pPr>
              <w:spacing w:line="360" w:lineRule="exact"/>
              <w:ind w:firstLine="0" w:firstLineChars="0"/>
              <w:jc w:val="both"/>
              <w:rPr>
                <w:rFonts w:cs="Times New Roman"/>
                <w:szCs w:val="24"/>
              </w:rPr>
            </w:pPr>
            <w:r>
              <w:rPr>
                <w:rFonts w:cs="Times New Roman"/>
                <w:szCs w:val="24"/>
              </w:rPr>
              <w:t>810011</w:t>
            </w:r>
          </w:p>
          <w:p>
            <w:pPr>
              <w:spacing w:line="360" w:lineRule="exact"/>
              <w:ind w:firstLine="0" w:firstLineChars="0"/>
              <w:jc w:val="both"/>
              <w:rPr>
                <w:rFonts w:cs="Times New Roman"/>
                <w:szCs w:val="24"/>
              </w:rPr>
            </w:pPr>
            <w:r>
              <w:rPr>
                <w:rFonts w:cs="Times New Roman"/>
                <w:szCs w:val="24"/>
              </w:rPr>
              <w:t>810012</w:t>
            </w:r>
          </w:p>
        </w:tc>
        <w:tc>
          <w:tcPr>
            <w:tcW w:w="2449" w:type="dxa"/>
            <w:shd w:val="clear" w:color="auto" w:fill="FFFFFF"/>
            <w:vAlign w:val="center"/>
          </w:tcPr>
          <w:p>
            <w:pPr>
              <w:spacing w:line="360" w:lineRule="exact"/>
              <w:ind w:firstLine="0" w:firstLineChars="0"/>
              <w:jc w:val="both"/>
              <w:rPr>
                <w:rFonts w:cs="Times New Roman"/>
                <w:szCs w:val="24"/>
              </w:rPr>
            </w:pPr>
            <w:r>
              <w:rPr>
                <w:rFonts w:cs="Times New Roman"/>
                <w:szCs w:val="24"/>
              </w:rPr>
              <w:t>全周期</w:t>
            </w:r>
          </w:p>
        </w:tc>
      </w:tr>
    </w:tbl>
    <w:p>
      <w:pPr>
        <w:ind w:firstLine="0" w:firstLineChars="0"/>
      </w:pPr>
    </w:p>
    <w:p>
      <w:pPr>
        <w:ind w:firstLine="0" w:firstLineChars="0"/>
      </w:pPr>
    </w:p>
    <w:p>
      <w:pPr>
        <w:pStyle w:val="74"/>
        <w:spacing w:before="163" w:after="163"/>
        <w:ind w:firstLine="562"/>
      </w:pPr>
      <w:bookmarkStart w:id="119" w:name="_Toc1924940564"/>
      <w:bookmarkStart w:id="120" w:name="_Toc782891196"/>
      <w:bookmarkStart w:id="121" w:name="_Toc71413333"/>
      <w:bookmarkStart w:id="122" w:name="_Toc940766986"/>
      <w:bookmarkStart w:id="123" w:name="_Toc234849893"/>
      <w:bookmarkStart w:id="124" w:name="_Toc1609825616"/>
      <w:bookmarkStart w:id="125" w:name="_Toc61959941"/>
      <w:r>
        <w:rPr>
          <w:rFonts w:hint="eastAsia"/>
        </w:rPr>
        <w:t>（四）两网退市</w:t>
      </w:r>
      <w:r>
        <w:t>测试</w:t>
      </w:r>
      <w:r>
        <w:rPr>
          <w:rFonts w:hint="eastAsia"/>
        </w:rPr>
        <w:t>证券及测试时间</w:t>
      </w:r>
      <w:r>
        <w:t>安排</w:t>
      </w:r>
      <w:bookmarkEnd w:id="119"/>
      <w:bookmarkEnd w:id="120"/>
      <w:bookmarkEnd w:id="121"/>
      <w:bookmarkEnd w:id="122"/>
      <w:bookmarkEnd w:id="123"/>
      <w:bookmarkEnd w:id="124"/>
      <w:bookmarkEnd w:id="125"/>
    </w:p>
    <w:tbl>
      <w:tblPr>
        <w:tblStyle w:val="38"/>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2197"/>
        <w:gridCol w:w="2707"/>
        <w:gridCol w:w="2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3612" w:type="dxa"/>
            <w:gridSpan w:val="2"/>
            <w:shd w:val="clear" w:color="auto" w:fill="D8D8D8" w:themeFill="background1" w:themeFillShade="D9"/>
          </w:tcPr>
          <w:p>
            <w:pPr>
              <w:spacing w:before="187" w:line="312" w:lineRule="auto"/>
              <w:ind w:firstLine="0" w:firstLineChars="0"/>
              <w:jc w:val="center"/>
              <w:rPr>
                <w:rFonts w:ascii="楷体" w:hAnsi="楷体" w:eastAsia="楷体"/>
                <w:b/>
                <w:szCs w:val="21"/>
              </w:rPr>
            </w:pPr>
            <w:r>
              <w:rPr>
                <w:rFonts w:hint="eastAsia" w:ascii="楷体" w:hAnsi="楷体" w:eastAsia="楷体"/>
                <w:b/>
                <w:szCs w:val="21"/>
              </w:rPr>
              <w:t>业务</w:t>
            </w:r>
            <w:r>
              <w:rPr>
                <w:rFonts w:ascii="楷体" w:hAnsi="楷体" w:eastAsia="楷体"/>
                <w:b/>
                <w:szCs w:val="21"/>
              </w:rPr>
              <w:t>类型</w:t>
            </w:r>
          </w:p>
        </w:tc>
        <w:tc>
          <w:tcPr>
            <w:tcW w:w="2707" w:type="dxa"/>
            <w:shd w:val="clear" w:color="auto" w:fill="D8D8D8" w:themeFill="background1" w:themeFillShade="D9"/>
          </w:tcPr>
          <w:p>
            <w:pPr>
              <w:spacing w:before="187" w:line="312" w:lineRule="auto"/>
              <w:ind w:firstLine="0" w:firstLineChars="0"/>
              <w:jc w:val="center"/>
              <w:rPr>
                <w:rFonts w:ascii="楷体" w:hAnsi="楷体" w:eastAsia="楷体"/>
                <w:b/>
                <w:szCs w:val="21"/>
              </w:rPr>
            </w:pPr>
            <w:r>
              <w:rPr>
                <w:rFonts w:hint="eastAsia" w:ascii="楷体" w:hAnsi="楷体" w:eastAsia="楷体"/>
                <w:b/>
                <w:szCs w:val="21"/>
              </w:rPr>
              <w:t>证券</w:t>
            </w:r>
            <w:r>
              <w:rPr>
                <w:rFonts w:ascii="楷体" w:hAnsi="楷体" w:eastAsia="楷体"/>
                <w:b/>
                <w:szCs w:val="21"/>
              </w:rPr>
              <w:t>代码</w:t>
            </w:r>
          </w:p>
        </w:tc>
        <w:tc>
          <w:tcPr>
            <w:tcW w:w="2436" w:type="dxa"/>
            <w:shd w:val="clear" w:color="auto" w:fill="D8D8D8" w:themeFill="background1" w:themeFillShade="D9"/>
          </w:tcPr>
          <w:p>
            <w:pPr>
              <w:spacing w:before="187" w:line="312" w:lineRule="auto"/>
              <w:ind w:firstLine="0" w:firstLineChars="0"/>
              <w:jc w:val="center"/>
              <w:rPr>
                <w:rFonts w:ascii="楷体" w:hAnsi="楷体" w:eastAsia="楷体"/>
                <w:b/>
                <w:szCs w:val="21"/>
              </w:rPr>
            </w:pPr>
            <w:r>
              <w:rPr>
                <w:rFonts w:hint="eastAsia" w:ascii="楷体" w:hAnsi="楷体" w:eastAsia="楷体"/>
                <w:b/>
                <w:szCs w:val="21"/>
              </w:rPr>
              <w:t>测试日期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415" w:type="dxa"/>
            <w:vMerge w:val="restart"/>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两网股票</w:t>
            </w:r>
          </w:p>
        </w:tc>
        <w:tc>
          <w:tcPr>
            <w:tcW w:w="2197"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两网退市交易</w:t>
            </w:r>
          </w:p>
        </w:tc>
        <w:tc>
          <w:tcPr>
            <w:tcW w:w="2707"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400001（两网A，每周交易5次）</w:t>
            </w:r>
          </w:p>
          <w:p>
            <w:pPr>
              <w:spacing w:line="360" w:lineRule="exact"/>
              <w:ind w:firstLine="0" w:firstLineChars="0"/>
              <w:jc w:val="both"/>
              <w:rPr>
                <w:rFonts w:cs="Times New Roman"/>
                <w:szCs w:val="24"/>
              </w:rPr>
            </w:pPr>
            <w:r>
              <w:rPr>
                <w:rFonts w:cs="Times New Roman"/>
                <w:szCs w:val="24"/>
              </w:rPr>
              <w:t>400007（两网A，每周交易1次）</w:t>
            </w:r>
          </w:p>
          <w:p>
            <w:pPr>
              <w:spacing w:line="360" w:lineRule="exact"/>
              <w:ind w:firstLine="0" w:firstLineChars="0"/>
              <w:jc w:val="both"/>
              <w:rPr>
                <w:rFonts w:cs="Times New Roman"/>
                <w:szCs w:val="24"/>
              </w:rPr>
            </w:pPr>
            <w:r>
              <w:rPr>
                <w:rFonts w:cs="Times New Roman"/>
                <w:szCs w:val="24"/>
              </w:rPr>
              <w:t>400021（两网A，每周交易3次）</w:t>
            </w:r>
          </w:p>
          <w:p>
            <w:pPr>
              <w:spacing w:line="360" w:lineRule="exact"/>
              <w:ind w:firstLine="0" w:firstLineChars="0"/>
              <w:jc w:val="both"/>
              <w:rPr>
                <w:rFonts w:cs="Times New Roman"/>
                <w:szCs w:val="24"/>
              </w:rPr>
            </w:pPr>
            <w:r>
              <w:rPr>
                <w:rFonts w:cs="Times New Roman"/>
                <w:szCs w:val="24"/>
              </w:rPr>
              <w:t>420008（两网B，每周交易5次）</w:t>
            </w:r>
          </w:p>
          <w:p>
            <w:pPr>
              <w:spacing w:line="360" w:lineRule="exact"/>
              <w:ind w:firstLine="0" w:firstLineChars="0"/>
              <w:jc w:val="both"/>
              <w:rPr>
                <w:rFonts w:cs="Times New Roman"/>
                <w:szCs w:val="24"/>
              </w:rPr>
            </w:pPr>
            <w:r>
              <w:rPr>
                <w:rFonts w:cs="Times New Roman"/>
                <w:szCs w:val="24"/>
              </w:rPr>
              <w:t>420047（两网B，每周交易3次）</w:t>
            </w:r>
          </w:p>
          <w:p>
            <w:pPr>
              <w:spacing w:line="360" w:lineRule="exact"/>
              <w:ind w:firstLine="0" w:firstLineChars="0"/>
              <w:jc w:val="both"/>
              <w:rPr>
                <w:rFonts w:cs="Times New Roman"/>
                <w:szCs w:val="24"/>
              </w:rPr>
            </w:pPr>
            <w:r>
              <w:rPr>
                <w:rFonts w:cs="Times New Roman"/>
                <w:szCs w:val="24"/>
              </w:rPr>
              <w:t>420058（两网B，每周交易1次）</w:t>
            </w:r>
          </w:p>
        </w:tc>
        <w:tc>
          <w:tcPr>
            <w:tcW w:w="2436"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全周期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415" w:type="dxa"/>
            <w:vMerge w:val="continue"/>
            <w:shd w:val="clear" w:color="auto" w:fill="FFFFFF" w:themeFill="background1"/>
            <w:vAlign w:val="center"/>
          </w:tcPr>
          <w:p>
            <w:pPr>
              <w:spacing w:line="360" w:lineRule="exact"/>
              <w:ind w:firstLine="0" w:firstLineChars="0"/>
              <w:jc w:val="both"/>
              <w:rPr>
                <w:rFonts w:cs="Times New Roman"/>
                <w:szCs w:val="24"/>
              </w:rPr>
            </w:pPr>
          </w:p>
        </w:tc>
        <w:tc>
          <w:tcPr>
            <w:tcW w:w="2197"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首日挂牌</w:t>
            </w:r>
          </w:p>
        </w:tc>
        <w:tc>
          <w:tcPr>
            <w:tcW w:w="2707"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400001</w:t>
            </w:r>
          </w:p>
          <w:p>
            <w:pPr>
              <w:spacing w:line="360" w:lineRule="exact"/>
              <w:ind w:firstLine="0" w:firstLineChars="0"/>
              <w:jc w:val="both"/>
              <w:rPr>
                <w:rFonts w:cs="Times New Roman"/>
                <w:szCs w:val="24"/>
              </w:rPr>
            </w:pPr>
            <w:r>
              <w:rPr>
                <w:rFonts w:cs="Times New Roman"/>
                <w:szCs w:val="24"/>
              </w:rPr>
              <w:t>420008</w:t>
            </w:r>
          </w:p>
        </w:tc>
        <w:tc>
          <w:tcPr>
            <w:tcW w:w="2436" w:type="dxa"/>
            <w:shd w:val="clear" w:color="auto" w:fill="FFFFFF" w:themeFill="background1"/>
            <w:vAlign w:val="center"/>
          </w:tcPr>
          <w:p>
            <w:pPr>
              <w:spacing w:line="360" w:lineRule="exact"/>
              <w:ind w:firstLine="0" w:firstLineChars="0"/>
              <w:jc w:val="both"/>
              <w:rPr>
                <w:rFonts w:cs="Times New Roman"/>
                <w:szCs w:val="24"/>
              </w:rPr>
            </w:pPr>
            <w:r>
              <w:rPr>
                <w:rFonts w:hint="eastAsia" w:cs="Times New Roman"/>
                <w:szCs w:val="24"/>
                <w:lang w:val="en"/>
              </w:rPr>
              <w:t>第一轮：8月13日</w:t>
            </w:r>
          </w:p>
          <w:p>
            <w:pPr>
              <w:spacing w:line="360" w:lineRule="exact"/>
              <w:ind w:firstLine="0" w:firstLineChars="0"/>
              <w:jc w:val="both"/>
              <w:rPr>
                <w:rFonts w:cs="Times New Roman"/>
                <w:szCs w:val="24"/>
              </w:rPr>
            </w:pPr>
            <w:r>
              <w:rPr>
                <w:rFonts w:hint="eastAsia" w:cs="Times New Roman"/>
                <w:szCs w:val="24"/>
              </w:rPr>
              <w:t>第二轮：8月27日</w:t>
            </w:r>
          </w:p>
          <w:p>
            <w:pPr>
              <w:spacing w:line="360" w:lineRule="exact"/>
              <w:ind w:firstLine="0" w:firstLineChars="0"/>
              <w:jc w:val="both"/>
              <w:rPr>
                <w:rFonts w:cs="Times New Roman"/>
                <w:szCs w:val="24"/>
              </w:rPr>
            </w:pPr>
            <w:r>
              <w:rPr>
                <w:rFonts w:hint="eastAsia" w:cs="Times New Roman"/>
                <w:szCs w:val="24"/>
              </w:rPr>
              <w:t>第三轮：9月10日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415" w:type="dxa"/>
            <w:vMerge w:val="continue"/>
            <w:shd w:val="clear" w:color="auto" w:fill="FFFFFF" w:themeFill="background1"/>
            <w:vAlign w:val="center"/>
          </w:tcPr>
          <w:p>
            <w:pPr>
              <w:spacing w:line="360" w:lineRule="exact"/>
              <w:ind w:firstLine="0" w:firstLineChars="0"/>
              <w:jc w:val="both"/>
              <w:rPr>
                <w:rFonts w:cs="Times New Roman"/>
                <w:szCs w:val="24"/>
              </w:rPr>
            </w:pPr>
          </w:p>
        </w:tc>
        <w:tc>
          <w:tcPr>
            <w:tcW w:w="2197"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常规停牌</w:t>
            </w:r>
          </w:p>
        </w:tc>
        <w:tc>
          <w:tcPr>
            <w:tcW w:w="2707"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400001</w:t>
            </w:r>
          </w:p>
          <w:p>
            <w:pPr>
              <w:spacing w:line="360" w:lineRule="exact"/>
              <w:ind w:firstLine="0" w:firstLineChars="0"/>
              <w:jc w:val="both"/>
              <w:rPr>
                <w:rFonts w:cs="Times New Roman"/>
                <w:szCs w:val="24"/>
              </w:rPr>
            </w:pPr>
            <w:r>
              <w:rPr>
                <w:rFonts w:cs="Times New Roman"/>
                <w:szCs w:val="24"/>
              </w:rPr>
              <w:t>420008</w:t>
            </w:r>
          </w:p>
        </w:tc>
        <w:tc>
          <w:tcPr>
            <w:tcW w:w="2436" w:type="dxa"/>
            <w:shd w:val="clear" w:color="auto" w:fill="FFFFFF" w:themeFill="background1"/>
            <w:vAlign w:val="center"/>
          </w:tcPr>
          <w:p>
            <w:pPr>
              <w:spacing w:line="360" w:lineRule="exact"/>
              <w:ind w:firstLine="0" w:firstLineChars="0"/>
              <w:jc w:val="both"/>
              <w:rPr>
                <w:rFonts w:cs="Times New Roman"/>
                <w:szCs w:val="24"/>
              </w:rPr>
            </w:pPr>
            <w:r>
              <w:rPr>
                <w:rFonts w:hint="eastAsia" w:cs="Times New Roman"/>
                <w:szCs w:val="24"/>
              </w:rPr>
              <w:t>第一轮：8月14日</w:t>
            </w:r>
          </w:p>
          <w:p>
            <w:pPr>
              <w:spacing w:line="360" w:lineRule="exact"/>
              <w:ind w:firstLine="0" w:firstLineChars="0"/>
              <w:jc w:val="both"/>
              <w:rPr>
                <w:rFonts w:cs="Times New Roman"/>
                <w:szCs w:val="24"/>
              </w:rPr>
            </w:pPr>
            <w:r>
              <w:rPr>
                <w:rFonts w:hint="eastAsia" w:cs="Times New Roman"/>
                <w:szCs w:val="24"/>
              </w:rPr>
              <w:t>第二轮：8月28日</w:t>
            </w:r>
          </w:p>
          <w:p>
            <w:pPr>
              <w:spacing w:line="360" w:lineRule="exact"/>
              <w:ind w:firstLine="0" w:firstLineChars="0"/>
              <w:jc w:val="both"/>
              <w:rPr>
                <w:rFonts w:cs="Times New Roman"/>
                <w:szCs w:val="24"/>
              </w:rPr>
            </w:pPr>
            <w:r>
              <w:rPr>
                <w:rFonts w:hint="eastAsia" w:cs="Times New Roman"/>
                <w:szCs w:val="24"/>
              </w:rPr>
              <w:t>第三轮：9月11日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415" w:type="dxa"/>
            <w:vMerge w:val="continue"/>
            <w:shd w:val="clear" w:color="auto" w:fill="FFFFFF" w:themeFill="background1"/>
            <w:vAlign w:val="center"/>
          </w:tcPr>
          <w:p>
            <w:pPr>
              <w:spacing w:line="360" w:lineRule="exact"/>
              <w:ind w:firstLine="0" w:firstLineChars="0"/>
              <w:jc w:val="both"/>
              <w:rPr>
                <w:rFonts w:cs="Times New Roman"/>
                <w:szCs w:val="24"/>
              </w:rPr>
            </w:pPr>
          </w:p>
        </w:tc>
        <w:tc>
          <w:tcPr>
            <w:tcW w:w="2197"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常规复牌</w:t>
            </w:r>
          </w:p>
        </w:tc>
        <w:tc>
          <w:tcPr>
            <w:tcW w:w="2707"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400001</w:t>
            </w:r>
          </w:p>
          <w:p>
            <w:pPr>
              <w:spacing w:line="360" w:lineRule="exact"/>
              <w:ind w:firstLine="0" w:firstLineChars="0"/>
              <w:jc w:val="both"/>
              <w:rPr>
                <w:rFonts w:cs="Times New Roman"/>
                <w:szCs w:val="24"/>
              </w:rPr>
            </w:pPr>
            <w:r>
              <w:rPr>
                <w:rFonts w:cs="Times New Roman"/>
                <w:szCs w:val="24"/>
              </w:rPr>
              <w:t>420008</w:t>
            </w:r>
          </w:p>
        </w:tc>
        <w:tc>
          <w:tcPr>
            <w:tcW w:w="2436" w:type="dxa"/>
            <w:shd w:val="clear" w:color="auto" w:fill="FFFFFF" w:themeFill="background1"/>
            <w:vAlign w:val="center"/>
          </w:tcPr>
          <w:p>
            <w:pPr>
              <w:spacing w:line="360" w:lineRule="exact"/>
              <w:ind w:firstLine="0" w:firstLineChars="0"/>
              <w:jc w:val="both"/>
              <w:rPr>
                <w:rFonts w:cs="Times New Roman"/>
                <w:szCs w:val="24"/>
              </w:rPr>
            </w:pPr>
            <w:r>
              <w:rPr>
                <w:rFonts w:hint="eastAsia" w:cs="Times New Roman"/>
                <w:szCs w:val="24"/>
              </w:rPr>
              <w:t>第一轮：8月14日</w:t>
            </w:r>
          </w:p>
          <w:p>
            <w:pPr>
              <w:spacing w:line="360" w:lineRule="exact"/>
              <w:ind w:firstLine="0" w:firstLineChars="0"/>
              <w:jc w:val="both"/>
              <w:rPr>
                <w:rFonts w:cs="Times New Roman"/>
                <w:szCs w:val="24"/>
              </w:rPr>
            </w:pPr>
            <w:r>
              <w:rPr>
                <w:rFonts w:hint="eastAsia" w:cs="Times New Roman"/>
                <w:szCs w:val="24"/>
              </w:rPr>
              <w:t>第一轮：8月29日</w:t>
            </w:r>
          </w:p>
          <w:p>
            <w:pPr>
              <w:spacing w:line="360" w:lineRule="exact"/>
              <w:ind w:firstLine="0" w:firstLineChars="0"/>
              <w:jc w:val="both"/>
              <w:rPr>
                <w:rFonts w:cs="Times New Roman"/>
                <w:szCs w:val="24"/>
              </w:rPr>
            </w:pPr>
            <w:r>
              <w:rPr>
                <w:rFonts w:hint="eastAsia" w:cs="Times New Roman"/>
                <w:szCs w:val="24"/>
              </w:rPr>
              <w:t>第一轮：9月12日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415" w:type="dxa"/>
            <w:vMerge w:val="continue"/>
            <w:shd w:val="clear" w:color="auto" w:fill="FFFFFF" w:themeFill="background1"/>
            <w:vAlign w:val="center"/>
          </w:tcPr>
          <w:p>
            <w:pPr>
              <w:spacing w:line="360" w:lineRule="exact"/>
              <w:ind w:firstLine="0" w:firstLineChars="0"/>
              <w:jc w:val="both"/>
              <w:rPr>
                <w:rFonts w:cs="Times New Roman"/>
                <w:szCs w:val="24"/>
              </w:rPr>
            </w:pPr>
          </w:p>
        </w:tc>
        <w:tc>
          <w:tcPr>
            <w:tcW w:w="2197"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紧急停牌</w:t>
            </w:r>
          </w:p>
        </w:tc>
        <w:tc>
          <w:tcPr>
            <w:tcW w:w="2707"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400001</w:t>
            </w:r>
          </w:p>
          <w:p>
            <w:pPr>
              <w:spacing w:line="360" w:lineRule="exact"/>
              <w:ind w:firstLine="0" w:firstLineChars="0"/>
              <w:jc w:val="both"/>
              <w:rPr>
                <w:rFonts w:cs="Times New Roman"/>
                <w:szCs w:val="24"/>
              </w:rPr>
            </w:pPr>
            <w:r>
              <w:rPr>
                <w:rFonts w:cs="Times New Roman"/>
                <w:szCs w:val="24"/>
              </w:rPr>
              <w:t>420008</w:t>
            </w:r>
          </w:p>
        </w:tc>
        <w:tc>
          <w:tcPr>
            <w:tcW w:w="2436" w:type="dxa"/>
            <w:shd w:val="clear" w:color="auto" w:fill="FFFFFF" w:themeFill="background1"/>
            <w:vAlign w:val="center"/>
          </w:tcPr>
          <w:p>
            <w:pPr>
              <w:spacing w:line="360" w:lineRule="exact"/>
              <w:ind w:firstLine="0" w:firstLineChars="0"/>
              <w:jc w:val="both"/>
              <w:rPr>
                <w:rFonts w:cs="Times New Roman"/>
                <w:szCs w:val="24"/>
              </w:rPr>
            </w:pPr>
            <w:r>
              <w:rPr>
                <w:rFonts w:hint="eastAsia" w:cs="Times New Roman"/>
                <w:szCs w:val="24"/>
              </w:rPr>
              <w:t>第一轮：8月15日</w:t>
            </w:r>
          </w:p>
          <w:p>
            <w:pPr>
              <w:spacing w:line="360" w:lineRule="exact"/>
              <w:ind w:firstLine="0" w:firstLineChars="0"/>
              <w:jc w:val="both"/>
              <w:rPr>
                <w:rFonts w:cs="Times New Roman"/>
                <w:szCs w:val="24"/>
              </w:rPr>
            </w:pPr>
            <w:r>
              <w:rPr>
                <w:rFonts w:hint="eastAsia" w:cs="Times New Roman"/>
                <w:szCs w:val="24"/>
              </w:rPr>
              <w:t>第二轮：8月30日</w:t>
            </w:r>
          </w:p>
          <w:p>
            <w:pPr>
              <w:spacing w:line="360" w:lineRule="exact"/>
              <w:ind w:firstLine="0" w:firstLineChars="0"/>
              <w:jc w:val="both"/>
              <w:rPr>
                <w:rFonts w:cs="Times New Roman"/>
                <w:szCs w:val="24"/>
              </w:rPr>
            </w:pPr>
            <w:r>
              <w:rPr>
                <w:rFonts w:hint="eastAsia" w:cs="Times New Roman"/>
                <w:szCs w:val="24"/>
              </w:rPr>
              <w:t>第三轮：9月13日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415" w:type="dxa"/>
            <w:vMerge w:val="continue"/>
            <w:shd w:val="clear" w:color="auto" w:fill="FFFFFF" w:themeFill="background1"/>
            <w:vAlign w:val="center"/>
          </w:tcPr>
          <w:p>
            <w:pPr>
              <w:spacing w:line="360" w:lineRule="exact"/>
              <w:ind w:firstLine="0" w:firstLineChars="0"/>
              <w:jc w:val="both"/>
              <w:rPr>
                <w:rFonts w:cs="Times New Roman"/>
                <w:szCs w:val="24"/>
              </w:rPr>
            </w:pPr>
          </w:p>
        </w:tc>
        <w:tc>
          <w:tcPr>
            <w:tcW w:w="2197"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分类转让频次变更</w:t>
            </w:r>
          </w:p>
        </w:tc>
        <w:tc>
          <w:tcPr>
            <w:tcW w:w="2707" w:type="dxa"/>
            <w:shd w:val="clear" w:color="auto" w:fill="FFFFFF" w:themeFill="background1"/>
            <w:vAlign w:val="center"/>
          </w:tcPr>
          <w:p>
            <w:pPr>
              <w:spacing w:line="360" w:lineRule="exact"/>
              <w:ind w:firstLine="0" w:firstLineChars="0"/>
              <w:jc w:val="both"/>
              <w:rPr>
                <w:rFonts w:cs="Times New Roman"/>
                <w:szCs w:val="24"/>
                <w:lang w:val="en"/>
              </w:rPr>
            </w:pPr>
            <w:r>
              <w:rPr>
                <w:rFonts w:cs="Times New Roman"/>
                <w:szCs w:val="24"/>
              </w:rPr>
              <w:t>400007（每周交易1次）变更为400007（每周交易</w:t>
            </w:r>
            <w:r>
              <w:rPr>
                <w:rFonts w:cs="Times New Roman"/>
                <w:szCs w:val="24"/>
                <w:lang w:val="en"/>
              </w:rPr>
              <w:t>5</w:t>
            </w:r>
            <w:r>
              <w:rPr>
                <w:rFonts w:cs="Times New Roman"/>
                <w:szCs w:val="24"/>
              </w:rPr>
              <w:t>次）</w:t>
            </w:r>
          </w:p>
        </w:tc>
        <w:tc>
          <w:tcPr>
            <w:tcW w:w="2436" w:type="dxa"/>
            <w:shd w:val="clear" w:color="auto" w:fill="FFFFFF" w:themeFill="background1"/>
            <w:vAlign w:val="center"/>
          </w:tcPr>
          <w:p>
            <w:pPr>
              <w:spacing w:line="360" w:lineRule="exact"/>
              <w:ind w:firstLine="0" w:firstLineChars="0"/>
              <w:jc w:val="both"/>
              <w:rPr>
                <w:rFonts w:cs="Times New Roman"/>
                <w:szCs w:val="24"/>
              </w:rPr>
            </w:pPr>
            <w:r>
              <w:rPr>
                <w:rFonts w:hint="eastAsia" w:cs="Times New Roman"/>
                <w:szCs w:val="24"/>
              </w:rPr>
              <w:t>8月19日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415" w:type="dxa"/>
            <w:vMerge w:val="continue"/>
            <w:shd w:val="clear" w:color="auto" w:fill="FFFFFF" w:themeFill="background1"/>
            <w:vAlign w:val="center"/>
          </w:tcPr>
          <w:p>
            <w:pPr>
              <w:spacing w:line="360" w:lineRule="exact"/>
              <w:ind w:firstLine="0" w:firstLineChars="0"/>
              <w:jc w:val="both"/>
              <w:rPr>
                <w:rFonts w:cs="Times New Roman"/>
                <w:szCs w:val="24"/>
              </w:rPr>
            </w:pPr>
          </w:p>
        </w:tc>
        <w:tc>
          <w:tcPr>
            <w:tcW w:w="2197"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分类转让频次变更</w:t>
            </w:r>
          </w:p>
        </w:tc>
        <w:tc>
          <w:tcPr>
            <w:tcW w:w="2707"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400007（每周交易5次）变更为400007（每周交易1次）</w:t>
            </w:r>
          </w:p>
        </w:tc>
        <w:tc>
          <w:tcPr>
            <w:tcW w:w="2436" w:type="dxa"/>
            <w:shd w:val="clear" w:color="auto" w:fill="FFFFFF" w:themeFill="background1"/>
            <w:vAlign w:val="center"/>
          </w:tcPr>
          <w:p>
            <w:pPr>
              <w:spacing w:line="360" w:lineRule="exact"/>
              <w:ind w:firstLine="0" w:firstLineChars="0"/>
              <w:jc w:val="both"/>
              <w:rPr>
                <w:rFonts w:cs="Times New Roman"/>
                <w:szCs w:val="24"/>
              </w:rPr>
            </w:pPr>
            <w:r>
              <w:rPr>
                <w:rFonts w:hint="eastAsia" w:cs="Times New Roman"/>
                <w:szCs w:val="24"/>
              </w:rPr>
              <w:t>8月28日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415" w:type="dxa"/>
            <w:vMerge w:val="continue"/>
            <w:shd w:val="clear" w:color="auto" w:fill="FFFFFF" w:themeFill="background1"/>
            <w:vAlign w:val="center"/>
          </w:tcPr>
          <w:p>
            <w:pPr>
              <w:spacing w:line="360" w:lineRule="exact"/>
              <w:ind w:firstLine="0" w:firstLineChars="0"/>
              <w:jc w:val="both"/>
              <w:rPr>
                <w:rFonts w:cs="Times New Roman"/>
                <w:szCs w:val="24"/>
              </w:rPr>
            </w:pPr>
          </w:p>
        </w:tc>
        <w:tc>
          <w:tcPr>
            <w:tcW w:w="2197"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除权除息</w:t>
            </w:r>
          </w:p>
        </w:tc>
        <w:tc>
          <w:tcPr>
            <w:tcW w:w="2707"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400001</w:t>
            </w:r>
            <w:r>
              <w:rPr>
                <w:rFonts w:hint="eastAsia" w:cs="Times New Roman"/>
                <w:szCs w:val="24"/>
              </w:rPr>
              <w:t>（每</w:t>
            </w:r>
            <w:r>
              <w:rPr>
                <w:rFonts w:cs="Times New Roman"/>
                <w:szCs w:val="24"/>
              </w:rPr>
              <w:t>10</w:t>
            </w:r>
            <w:r>
              <w:rPr>
                <w:rFonts w:hint="eastAsia" w:cs="Times New Roman"/>
                <w:szCs w:val="24"/>
              </w:rPr>
              <w:t>股送</w:t>
            </w:r>
            <w:r>
              <w:rPr>
                <w:rFonts w:cs="Times New Roman"/>
                <w:szCs w:val="24"/>
              </w:rPr>
              <w:t>1</w:t>
            </w:r>
            <w:r>
              <w:rPr>
                <w:rFonts w:hint="eastAsia" w:cs="Times New Roman"/>
                <w:szCs w:val="24"/>
              </w:rPr>
              <w:t>股）</w:t>
            </w:r>
          </w:p>
          <w:p>
            <w:pPr>
              <w:spacing w:line="360" w:lineRule="exact"/>
              <w:ind w:firstLine="0" w:firstLineChars="0"/>
              <w:jc w:val="both"/>
              <w:rPr>
                <w:rFonts w:cs="Times New Roman"/>
                <w:szCs w:val="24"/>
              </w:rPr>
            </w:pPr>
            <w:r>
              <w:rPr>
                <w:rFonts w:cs="Times New Roman"/>
                <w:szCs w:val="24"/>
              </w:rPr>
              <w:t>400007</w:t>
            </w:r>
            <w:r>
              <w:rPr>
                <w:rFonts w:hint="eastAsia" w:cs="Times New Roman"/>
                <w:szCs w:val="24"/>
              </w:rPr>
              <w:t>（每10</w:t>
            </w:r>
            <w:r>
              <w:rPr>
                <w:rFonts w:cs="Times New Roman"/>
                <w:szCs w:val="24"/>
              </w:rPr>
              <w:t>股</w:t>
            </w:r>
            <w:r>
              <w:rPr>
                <w:rFonts w:hint="eastAsia" w:cs="Times New Roman"/>
                <w:szCs w:val="24"/>
              </w:rPr>
              <w:t>派送1元）</w:t>
            </w:r>
          </w:p>
        </w:tc>
        <w:tc>
          <w:tcPr>
            <w:tcW w:w="2436" w:type="dxa"/>
            <w:shd w:val="clear" w:color="auto" w:fill="FFFFFF" w:themeFill="background1"/>
            <w:vAlign w:val="center"/>
          </w:tcPr>
          <w:p>
            <w:pPr>
              <w:spacing w:line="360" w:lineRule="exact"/>
              <w:ind w:firstLine="0" w:firstLineChars="0"/>
              <w:jc w:val="both"/>
              <w:rPr>
                <w:rFonts w:cs="Times New Roman"/>
                <w:szCs w:val="24"/>
              </w:rPr>
            </w:pPr>
            <w:r>
              <w:rPr>
                <w:rFonts w:hint="eastAsia" w:cs="Times New Roman"/>
                <w:szCs w:val="24"/>
              </w:rPr>
              <w:t>第一轮：8月19日</w:t>
            </w:r>
          </w:p>
          <w:p>
            <w:pPr>
              <w:spacing w:line="360" w:lineRule="exact"/>
              <w:ind w:firstLine="0" w:firstLineChars="0"/>
              <w:jc w:val="both"/>
              <w:rPr>
                <w:rFonts w:cs="Times New Roman"/>
                <w:szCs w:val="24"/>
              </w:rPr>
            </w:pPr>
            <w:r>
              <w:rPr>
                <w:rFonts w:hint="eastAsia" w:cs="Times New Roman"/>
                <w:szCs w:val="24"/>
              </w:rPr>
              <w:t>第二轮：8月30日</w:t>
            </w:r>
          </w:p>
          <w:p>
            <w:pPr>
              <w:spacing w:line="360" w:lineRule="exact"/>
              <w:ind w:firstLine="0" w:firstLineChars="0"/>
              <w:jc w:val="both"/>
              <w:rPr>
                <w:rFonts w:cs="Times New Roman"/>
                <w:szCs w:val="24"/>
              </w:rPr>
            </w:pPr>
            <w:r>
              <w:rPr>
                <w:rFonts w:hint="eastAsia" w:cs="Times New Roman"/>
                <w:szCs w:val="24"/>
              </w:rPr>
              <w:t>第三轮：9月23日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415" w:type="dxa"/>
            <w:vMerge w:val="continue"/>
            <w:shd w:val="clear" w:color="auto" w:fill="FFFFFF" w:themeFill="background1"/>
            <w:vAlign w:val="center"/>
          </w:tcPr>
          <w:p>
            <w:pPr>
              <w:spacing w:line="360" w:lineRule="exact"/>
              <w:ind w:firstLine="0" w:firstLineChars="0"/>
              <w:jc w:val="both"/>
              <w:rPr>
                <w:rFonts w:cs="Times New Roman"/>
                <w:szCs w:val="24"/>
              </w:rPr>
            </w:pPr>
          </w:p>
        </w:tc>
        <w:tc>
          <w:tcPr>
            <w:tcW w:w="2197"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放开涨跌幅</w:t>
            </w:r>
          </w:p>
        </w:tc>
        <w:tc>
          <w:tcPr>
            <w:tcW w:w="2707"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400021</w:t>
            </w:r>
          </w:p>
          <w:p>
            <w:pPr>
              <w:spacing w:line="360" w:lineRule="exact"/>
              <w:ind w:firstLine="0" w:firstLineChars="0"/>
              <w:jc w:val="both"/>
              <w:rPr>
                <w:rFonts w:cs="Times New Roman"/>
                <w:szCs w:val="24"/>
              </w:rPr>
            </w:pPr>
            <w:r>
              <w:rPr>
                <w:rFonts w:cs="Times New Roman"/>
                <w:szCs w:val="24"/>
              </w:rPr>
              <w:t>420047</w:t>
            </w:r>
          </w:p>
        </w:tc>
        <w:tc>
          <w:tcPr>
            <w:tcW w:w="2436" w:type="dxa"/>
            <w:shd w:val="clear" w:color="auto" w:fill="FFFFFF" w:themeFill="background1"/>
            <w:vAlign w:val="center"/>
          </w:tcPr>
          <w:p>
            <w:pPr>
              <w:spacing w:line="360" w:lineRule="exact"/>
              <w:ind w:firstLine="0" w:firstLineChars="0"/>
              <w:jc w:val="both"/>
              <w:rPr>
                <w:rFonts w:cs="Times New Roman"/>
                <w:szCs w:val="24"/>
              </w:rPr>
            </w:pPr>
            <w:r>
              <w:rPr>
                <w:rFonts w:hint="eastAsia" w:cs="Times New Roman"/>
                <w:szCs w:val="24"/>
              </w:rPr>
              <w:t>第一轮：8月20日</w:t>
            </w:r>
          </w:p>
          <w:p>
            <w:pPr>
              <w:spacing w:line="360" w:lineRule="exact"/>
              <w:ind w:firstLine="0" w:firstLineChars="0"/>
              <w:jc w:val="both"/>
              <w:rPr>
                <w:rFonts w:cs="Times New Roman"/>
                <w:szCs w:val="24"/>
              </w:rPr>
            </w:pPr>
            <w:r>
              <w:rPr>
                <w:rFonts w:hint="eastAsia" w:cs="Times New Roman"/>
                <w:szCs w:val="24"/>
              </w:rPr>
              <w:t>第二轮：9月2日</w:t>
            </w:r>
          </w:p>
          <w:p>
            <w:pPr>
              <w:spacing w:line="360" w:lineRule="exact"/>
              <w:ind w:firstLine="0" w:firstLineChars="0"/>
              <w:jc w:val="both"/>
              <w:rPr>
                <w:rFonts w:cs="Times New Roman"/>
                <w:szCs w:val="24"/>
              </w:rPr>
            </w:pPr>
            <w:r>
              <w:rPr>
                <w:rFonts w:hint="eastAsia" w:cs="Times New Roman"/>
                <w:szCs w:val="24"/>
              </w:rPr>
              <w:t>第三轮：9月24日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415" w:type="dxa"/>
            <w:vMerge w:val="restart"/>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退市可转债</w:t>
            </w:r>
          </w:p>
        </w:tc>
        <w:tc>
          <w:tcPr>
            <w:tcW w:w="2197"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退市可转债交易</w:t>
            </w:r>
          </w:p>
        </w:tc>
        <w:tc>
          <w:tcPr>
            <w:tcW w:w="2707"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404001</w:t>
            </w:r>
          </w:p>
          <w:p>
            <w:pPr>
              <w:spacing w:line="360" w:lineRule="exact"/>
              <w:ind w:firstLine="0" w:firstLineChars="0"/>
              <w:jc w:val="both"/>
              <w:rPr>
                <w:rFonts w:cs="Times New Roman"/>
                <w:szCs w:val="24"/>
              </w:rPr>
            </w:pPr>
            <w:r>
              <w:rPr>
                <w:rFonts w:cs="Times New Roman"/>
                <w:szCs w:val="24"/>
              </w:rPr>
              <w:t>404002</w:t>
            </w:r>
          </w:p>
          <w:p>
            <w:pPr>
              <w:spacing w:line="360" w:lineRule="exact"/>
              <w:ind w:firstLine="0" w:firstLineChars="0"/>
              <w:jc w:val="both"/>
              <w:rPr>
                <w:rFonts w:cs="Times New Roman"/>
                <w:szCs w:val="24"/>
              </w:rPr>
            </w:pPr>
            <w:r>
              <w:rPr>
                <w:rFonts w:cs="Times New Roman"/>
                <w:szCs w:val="24"/>
              </w:rPr>
              <w:t>404003</w:t>
            </w:r>
          </w:p>
          <w:p>
            <w:pPr>
              <w:spacing w:line="360" w:lineRule="exact"/>
              <w:ind w:firstLine="0" w:firstLineChars="0"/>
              <w:jc w:val="both"/>
              <w:rPr>
                <w:rFonts w:cs="Times New Roman"/>
                <w:szCs w:val="24"/>
              </w:rPr>
            </w:pPr>
            <w:r>
              <w:rPr>
                <w:rFonts w:cs="Times New Roman"/>
                <w:szCs w:val="24"/>
              </w:rPr>
              <w:t>404004</w:t>
            </w:r>
          </w:p>
          <w:p>
            <w:pPr>
              <w:spacing w:line="360" w:lineRule="exact"/>
              <w:ind w:firstLine="0" w:firstLineChars="0"/>
              <w:jc w:val="both"/>
              <w:rPr>
                <w:rFonts w:cs="Times New Roman"/>
                <w:szCs w:val="24"/>
              </w:rPr>
            </w:pPr>
            <w:r>
              <w:rPr>
                <w:rFonts w:cs="Times New Roman"/>
                <w:szCs w:val="24"/>
              </w:rPr>
              <w:t>404005</w:t>
            </w:r>
          </w:p>
        </w:tc>
        <w:tc>
          <w:tcPr>
            <w:tcW w:w="2436"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全周期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415" w:type="dxa"/>
            <w:vMerge w:val="continue"/>
            <w:shd w:val="clear" w:color="auto" w:fill="FFFFFF" w:themeFill="background1"/>
            <w:vAlign w:val="center"/>
          </w:tcPr>
          <w:p>
            <w:pPr>
              <w:spacing w:line="360" w:lineRule="exact"/>
              <w:ind w:firstLine="0" w:firstLineChars="0"/>
              <w:jc w:val="both"/>
              <w:rPr>
                <w:rFonts w:cs="Times New Roman"/>
                <w:szCs w:val="24"/>
              </w:rPr>
            </w:pPr>
          </w:p>
        </w:tc>
        <w:tc>
          <w:tcPr>
            <w:tcW w:w="2197"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可转债暂停转让</w:t>
            </w:r>
          </w:p>
        </w:tc>
        <w:tc>
          <w:tcPr>
            <w:tcW w:w="2707"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404001</w:t>
            </w:r>
          </w:p>
          <w:p>
            <w:pPr>
              <w:spacing w:line="360" w:lineRule="exact"/>
              <w:ind w:firstLine="0" w:firstLineChars="0"/>
              <w:jc w:val="both"/>
              <w:rPr>
                <w:rFonts w:cs="Times New Roman"/>
                <w:szCs w:val="24"/>
              </w:rPr>
            </w:pPr>
            <w:r>
              <w:rPr>
                <w:rFonts w:cs="Times New Roman"/>
                <w:szCs w:val="24"/>
              </w:rPr>
              <w:t>404002</w:t>
            </w:r>
          </w:p>
        </w:tc>
        <w:tc>
          <w:tcPr>
            <w:tcW w:w="2436"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第一轮：</w:t>
            </w:r>
            <w:r>
              <w:rPr>
                <w:rFonts w:hint="eastAsia" w:cs="Times New Roman"/>
                <w:szCs w:val="24"/>
              </w:rPr>
              <w:t>8月13日</w:t>
            </w:r>
          </w:p>
          <w:p>
            <w:pPr>
              <w:spacing w:line="360" w:lineRule="exact"/>
              <w:ind w:firstLine="0" w:firstLineChars="0"/>
              <w:jc w:val="both"/>
              <w:rPr>
                <w:rFonts w:cs="Times New Roman"/>
                <w:szCs w:val="24"/>
              </w:rPr>
            </w:pPr>
            <w:r>
              <w:rPr>
                <w:rFonts w:hint="eastAsia" w:cs="Times New Roman"/>
                <w:szCs w:val="24"/>
              </w:rPr>
              <w:t>第二轮：8月27日</w:t>
            </w:r>
          </w:p>
          <w:p>
            <w:pPr>
              <w:spacing w:line="360" w:lineRule="exact"/>
              <w:ind w:firstLine="0" w:firstLineChars="0"/>
              <w:jc w:val="both"/>
              <w:rPr>
                <w:rFonts w:cs="Times New Roman"/>
                <w:szCs w:val="24"/>
              </w:rPr>
            </w:pPr>
            <w:r>
              <w:rPr>
                <w:rFonts w:cs="Times New Roman"/>
                <w:szCs w:val="24"/>
              </w:rPr>
              <w:t>第三轮：</w:t>
            </w:r>
            <w:r>
              <w:rPr>
                <w:rFonts w:hint="eastAsia" w:cs="Times New Roman"/>
                <w:szCs w:val="24"/>
              </w:rPr>
              <w:t>9月10日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415" w:type="dxa"/>
            <w:vMerge w:val="continue"/>
            <w:shd w:val="clear" w:color="auto" w:fill="FFFFFF" w:themeFill="background1"/>
            <w:vAlign w:val="center"/>
          </w:tcPr>
          <w:p>
            <w:pPr>
              <w:spacing w:line="360" w:lineRule="exact"/>
              <w:ind w:firstLine="0" w:firstLineChars="0"/>
              <w:jc w:val="both"/>
              <w:rPr>
                <w:rFonts w:cs="Times New Roman"/>
                <w:szCs w:val="24"/>
              </w:rPr>
            </w:pPr>
          </w:p>
        </w:tc>
        <w:tc>
          <w:tcPr>
            <w:tcW w:w="2197"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可转债</w:t>
            </w:r>
            <w:r>
              <w:rPr>
                <w:rFonts w:cs="Times New Roman"/>
                <w:szCs w:val="24"/>
                <w:lang w:val="en"/>
              </w:rPr>
              <w:t>恢复转让</w:t>
            </w:r>
          </w:p>
        </w:tc>
        <w:tc>
          <w:tcPr>
            <w:tcW w:w="2707"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404001</w:t>
            </w:r>
          </w:p>
          <w:p>
            <w:pPr>
              <w:spacing w:line="360" w:lineRule="exact"/>
              <w:ind w:firstLine="0" w:firstLineChars="0"/>
              <w:jc w:val="both"/>
              <w:rPr>
                <w:rFonts w:cs="Times New Roman"/>
                <w:szCs w:val="24"/>
              </w:rPr>
            </w:pPr>
            <w:r>
              <w:rPr>
                <w:rFonts w:cs="Times New Roman"/>
                <w:szCs w:val="24"/>
              </w:rPr>
              <w:t>404002</w:t>
            </w:r>
          </w:p>
        </w:tc>
        <w:tc>
          <w:tcPr>
            <w:tcW w:w="2436"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第一轮：</w:t>
            </w:r>
            <w:r>
              <w:rPr>
                <w:rFonts w:hint="eastAsia" w:cs="Times New Roman"/>
                <w:szCs w:val="24"/>
              </w:rPr>
              <w:t>8月14日</w:t>
            </w:r>
          </w:p>
          <w:p>
            <w:pPr>
              <w:spacing w:line="360" w:lineRule="exact"/>
              <w:ind w:firstLine="0" w:firstLineChars="0"/>
              <w:jc w:val="both"/>
              <w:rPr>
                <w:rFonts w:cs="Times New Roman"/>
                <w:szCs w:val="24"/>
              </w:rPr>
            </w:pPr>
            <w:r>
              <w:rPr>
                <w:rFonts w:hint="eastAsia" w:cs="Times New Roman"/>
                <w:szCs w:val="24"/>
              </w:rPr>
              <w:t>第二轮：8月28日</w:t>
            </w:r>
          </w:p>
          <w:p>
            <w:pPr>
              <w:spacing w:line="360" w:lineRule="exact"/>
              <w:ind w:firstLine="0" w:firstLineChars="0"/>
              <w:jc w:val="both"/>
              <w:rPr>
                <w:rFonts w:cs="Times New Roman"/>
                <w:szCs w:val="24"/>
              </w:rPr>
            </w:pPr>
            <w:r>
              <w:rPr>
                <w:rFonts w:cs="Times New Roman"/>
                <w:szCs w:val="24"/>
              </w:rPr>
              <w:t>第三轮：</w:t>
            </w:r>
            <w:r>
              <w:rPr>
                <w:rFonts w:hint="eastAsia" w:cs="Times New Roman"/>
                <w:szCs w:val="24"/>
              </w:rPr>
              <w:t>9月11日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415" w:type="dxa"/>
            <w:vMerge w:val="continue"/>
            <w:shd w:val="clear" w:color="auto" w:fill="FFFFFF" w:themeFill="background1"/>
            <w:vAlign w:val="center"/>
          </w:tcPr>
          <w:p>
            <w:pPr>
              <w:spacing w:line="360" w:lineRule="exact"/>
              <w:ind w:firstLine="0" w:firstLineChars="0"/>
              <w:jc w:val="both"/>
              <w:rPr>
                <w:rFonts w:cs="Times New Roman"/>
                <w:szCs w:val="24"/>
              </w:rPr>
            </w:pPr>
          </w:p>
        </w:tc>
        <w:tc>
          <w:tcPr>
            <w:tcW w:w="2197"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可转债转股</w:t>
            </w:r>
          </w:p>
        </w:tc>
        <w:tc>
          <w:tcPr>
            <w:tcW w:w="2707"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404001</w:t>
            </w:r>
            <w:r>
              <w:rPr>
                <w:rFonts w:hint="eastAsia" w:cs="Times New Roman"/>
              </w:rPr>
              <w:t>（转股价格：90元</w:t>
            </w:r>
            <w:r>
              <w:rPr>
                <w:rFonts w:cs="Times New Roman"/>
                <w:lang w:val="en"/>
              </w:rPr>
              <w:t>/</w:t>
            </w:r>
            <w:r>
              <w:rPr>
                <w:rFonts w:hint="eastAsia" w:cs="Times New Roman"/>
                <w:lang w:val="en"/>
              </w:rPr>
              <w:t>股</w:t>
            </w:r>
            <w:r>
              <w:rPr>
                <w:rFonts w:hint="eastAsia" w:cs="Times New Roman"/>
              </w:rPr>
              <w:t>）</w:t>
            </w:r>
          </w:p>
          <w:p>
            <w:pPr>
              <w:spacing w:line="360" w:lineRule="exact"/>
              <w:ind w:firstLine="0" w:firstLineChars="0"/>
              <w:jc w:val="both"/>
              <w:rPr>
                <w:rFonts w:cs="Times New Roman"/>
                <w:szCs w:val="24"/>
              </w:rPr>
            </w:pPr>
            <w:r>
              <w:rPr>
                <w:rFonts w:cs="Times New Roman"/>
                <w:szCs w:val="24"/>
              </w:rPr>
              <w:t>404002</w:t>
            </w:r>
            <w:r>
              <w:rPr>
                <w:rFonts w:hint="eastAsia" w:cs="Times New Roman"/>
              </w:rPr>
              <w:t>（转股价格：90元</w:t>
            </w:r>
            <w:r>
              <w:rPr>
                <w:rFonts w:cs="Times New Roman"/>
                <w:lang w:val="en"/>
              </w:rPr>
              <w:t>/</w:t>
            </w:r>
            <w:r>
              <w:rPr>
                <w:rFonts w:hint="eastAsia" w:cs="Times New Roman"/>
                <w:lang w:val="en"/>
              </w:rPr>
              <w:t>股</w:t>
            </w:r>
            <w:r>
              <w:rPr>
                <w:rFonts w:hint="eastAsia" w:cs="Times New Roman"/>
              </w:rPr>
              <w:t>）</w:t>
            </w:r>
          </w:p>
        </w:tc>
        <w:tc>
          <w:tcPr>
            <w:tcW w:w="2436"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转股期</w:t>
            </w:r>
            <w:r>
              <w:rPr>
                <w:rFonts w:hint="eastAsia" w:cs="Times New Roman"/>
                <w:szCs w:val="24"/>
              </w:rPr>
              <w:t>8月13日</w:t>
            </w:r>
            <w:r>
              <w:rPr>
                <w:rFonts w:cs="Times New Roman"/>
                <w:szCs w:val="24"/>
              </w:rPr>
              <w:t>-</w:t>
            </w:r>
            <w:r>
              <w:rPr>
                <w:rFonts w:hint="eastAsia" w:cs="Times New Roman"/>
                <w:szCs w:val="24"/>
              </w:rPr>
              <w:t>9月13日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415" w:type="dxa"/>
            <w:vMerge w:val="continue"/>
            <w:shd w:val="clear" w:color="auto" w:fill="FFFFFF" w:themeFill="background1"/>
            <w:vAlign w:val="center"/>
          </w:tcPr>
          <w:p>
            <w:pPr>
              <w:spacing w:line="360" w:lineRule="exact"/>
              <w:ind w:firstLine="0" w:firstLineChars="0"/>
              <w:jc w:val="both"/>
              <w:rPr>
                <w:rFonts w:cs="Times New Roman"/>
                <w:szCs w:val="24"/>
              </w:rPr>
            </w:pPr>
          </w:p>
        </w:tc>
        <w:tc>
          <w:tcPr>
            <w:tcW w:w="2197"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可转债回售</w:t>
            </w:r>
          </w:p>
        </w:tc>
        <w:tc>
          <w:tcPr>
            <w:tcW w:w="2707" w:type="dxa"/>
            <w:shd w:val="clear" w:color="auto" w:fill="FFFFFF" w:themeFill="background1"/>
            <w:vAlign w:val="center"/>
          </w:tcPr>
          <w:p>
            <w:pPr>
              <w:widowControl w:val="0"/>
              <w:spacing w:line="0" w:lineRule="atLeast"/>
              <w:ind w:firstLine="0" w:firstLineChars="0"/>
              <w:jc w:val="both"/>
              <w:rPr>
                <w:rFonts w:cs="Times New Roman"/>
                <w:szCs w:val="24"/>
              </w:rPr>
            </w:pPr>
            <w:r>
              <w:rPr>
                <w:rFonts w:cs="Times New Roman"/>
                <w:szCs w:val="24"/>
              </w:rPr>
              <w:t>404001</w:t>
            </w:r>
            <w:r>
              <w:rPr>
                <w:rFonts w:hint="eastAsia" w:cs="Times New Roman"/>
              </w:rPr>
              <w:t>（回售价格：90元</w:t>
            </w:r>
            <w:r>
              <w:rPr>
                <w:rFonts w:cs="Times New Roman"/>
                <w:lang w:val="en"/>
              </w:rPr>
              <w:t>/</w:t>
            </w:r>
            <w:r>
              <w:rPr>
                <w:rFonts w:hint="eastAsia" w:cs="Times New Roman"/>
                <w:lang w:val="en"/>
              </w:rPr>
              <w:t>张</w:t>
            </w:r>
            <w:r>
              <w:rPr>
                <w:rFonts w:hint="eastAsia" w:cs="Times New Roman"/>
              </w:rPr>
              <w:t>）</w:t>
            </w:r>
          </w:p>
          <w:p>
            <w:pPr>
              <w:widowControl w:val="0"/>
              <w:spacing w:line="0" w:lineRule="atLeast"/>
              <w:ind w:firstLine="0" w:firstLineChars="0"/>
              <w:jc w:val="both"/>
              <w:rPr>
                <w:rFonts w:cs="Times New Roman"/>
                <w:szCs w:val="24"/>
              </w:rPr>
            </w:pPr>
            <w:r>
              <w:rPr>
                <w:rFonts w:cs="Times New Roman"/>
                <w:szCs w:val="24"/>
              </w:rPr>
              <w:t>404002</w:t>
            </w:r>
            <w:r>
              <w:rPr>
                <w:rFonts w:hint="eastAsia" w:cs="Times New Roman"/>
              </w:rPr>
              <w:t>（回售价格：90元</w:t>
            </w:r>
            <w:r>
              <w:rPr>
                <w:rFonts w:cs="Times New Roman"/>
                <w:lang w:val="en"/>
              </w:rPr>
              <w:t>/</w:t>
            </w:r>
            <w:r>
              <w:rPr>
                <w:rFonts w:hint="eastAsia" w:cs="Times New Roman"/>
                <w:lang w:val="en"/>
              </w:rPr>
              <w:t>张</w:t>
            </w:r>
            <w:r>
              <w:rPr>
                <w:rFonts w:hint="eastAsia" w:cs="Times New Roman"/>
              </w:rPr>
              <w:t>）</w:t>
            </w:r>
          </w:p>
        </w:tc>
        <w:tc>
          <w:tcPr>
            <w:tcW w:w="2436"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回售期</w:t>
            </w:r>
            <w:r>
              <w:rPr>
                <w:rFonts w:hint="eastAsia" w:cs="Times New Roman"/>
                <w:szCs w:val="24"/>
              </w:rPr>
              <w:t>8月13日</w:t>
            </w:r>
            <w:r>
              <w:rPr>
                <w:rFonts w:cs="Times New Roman"/>
                <w:szCs w:val="24"/>
              </w:rPr>
              <w:t>-</w:t>
            </w:r>
            <w:r>
              <w:rPr>
                <w:rFonts w:hint="eastAsia" w:cs="Times New Roman"/>
                <w:szCs w:val="24"/>
              </w:rPr>
              <w:t>9月13日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415" w:type="dxa"/>
            <w:vMerge w:val="continue"/>
            <w:shd w:val="clear" w:color="auto" w:fill="FFFFFF" w:themeFill="background1"/>
            <w:vAlign w:val="center"/>
          </w:tcPr>
          <w:p>
            <w:pPr>
              <w:spacing w:line="360" w:lineRule="exact"/>
              <w:ind w:firstLine="0" w:firstLineChars="0"/>
              <w:jc w:val="both"/>
              <w:rPr>
                <w:rFonts w:cs="Times New Roman"/>
                <w:szCs w:val="24"/>
              </w:rPr>
            </w:pPr>
          </w:p>
        </w:tc>
        <w:tc>
          <w:tcPr>
            <w:tcW w:w="2197"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lang w:bidi="ar"/>
              </w:rPr>
              <w:t>转股期暂停转股、回售期暂停回售</w:t>
            </w:r>
          </w:p>
        </w:tc>
        <w:tc>
          <w:tcPr>
            <w:tcW w:w="2707"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404001（暂停转股）</w:t>
            </w:r>
          </w:p>
          <w:p>
            <w:pPr>
              <w:spacing w:line="360" w:lineRule="exact"/>
              <w:ind w:firstLine="0" w:firstLineChars="0"/>
              <w:jc w:val="both"/>
              <w:rPr>
                <w:rFonts w:cs="Times New Roman"/>
                <w:szCs w:val="24"/>
              </w:rPr>
            </w:pPr>
            <w:r>
              <w:rPr>
                <w:rFonts w:cs="Times New Roman"/>
                <w:szCs w:val="24"/>
              </w:rPr>
              <w:t>404002（暂停回售）</w:t>
            </w:r>
          </w:p>
        </w:tc>
        <w:tc>
          <w:tcPr>
            <w:tcW w:w="2436" w:type="dxa"/>
            <w:shd w:val="clear" w:color="auto" w:fill="FFFFFF" w:themeFill="background1"/>
            <w:vAlign w:val="center"/>
          </w:tcPr>
          <w:p>
            <w:pPr>
              <w:spacing w:line="360" w:lineRule="exact"/>
              <w:ind w:firstLine="0" w:firstLineChars="0"/>
              <w:jc w:val="both"/>
              <w:rPr>
                <w:rFonts w:cs="Times New Roman"/>
                <w:szCs w:val="24"/>
              </w:rPr>
            </w:pPr>
            <w:r>
              <w:rPr>
                <w:rFonts w:hint="eastAsia" w:cs="Times New Roman"/>
                <w:szCs w:val="24"/>
              </w:rPr>
              <w:t>8月19日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415" w:type="dxa"/>
            <w:vMerge w:val="continue"/>
            <w:shd w:val="clear" w:color="auto" w:fill="FFFFFF" w:themeFill="background1"/>
            <w:vAlign w:val="center"/>
          </w:tcPr>
          <w:p>
            <w:pPr>
              <w:spacing w:line="360" w:lineRule="exact"/>
              <w:ind w:firstLine="0" w:firstLineChars="0"/>
              <w:jc w:val="both"/>
              <w:rPr>
                <w:rFonts w:cs="Times New Roman"/>
                <w:szCs w:val="24"/>
              </w:rPr>
            </w:pPr>
          </w:p>
        </w:tc>
        <w:tc>
          <w:tcPr>
            <w:tcW w:w="2197"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lang w:bidi="ar"/>
              </w:rPr>
              <w:t>转股期恢复转股、回售期恢复回售</w:t>
            </w:r>
          </w:p>
        </w:tc>
        <w:tc>
          <w:tcPr>
            <w:tcW w:w="2707"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404001（</w:t>
            </w:r>
            <w:r>
              <w:rPr>
                <w:rFonts w:hint="eastAsia" w:cs="Times New Roman"/>
                <w:szCs w:val="24"/>
              </w:rPr>
              <w:t>恢复</w:t>
            </w:r>
            <w:r>
              <w:rPr>
                <w:rFonts w:cs="Times New Roman"/>
                <w:szCs w:val="24"/>
              </w:rPr>
              <w:t>转股）</w:t>
            </w:r>
          </w:p>
          <w:p>
            <w:pPr>
              <w:spacing w:line="360" w:lineRule="exact"/>
              <w:ind w:firstLine="0" w:firstLineChars="0"/>
              <w:jc w:val="both"/>
              <w:rPr>
                <w:rFonts w:cs="Times New Roman"/>
                <w:szCs w:val="24"/>
              </w:rPr>
            </w:pPr>
            <w:r>
              <w:rPr>
                <w:rFonts w:cs="Times New Roman"/>
                <w:szCs w:val="24"/>
              </w:rPr>
              <w:t>404002（</w:t>
            </w:r>
            <w:r>
              <w:rPr>
                <w:rFonts w:hint="eastAsia" w:cs="Times New Roman"/>
                <w:szCs w:val="24"/>
              </w:rPr>
              <w:t>恢复</w:t>
            </w:r>
            <w:r>
              <w:rPr>
                <w:rFonts w:cs="Times New Roman"/>
                <w:szCs w:val="24"/>
              </w:rPr>
              <w:t>回售）</w:t>
            </w:r>
          </w:p>
        </w:tc>
        <w:tc>
          <w:tcPr>
            <w:tcW w:w="2436" w:type="dxa"/>
            <w:shd w:val="clear" w:color="auto" w:fill="FFFFFF" w:themeFill="background1"/>
            <w:vAlign w:val="center"/>
          </w:tcPr>
          <w:p>
            <w:pPr>
              <w:spacing w:line="360" w:lineRule="exact"/>
              <w:ind w:firstLine="0" w:firstLineChars="0"/>
              <w:jc w:val="both"/>
              <w:rPr>
                <w:rFonts w:cs="Times New Roman"/>
                <w:szCs w:val="24"/>
              </w:rPr>
            </w:pPr>
            <w:r>
              <w:rPr>
                <w:rFonts w:hint="eastAsia" w:cs="Times New Roman"/>
                <w:szCs w:val="24"/>
              </w:rPr>
              <w:t>8月23日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415" w:type="dxa"/>
            <w:vMerge w:val="continue"/>
            <w:shd w:val="clear" w:color="auto" w:fill="FFFFFF" w:themeFill="background1"/>
            <w:vAlign w:val="center"/>
          </w:tcPr>
          <w:p>
            <w:pPr>
              <w:spacing w:line="360" w:lineRule="exact"/>
              <w:ind w:firstLine="0" w:firstLineChars="0"/>
              <w:jc w:val="both"/>
              <w:rPr>
                <w:rFonts w:cs="Times New Roman"/>
                <w:szCs w:val="24"/>
              </w:rPr>
            </w:pPr>
          </w:p>
        </w:tc>
        <w:tc>
          <w:tcPr>
            <w:tcW w:w="2197"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lang w:bidi="ar"/>
              </w:rPr>
              <w:t>盘中调整转股、回售状态为禁止</w:t>
            </w:r>
          </w:p>
        </w:tc>
        <w:tc>
          <w:tcPr>
            <w:tcW w:w="2707"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404001（禁止转股）</w:t>
            </w:r>
          </w:p>
          <w:p>
            <w:pPr>
              <w:spacing w:line="360" w:lineRule="exact"/>
              <w:ind w:firstLine="0" w:firstLineChars="0"/>
              <w:jc w:val="both"/>
              <w:rPr>
                <w:rFonts w:cs="Times New Roman"/>
                <w:szCs w:val="24"/>
              </w:rPr>
            </w:pPr>
            <w:r>
              <w:rPr>
                <w:rFonts w:cs="Times New Roman"/>
                <w:szCs w:val="24"/>
              </w:rPr>
              <w:t>404002（禁止回售）</w:t>
            </w:r>
          </w:p>
        </w:tc>
        <w:tc>
          <w:tcPr>
            <w:tcW w:w="2436"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第一轮：</w:t>
            </w:r>
            <w:r>
              <w:rPr>
                <w:rFonts w:hint="eastAsia" w:cs="Times New Roman"/>
                <w:szCs w:val="24"/>
              </w:rPr>
              <w:t>8月15日</w:t>
            </w:r>
          </w:p>
          <w:p>
            <w:pPr>
              <w:spacing w:line="360" w:lineRule="exact"/>
              <w:ind w:firstLine="0" w:firstLineChars="0"/>
              <w:jc w:val="both"/>
              <w:rPr>
                <w:rFonts w:cs="Times New Roman"/>
                <w:szCs w:val="24"/>
              </w:rPr>
            </w:pPr>
            <w:r>
              <w:rPr>
                <w:rFonts w:hint="eastAsia" w:cs="Times New Roman"/>
                <w:szCs w:val="24"/>
              </w:rPr>
              <w:t>第二轮：8月29日</w:t>
            </w:r>
          </w:p>
          <w:p>
            <w:pPr>
              <w:spacing w:line="360" w:lineRule="exact"/>
              <w:ind w:firstLine="0" w:firstLineChars="0"/>
              <w:jc w:val="both"/>
              <w:rPr>
                <w:rFonts w:cs="Times New Roman"/>
                <w:szCs w:val="24"/>
              </w:rPr>
            </w:pPr>
            <w:r>
              <w:rPr>
                <w:rFonts w:cs="Times New Roman"/>
                <w:szCs w:val="24"/>
              </w:rPr>
              <w:t>第三轮：</w:t>
            </w:r>
            <w:r>
              <w:rPr>
                <w:rFonts w:hint="eastAsia" w:cs="Times New Roman"/>
                <w:szCs w:val="24"/>
              </w:rPr>
              <w:t>9月12日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415" w:type="dxa"/>
            <w:vMerge w:val="continue"/>
            <w:shd w:val="clear" w:color="auto" w:fill="FFFFFF" w:themeFill="background1"/>
            <w:vAlign w:val="center"/>
          </w:tcPr>
          <w:p>
            <w:pPr>
              <w:spacing w:line="360" w:lineRule="exact"/>
              <w:ind w:firstLine="0" w:firstLineChars="0"/>
              <w:jc w:val="both"/>
              <w:rPr>
                <w:rFonts w:cs="Times New Roman"/>
                <w:szCs w:val="24"/>
              </w:rPr>
            </w:pPr>
          </w:p>
        </w:tc>
        <w:tc>
          <w:tcPr>
            <w:tcW w:w="2197"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lang w:bidi="ar"/>
              </w:rPr>
              <w:t>盘中调整转股、回售状态为允许</w:t>
            </w:r>
          </w:p>
        </w:tc>
        <w:tc>
          <w:tcPr>
            <w:tcW w:w="2707"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404001（允许转股）</w:t>
            </w:r>
          </w:p>
          <w:p>
            <w:pPr>
              <w:spacing w:line="360" w:lineRule="exact"/>
              <w:ind w:firstLine="0" w:firstLineChars="0"/>
              <w:jc w:val="both"/>
              <w:rPr>
                <w:rFonts w:cs="Times New Roman"/>
                <w:szCs w:val="24"/>
              </w:rPr>
            </w:pPr>
            <w:r>
              <w:rPr>
                <w:rFonts w:cs="Times New Roman"/>
                <w:szCs w:val="24"/>
              </w:rPr>
              <w:t>404002（允许回售）</w:t>
            </w:r>
          </w:p>
        </w:tc>
        <w:tc>
          <w:tcPr>
            <w:tcW w:w="2436"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第一轮：</w:t>
            </w:r>
            <w:r>
              <w:rPr>
                <w:rFonts w:hint="eastAsia" w:cs="Times New Roman"/>
                <w:szCs w:val="24"/>
              </w:rPr>
              <w:t>8月16日</w:t>
            </w:r>
          </w:p>
          <w:p>
            <w:pPr>
              <w:spacing w:line="360" w:lineRule="exact"/>
              <w:ind w:firstLine="0" w:firstLineChars="0"/>
              <w:jc w:val="both"/>
              <w:rPr>
                <w:rFonts w:cs="Times New Roman"/>
                <w:szCs w:val="24"/>
              </w:rPr>
            </w:pPr>
            <w:r>
              <w:rPr>
                <w:rFonts w:hint="eastAsia" w:cs="Times New Roman"/>
                <w:szCs w:val="24"/>
              </w:rPr>
              <w:t>第二轮：8月30日</w:t>
            </w:r>
          </w:p>
          <w:p>
            <w:pPr>
              <w:spacing w:line="360" w:lineRule="exact"/>
              <w:ind w:firstLine="0" w:firstLineChars="0"/>
              <w:jc w:val="both"/>
              <w:rPr>
                <w:rFonts w:cs="Times New Roman"/>
                <w:szCs w:val="24"/>
              </w:rPr>
            </w:pPr>
            <w:r>
              <w:rPr>
                <w:rFonts w:cs="Times New Roman"/>
                <w:szCs w:val="24"/>
              </w:rPr>
              <w:t>第三轮：</w:t>
            </w:r>
            <w:r>
              <w:rPr>
                <w:rFonts w:hint="eastAsia" w:cs="Times New Roman"/>
                <w:szCs w:val="24"/>
              </w:rPr>
              <w:t>9月13日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415" w:type="dxa"/>
            <w:vMerge w:val="continue"/>
            <w:shd w:val="clear" w:color="auto" w:fill="FFFFFF" w:themeFill="background1"/>
            <w:vAlign w:val="center"/>
          </w:tcPr>
          <w:p>
            <w:pPr>
              <w:spacing w:line="360" w:lineRule="exact"/>
              <w:ind w:firstLine="0" w:firstLineChars="0"/>
              <w:jc w:val="both"/>
              <w:rPr>
                <w:rFonts w:cs="Times New Roman"/>
                <w:szCs w:val="24"/>
              </w:rPr>
            </w:pPr>
          </w:p>
        </w:tc>
        <w:tc>
          <w:tcPr>
            <w:tcW w:w="2197"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退市可转债行情发布及可转债证券信息发布：XXQTYW其他业务字段回售、转股标志揭示</w:t>
            </w:r>
          </w:p>
        </w:tc>
        <w:tc>
          <w:tcPr>
            <w:tcW w:w="2707"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404001</w:t>
            </w:r>
          </w:p>
          <w:p>
            <w:pPr>
              <w:spacing w:line="360" w:lineRule="exact"/>
              <w:ind w:firstLine="0" w:firstLineChars="0"/>
              <w:jc w:val="both"/>
              <w:rPr>
                <w:rFonts w:cs="Times New Roman"/>
                <w:szCs w:val="24"/>
              </w:rPr>
            </w:pPr>
            <w:r>
              <w:rPr>
                <w:rFonts w:cs="Times New Roman"/>
                <w:szCs w:val="24"/>
              </w:rPr>
              <w:t>404002</w:t>
            </w:r>
          </w:p>
          <w:p>
            <w:pPr>
              <w:spacing w:line="360" w:lineRule="exact"/>
              <w:ind w:firstLine="0" w:firstLineChars="0"/>
              <w:jc w:val="both"/>
              <w:rPr>
                <w:rFonts w:cs="Times New Roman"/>
                <w:szCs w:val="24"/>
              </w:rPr>
            </w:pPr>
            <w:r>
              <w:rPr>
                <w:rFonts w:cs="Times New Roman"/>
                <w:szCs w:val="24"/>
              </w:rPr>
              <w:t>404003</w:t>
            </w:r>
          </w:p>
          <w:p>
            <w:pPr>
              <w:spacing w:line="360" w:lineRule="exact"/>
              <w:ind w:firstLine="0" w:firstLineChars="0"/>
              <w:jc w:val="both"/>
              <w:rPr>
                <w:rFonts w:cs="Times New Roman"/>
                <w:szCs w:val="24"/>
              </w:rPr>
            </w:pPr>
            <w:r>
              <w:rPr>
                <w:rFonts w:cs="Times New Roman"/>
                <w:szCs w:val="24"/>
              </w:rPr>
              <w:t>404004</w:t>
            </w:r>
          </w:p>
          <w:p>
            <w:pPr>
              <w:spacing w:line="360" w:lineRule="exact"/>
              <w:ind w:firstLine="0" w:firstLineChars="0"/>
              <w:jc w:val="both"/>
              <w:rPr>
                <w:rFonts w:cs="Times New Roman"/>
                <w:szCs w:val="24"/>
              </w:rPr>
            </w:pPr>
            <w:r>
              <w:rPr>
                <w:rFonts w:cs="Times New Roman"/>
                <w:szCs w:val="24"/>
              </w:rPr>
              <w:t>404005</w:t>
            </w:r>
          </w:p>
        </w:tc>
        <w:tc>
          <w:tcPr>
            <w:tcW w:w="2436" w:type="dxa"/>
            <w:shd w:val="clear" w:color="auto" w:fill="FFFFFF" w:themeFill="background1"/>
            <w:vAlign w:val="center"/>
          </w:tcPr>
          <w:p>
            <w:pPr>
              <w:spacing w:line="360" w:lineRule="exact"/>
              <w:ind w:firstLine="0" w:firstLineChars="0"/>
              <w:jc w:val="both"/>
              <w:rPr>
                <w:rFonts w:cs="Times New Roman"/>
                <w:szCs w:val="24"/>
              </w:rPr>
            </w:pPr>
            <w:r>
              <w:rPr>
                <w:rFonts w:cs="Times New Roman"/>
                <w:szCs w:val="24"/>
              </w:rPr>
              <w:t>全周期</w:t>
            </w:r>
          </w:p>
        </w:tc>
      </w:tr>
    </w:tbl>
    <w:p>
      <w:pPr>
        <w:spacing w:line="360" w:lineRule="exact"/>
        <w:ind w:firstLine="0" w:firstLineChars="0"/>
        <w:jc w:val="both"/>
        <w:rPr>
          <w:rFonts w:cs="Times New Roman"/>
          <w:szCs w:val="24"/>
        </w:rPr>
      </w:pPr>
    </w:p>
    <w:bookmarkEnd w:id="115"/>
    <w:p>
      <w:pPr>
        <w:pStyle w:val="73"/>
        <w:widowControl w:val="0"/>
        <w:spacing w:before="163" w:after="163" w:line="600" w:lineRule="exact"/>
        <w:ind w:firstLine="600"/>
      </w:pPr>
      <w:bookmarkStart w:id="126" w:name="_Toc652945123"/>
      <w:bookmarkStart w:id="127" w:name="_Toc1688427373"/>
      <w:bookmarkStart w:id="128" w:name="_Toc88191498"/>
      <w:bookmarkStart w:id="129" w:name="_Toc178463892"/>
      <w:bookmarkStart w:id="130" w:name="_Toc1370130544"/>
      <w:bookmarkStart w:id="131" w:name="_Toc444767032"/>
      <w:bookmarkStart w:id="132" w:name="_Toc1114993133"/>
      <w:bookmarkStart w:id="133" w:name="_Toc815840312"/>
      <w:r>
        <w:rPr>
          <w:rFonts w:hint="eastAsia"/>
        </w:rPr>
        <w:t>七、</w:t>
      </w:r>
      <w:r>
        <w:t>仿真测试数据准备</w:t>
      </w:r>
      <w:bookmarkEnd w:id="126"/>
      <w:bookmarkEnd w:id="127"/>
      <w:bookmarkEnd w:id="128"/>
      <w:bookmarkEnd w:id="129"/>
      <w:bookmarkEnd w:id="130"/>
      <w:bookmarkEnd w:id="131"/>
      <w:bookmarkEnd w:id="132"/>
      <w:bookmarkEnd w:id="133"/>
    </w:p>
    <w:p>
      <w:pPr>
        <w:pStyle w:val="73"/>
        <w:widowControl w:val="0"/>
        <w:spacing w:before="163" w:after="163" w:line="600" w:lineRule="exact"/>
        <w:ind w:firstLine="560"/>
        <w:rPr>
          <w:rFonts w:ascii="楷体" w:hAnsi="楷体" w:eastAsia="楷体"/>
          <w:sz w:val="28"/>
          <w:szCs w:val="28"/>
        </w:rPr>
      </w:pPr>
      <w:bookmarkStart w:id="134" w:name="_Toc502217616"/>
      <w:bookmarkStart w:id="135" w:name="_Toc12033606"/>
      <w:bookmarkStart w:id="136" w:name="_Toc90935432"/>
      <w:bookmarkStart w:id="137" w:name="_Toc2132387384"/>
      <w:bookmarkStart w:id="138" w:name="_Toc25940495"/>
      <w:bookmarkStart w:id="139" w:name="_Toc472337472"/>
      <w:bookmarkStart w:id="140" w:name="_Toc1763740745"/>
      <w:bookmarkStart w:id="141" w:name="_Toc244309874"/>
      <w:bookmarkStart w:id="142" w:name="_Toc583442579"/>
      <w:bookmarkStart w:id="143" w:name="_Toc502216522"/>
      <w:r>
        <w:rPr>
          <w:rFonts w:hint="eastAsia" w:ascii="楷体" w:hAnsi="楷体" w:eastAsia="楷体"/>
          <w:sz w:val="28"/>
          <w:szCs w:val="28"/>
        </w:rPr>
        <w:t>（一）</w:t>
      </w:r>
      <w:r>
        <w:rPr>
          <w:rFonts w:ascii="楷体" w:hAnsi="楷体" w:eastAsia="楷体"/>
          <w:sz w:val="28"/>
          <w:szCs w:val="28"/>
        </w:rPr>
        <w:t>证券行情信息和证券信息</w:t>
      </w:r>
      <w:bookmarkEnd w:id="134"/>
      <w:bookmarkEnd w:id="135"/>
      <w:bookmarkEnd w:id="136"/>
      <w:bookmarkEnd w:id="137"/>
      <w:bookmarkEnd w:id="138"/>
      <w:bookmarkEnd w:id="139"/>
      <w:bookmarkEnd w:id="140"/>
      <w:bookmarkEnd w:id="141"/>
      <w:bookmarkEnd w:id="142"/>
      <w:bookmarkEnd w:id="143"/>
    </w:p>
    <w:p>
      <w:pPr>
        <w:widowControl w:val="0"/>
        <w:spacing w:line="600" w:lineRule="exact"/>
        <w:ind w:firstLine="600"/>
        <w:jc w:val="both"/>
        <w:rPr>
          <w:rFonts w:cs="Times New Roman"/>
          <w:sz w:val="30"/>
          <w:szCs w:val="30"/>
        </w:rPr>
      </w:pPr>
      <w:r>
        <w:rPr>
          <w:rFonts w:cs="Times New Roman"/>
          <w:sz w:val="30"/>
          <w:szCs w:val="30"/>
        </w:rPr>
        <w:t>证券初始行情信息和初始信息以202</w:t>
      </w:r>
      <w:r>
        <w:rPr>
          <w:rFonts w:hint="eastAsia" w:cs="Times New Roman"/>
          <w:sz w:val="30"/>
          <w:szCs w:val="30"/>
        </w:rPr>
        <w:t>4</w:t>
      </w:r>
      <w:r>
        <w:rPr>
          <w:rFonts w:cs="Times New Roman"/>
          <w:sz w:val="30"/>
          <w:szCs w:val="30"/>
        </w:rPr>
        <w:t>年</w:t>
      </w:r>
      <w:r>
        <w:rPr>
          <w:rFonts w:hint="eastAsia" w:cs="Times New Roman"/>
          <w:sz w:val="30"/>
          <w:szCs w:val="30"/>
        </w:rPr>
        <w:t>8</w:t>
      </w:r>
      <w:r>
        <w:rPr>
          <w:rFonts w:cs="Times New Roman"/>
          <w:sz w:val="30"/>
          <w:szCs w:val="30"/>
        </w:rPr>
        <w:t>月</w:t>
      </w:r>
      <w:r>
        <w:rPr>
          <w:rFonts w:hint="eastAsia" w:cs="Times New Roman"/>
          <w:sz w:val="30"/>
          <w:szCs w:val="30"/>
        </w:rPr>
        <w:t>9</w:t>
      </w:r>
      <w:r>
        <w:rPr>
          <w:rFonts w:cs="Times New Roman"/>
          <w:sz w:val="30"/>
          <w:szCs w:val="30"/>
        </w:rPr>
        <w:t>日</w:t>
      </w:r>
      <w:r>
        <w:rPr>
          <w:rFonts w:hint="eastAsia" w:cs="Times New Roman"/>
          <w:sz w:val="30"/>
          <w:szCs w:val="30"/>
        </w:rPr>
        <w:t>（第一轮）、2024年8月23日（第二轮）和2024年9月6日（第三轮）交易支持平台</w:t>
      </w:r>
      <w:r>
        <w:rPr>
          <w:rFonts w:cs="Times New Roman"/>
          <w:sz w:val="30"/>
          <w:szCs w:val="30"/>
        </w:rPr>
        <w:t>仿真测试环境收盘行情（NQHQ.DBF）和证券信息（NQXX.DBF）为准。</w:t>
      </w:r>
    </w:p>
    <w:p>
      <w:pPr>
        <w:pStyle w:val="73"/>
        <w:widowControl w:val="0"/>
        <w:spacing w:before="163" w:after="163" w:line="600" w:lineRule="exact"/>
        <w:ind w:firstLine="560"/>
        <w:rPr>
          <w:rFonts w:ascii="楷体" w:hAnsi="楷体" w:eastAsia="楷体"/>
          <w:sz w:val="28"/>
          <w:szCs w:val="28"/>
        </w:rPr>
      </w:pPr>
      <w:bookmarkStart w:id="144" w:name="_Toc1255984761"/>
      <w:bookmarkStart w:id="145" w:name="_Toc1519462733"/>
      <w:bookmarkStart w:id="146" w:name="_Toc502216523"/>
      <w:bookmarkStart w:id="147" w:name="_Toc1239533139"/>
      <w:bookmarkStart w:id="148" w:name="_Toc569342026"/>
      <w:bookmarkStart w:id="149" w:name="_Toc659676107"/>
      <w:bookmarkStart w:id="150" w:name="_Toc565712442"/>
      <w:bookmarkStart w:id="151" w:name="_Toc439689166"/>
      <w:bookmarkStart w:id="152" w:name="_Toc996045584"/>
      <w:bookmarkStart w:id="153" w:name="_Toc502217617"/>
      <w:r>
        <w:rPr>
          <w:rFonts w:hint="eastAsia" w:ascii="楷体" w:hAnsi="楷体" w:eastAsia="楷体"/>
          <w:sz w:val="28"/>
          <w:szCs w:val="28"/>
        </w:rPr>
        <w:t>（二）</w:t>
      </w:r>
      <w:r>
        <w:rPr>
          <w:rFonts w:ascii="楷体" w:hAnsi="楷体" w:eastAsia="楷体"/>
          <w:sz w:val="28"/>
          <w:szCs w:val="28"/>
        </w:rPr>
        <w:t>证券账户、交易单元、托管单元及持仓</w:t>
      </w:r>
      <w:bookmarkEnd w:id="144"/>
      <w:bookmarkEnd w:id="145"/>
      <w:bookmarkEnd w:id="146"/>
      <w:bookmarkEnd w:id="147"/>
      <w:bookmarkEnd w:id="148"/>
      <w:bookmarkEnd w:id="149"/>
      <w:bookmarkEnd w:id="150"/>
      <w:bookmarkEnd w:id="151"/>
      <w:bookmarkEnd w:id="152"/>
      <w:bookmarkEnd w:id="153"/>
    </w:p>
    <w:p>
      <w:pPr>
        <w:widowControl w:val="0"/>
        <w:spacing w:line="600" w:lineRule="exact"/>
        <w:ind w:firstLine="600"/>
        <w:jc w:val="both"/>
        <w:rPr>
          <w:rFonts w:cs="Times New Roman"/>
          <w:sz w:val="30"/>
          <w:szCs w:val="30"/>
        </w:rPr>
      </w:pPr>
      <w:r>
        <w:rPr>
          <w:rFonts w:cs="Times New Roman"/>
          <w:sz w:val="30"/>
          <w:szCs w:val="30"/>
        </w:rPr>
        <w:t>证券账户及持仓的初始信息以以202</w:t>
      </w:r>
      <w:r>
        <w:rPr>
          <w:rFonts w:hint="eastAsia" w:cs="Times New Roman"/>
          <w:sz w:val="30"/>
          <w:szCs w:val="30"/>
        </w:rPr>
        <w:t>4</w:t>
      </w:r>
      <w:r>
        <w:rPr>
          <w:rFonts w:cs="Times New Roman"/>
          <w:sz w:val="30"/>
          <w:szCs w:val="30"/>
        </w:rPr>
        <w:t>年</w:t>
      </w:r>
      <w:r>
        <w:rPr>
          <w:rFonts w:hint="eastAsia" w:cs="Times New Roman"/>
          <w:sz w:val="30"/>
          <w:szCs w:val="30"/>
        </w:rPr>
        <w:t>8</w:t>
      </w:r>
      <w:r>
        <w:rPr>
          <w:rFonts w:cs="Times New Roman"/>
          <w:sz w:val="30"/>
          <w:szCs w:val="30"/>
        </w:rPr>
        <w:t>月</w:t>
      </w:r>
      <w:r>
        <w:rPr>
          <w:rFonts w:hint="eastAsia" w:cs="Times New Roman"/>
          <w:sz w:val="30"/>
          <w:szCs w:val="30"/>
        </w:rPr>
        <w:t>9</w:t>
      </w:r>
      <w:r>
        <w:rPr>
          <w:rFonts w:cs="Times New Roman"/>
          <w:sz w:val="30"/>
          <w:szCs w:val="30"/>
        </w:rPr>
        <w:t>日</w:t>
      </w:r>
      <w:r>
        <w:rPr>
          <w:rFonts w:hint="eastAsia" w:cs="Times New Roman"/>
          <w:sz w:val="30"/>
          <w:szCs w:val="30"/>
        </w:rPr>
        <w:t>（第一轮）、2024年8月23日（第二轮）和2024年9月6日（第三轮）</w:t>
      </w:r>
      <w:r>
        <w:rPr>
          <w:rFonts w:cs="Times New Roman"/>
          <w:sz w:val="30"/>
          <w:szCs w:val="30"/>
        </w:rPr>
        <w:t>中国结算仿真测试环境日终数据为准</w:t>
      </w:r>
      <w:r>
        <w:rPr>
          <w:rFonts w:hint="eastAsia" w:cs="Times New Roman"/>
          <w:sz w:val="30"/>
          <w:szCs w:val="30"/>
        </w:rPr>
        <w:t>。参测机构如有增加持仓需求，请通过QQ群与全国股转公司北交所沟通联系。</w:t>
      </w:r>
    </w:p>
    <w:p>
      <w:pPr>
        <w:pStyle w:val="73"/>
        <w:widowControl w:val="0"/>
        <w:spacing w:before="163" w:after="163" w:line="600" w:lineRule="exact"/>
        <w:ind w:firstLine="560"/>
        <w:rPr>
          <w:rFonts w:ascii="楷体" w:hAnsi="楷体" w:eastAsia="楷体"/>
          <w:sz w:val="28"/>
          <w:szCs w:val="28"/>
        </w:rPr>
      </w:pPr>
      <w:bookmarkStart w:id="154" w:name="_Toc960123003"/>
      <w:bookmarkStart w:id="155" w:name="_Toc362433229"/>
      <w:bookmarkStart w:id="156" w:name="_Toc1620748154"/>
      <w:bookmarkStart w:id="157" w:name="_Toc502217622"/>
      <w:bookmarkStart w:id="158" w:name="_Toc886147810"/>
      <w:bookmarkStart w:id="159" w:name="_Toc502216528"/>
      <w:bookmarkStart w:id="160" w:name="_Toc712580437"/>
      <w:bookmarkStart w:id="161" w:name="_Toc1262494566"/>
      <w:bookmarkStart w:id="162" w:name="_Toc168334757"/>
      <w:bookmarkStart w:id="163" w:name="_Toc120990873"/>
      <w:r>
        <w:rPr>
          <w:rFonts w:hint="eastAsia" w:ascii="楷体" w:hAnsi="楷体" w:eastAsia="楷体"/>
          <w:sz w:val="28"/>
          <w:szCs w:val="28"/>
        </w:rPr>
        <w:t>（三）</w:t>
      </w:r>
      <w:r>
        <w:rPr>
          <w:rFonts w:ascii="楷体" w:hAnsi="楷体" w:eastAsia="楷体"/>
          <w:sz w:val="28"/>
          <w:szCs w:val="28"/>
        </w:rPr>
        <w:t>交易网关、行情网关和结算网关</w:t>
      </w:r>
      <w:bookmarkEnd w:id="154"/>
      <w:bookmarkEnd w:id="155"/>
      <w:bookmarkEnd w:id="156"/>
      <w:bookmarkEnd w:id="157"/>
      <w:bookmarkEnd w:id="158"/>
      <w:bookmarkEnd w:id="159"/>
      <w:bookmarkEnd w:id="160"/>
      <w:bookmarkEnd w:id="161"/>
      <w:bookmarkEnd w:id="162"/>
      <w:bookmarkEnd w:id="163"/>
    </w:p>
    <w:p>
      <w:pPr>
        <w:widowControl w:val="0"/>
        <w:spacing w:line="600" w:lineRule="exact"/>
        <w:ind w:firstLine="600"/>
        <w:jc w:val="both"/>
        <w:rPr>
          <w:rFonts w:cs="Times New Roman"/>
          <w:sz w:val="30"/>
          <w:szCs w:val="30"/>
        </w:rPr>
      </w:pPr>
      <w:r>
        <w:rPr>
          <w:rFonts w:cs="Times New Roman"/>
          <w:sz w:val="30"/>
          <w:szCs w:val="30"/>
        </w:rPr>
        <w:t>交易网关、行情网关、结算网关的初始用户与密码以202</w:t>
      </w:r>
      <w:r>
        <w:rPr>
          <w:rFonts w:hint="eastAsia" w:cs="Times New Roman"/>
          <w:sz w:val="30"/>
          <w:szCs w:val="30"/>
        </w:rPr>
        <w:t>4</w:t>
      </w:r>
      <w:r>
        <w:rPr>
          <w:rFonts w:cs="Times New Roman"/>
          <w:sz w:val="30"/>
          <w:szCs w:val="30"/>
        </w:rPr>
        <w:t>年</w:t>
      </w:r>
      <w:r>
        <w:rPr>
          <w:rFonts w:hint="eastAsia" w:cs="Times New Roman"/>
          <w:sz w:val="30"/>
          <w:szCs w:val="30"/>
        </w:rPr>
        <w:t>8</w:t>
      </w:r>
      <w:r>
        <w:rPr>
          <w:rFonts w:cs="Times New Roman"/>
          <w:sz w:val="30"/>
          <w:szCs w:val="30"/>
        </w:rPr>
        <w:t>月</w:t>
      </w:r>
      <w:r>
        <w:rPr>
          <w:rFonts w:hint="eastAsia" w:cs="Times New Roman"/>
          <w:sz w:val="30"/>
          <w:szCs w:val="30"/>
        </w:rPr>
        <w:t>9</w:t>
      </w:r>
      <w:r>
        <w:rPr>
          <w:rFonts w:cs="Times New Roman"/>
          <w:sz w:val="30"/>
          <w:szCs w:val="30"/>
        </w:rPr>
        <w:t>日</w:t>
      </w:r>
      <w:r>
        <w:rPr>
          <w:rFonts w:hint="eastAsia" w:cs="Times New Roman"/>
          <w:sz w:val="30"/>
          <w:szCs w:val="30"/>
        </w:rPr>
        <w:t>（第一轮）、2024年8月23日（第二轮）和2024年9月6日（第三轮）</w:t>
      </w:r>
      <w:r>
        <w:rPr>
          <w:rFonts w:cs="Times New Roman"/>
          <w:sz w:val="30"/>
          <w:szCs w:val="30"/>
        </w:rPr>
        <w:t>深证通仿真测试环境闭市时数据为准。</w:t>
      </w:r>
    </w:p>
    <w:p>
      <w:pPr>
        <w:pStyle w:val="73"/>
        <w:widowControl w:val="0"/>
        <w:spacing w:before="163" w:after="163" w:line="600" w:lineRule="exact"/>
        <w:ind w:firstLine="560"/>
        <w:rPr>
          <w:rFonts w:eastAsia="楷体" w:cs="Times New Roman"/>
          <w:sz w:val="28"/>
          <w:szCs w:val="28"/>
        </w:rPr>
      </w:pPr>
      <w:bookmarkStart w:id="164" w:name="_Toc676088891"/>
      <w:bookmarkStart w:id="165" w:name="_Toc386055763"/>
      <w:bookmarkStart w:id="166" w:name="_Toc640317283"/>
      <w:bookmarkStart w:id="167" w:name="_Toc1913828385"/>
      <w:bookmarkStart w:id="168" w:name="_Toc938010188"/>
      <w:bookmarkStart w:id="169" w:name="_Toc1313986375"/>
      <w:bookmarkStart w:id="170" w:name="_Toc702649301"/>
      <w:bookmarkStart w:id="171" w:name="_Toc484947395"/>
      <w:bookmarkStart w:id="172" w:name="_Toc422310615"/>
      <w:r>
        <w:rPr>
          <w:rFonts w:eastAsia="楷体" w:cs="Times New Roman"/>
          <w:sz w:val="28"/>
          <w:szCs w:val="28"/>
        </w:rPr>
        <w:t>（四）FDEP小站</w:t>
      </w:r>
      <w:bookmarkEnd w:id="164"/>
      <w:bookmarkEnd w:id="165"/>
      <w:bookmarkEnd w:id="166"/>
      <w:bookmarkEnd w:id="167"/>
      <w:bookmarkEnd w:id="168"/>
      <w:bookmarkEnd w:id="169"/>
      <w:bookmarkEnd w:id="170"/>
      <w:bookmarkEnd w:id="171"/>
    </w:p>
    <w:p>
      <w:pPr>
        <w:widowControl w:val="0"/>
        <w:spacing w:line="600" w:lineRule="exact"/>
        <w:ind w:firstLine="600"/>
        <w:jc w:val="both"/>
        <w:rPr>
          <w:rFonts w:cs="Times New Roman"/>
          <w:sz w:val="30"/>
          <w:szCs w:val="30"/>
        </w:rPr>
      </w:pPr>
      <w:r>
        <w:rPr>
          <w:rFonts w:hint="eastAsia" w:cs="Times New Roman"/>
          <w:sz w:val="30"/>
          <w:szCs w:val="30"/>
        </w:rPr>
        <w:t>证券公司用于接收交易支持平台下发文件的FDEP小站号</w:t>
      </w:r>
      <w:r>
        <w:rPr>
          <w:rFonts w:cs="Times New Roman"/>
          <w:sz w:val="30"/>
          <w:szCs w:val="30"/>
        </w:rPr>
        <w:t>以202</w:t>
      </w:r>
      <w:r>
        <w:rPr>
          <w:rFonts w:hint="eastAsia" w:cs="Times New Roman"/>
          <w:sz w:val="30"/>
          <w:szCs w:val="30"/>
        </w:rPr>
        <w:t>4</w:t>
      </w:r>
      <w:r>
        <w:rPr>
          <w:rFonts w:cs="Times New Roman"/>
          <w:sz w:val="30"/>
          <w:szCs w:val="30"/>
        </w:rPr>
        <w:t>年</w:t>
      </w:r>
      <w:r>
        <w:rPr>
          <w:rFonts w:hint="eastAsia" w:cs="Times New Roman"/>
          <w:sz w:val="30"/>
          <w:szCs w:val="30"/>
        </w:rPr>
        <w:t>8</w:t>
      </w:r>
      <w:r>
        <w:rPr>
          <w:rFonts w:cs="Times New Roman"/>
          <w:sz w:val="30"/>
          <w:szCs w:val="30"/>
        </w:rPr>
        <w:t>月</w:t>
      </w:r>
      <w:r>
        <w:rPr>
          <w:rFonts w:hint="eastAsia" w:cs="Times New Roman"/>
          <w:sz w:val="30"/>
          <w:szCs w:val="30"/>
        </w:rPr>
        <w:t>9</w:t>
      </w:r>
      <w:r>
        <w:rPr>
          <w:rFonts w:cs="Times New Roman"/>
          <w:sz w:val="30"/>
          <w:szCs w:val="30"/>
        </w:rPr>
        <w:t>日</w:t>
      </w:r>
      <w:r>
        <w:rPr>
          <w:rFonts w:hint="eastAsia" w:cs="Times New Roman"/>
          <w:sz w:val="30"/>
          <w:szCs w:val="30"/>
        </w:rPr>
        <w:t>（第一轮）、2024年8月23日（第二轮）和2024年9月6日（第三轮）深证通</w:t>
      </w:r>
      <w:r>
        <w:rPr>
          <w:rFonts w:cs="Times New Roman"/>
          <w:sz w:val="30"/>
          <w:szCs w:val="30"/>
        </w:rPr>
        <w:t>仿真测试环境闭市时数据为准</w:t>
      </w:r>
      <w:r>
        <w:rPr>
          <w:rFonts w:hint="eastAsia" w:cs="Times New Roman"/>
          <w:sz w:val="30"/>
          <w:szCs w:val="30"/>
        </w:rPr>
        <w:t>。全国股转公司北交所FDEP小站号为k</w:t>
      </w:r>
      <w:r>
        <w:rPr>
          <w:rFonts w:cs="Times New Roman"/>
          <w:sz w:val="30"/>
          <w:szCs w:val="30"/>
        </w:rPr>
        <w:t>0903</w:t>
      </w:r>
      <w:r>
        <w:rPr>
          <w:rFonts w:hint="eastAsia" w:cs="Times New Roman"/>
          <w:sz w:val="30"/>
          <w:szCs w:val="30"/>
        </w:rPr>
        <w:t>。</w:t>
      </w:r>
    </w:p>
    <w:p>
      <w:pPr>
        <w:widowControl w:val="0"/>
        <w:spacing w:line="600" w:lineRule="exact"/>
        <w:ind w:firstLine="600"/>
        <w:jc w:val="both"/>
        <w:rPr>
          <w:rFonts w:cs="Times New Roman"/>
          <w:sz w:val="30"/>
          <w:szCs w:val="30"/>
        </w:rPr>
      </w:pPr>
    </w:p>
    <w:bookmarkEnd w:id="172"/>
    <w:p>
      <w:pPr>
        <w:pStyle w:val="73"/>
        <w:widowControl w:val="0"/>
        <w:spacing w:before="163" w:after="163"/>
        <w:ind w:firstLine="600"/>
      </w:pPr>
      <w:bookmarkStart w:id="173" w:name="_Toc374381862"/>
      <w:bookmarkStart w:id="174" w:name="_Toc376597526"/>
      <w:bookmarkStart w:id="175" w:name="_Toc376285233"/>
      <w:bookmarkStart w:id="176" w:name="_Toc1130245667"/>
      <w:bookmarkStart w:id="177" w:name="_Toc1614196642"/>
      <w:bookmarkStart w:id="178" w:name="_Toc473151762"/>
      <w:bookmarkStart w:id="179" w:name="_Toc31683995"/>
      <w:bookmarkStart w:id="180" w:name="_Toc374381928"/>
      <w:bookmarkStart w:id="181" w:name="_Toc61116805"/>
      <w:bookmarkStart w:id="182" w:name="_Toc375070738"/>
      <w:bookmarkStart w:id="183" w:name="_Toc374957920"/>
      <w:bookmarkStart w:id="184" w:name="_Toc375557974"/>
      <w:bookmarkStart w:id="185" w:name="_Toc581038900"/>
      <w:bookmarkStart w:id="186" w:name="_Toc1386646997"/>
      <w:bookmarkStart w:id="187" w:name="_Toc1224897857"/>
      <w:r>
        <w:rPr>
          <w:rFonts w:hint="eastAsia"/>
        </w:rPr>
        <w:t>八、</w:t>
      </w:r>
      <w:r>
        <w:t>仿真测试系统接入方式</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pPr>
        <w:pStyle w:val="73"/>
        <w:widowControl w:val="0"/>
        <w:spacing w:before="163" w:after="163" w:line="600" w:lineRule="exact"/>
        <w:ind w:firstLine="560"/>
        <w:rPr>
          <w:rFonts w:eastAsia="楷体" w:cs="Times New Roman"/>
          <w:sz w:val="28"/>
          <w:szCs w:val="28"/>
        </w:rPr>
      </w:pPr>
      <w:bookmarkStart w:id="188" w:name="_Toc893067772"/>
      <w:bookmarkStart w:id="189" w:name="_Toc135296811"/>
      <w:bookmarkStart w:id="190" w:name="_Toc502850310"/>
      <w:bookmarkStart w:id="191" w:name="_Toc1545048537"/>
      <w:bookmarkStart w:id="192" w:name="_Toc253524162"/>
      <w:bookmarkStart w:id="193" w:name="_Toc1470403035"/>
      <w:bookmarkStart w:id="194" w:name="_Toc1194268537"/>
      <w:bookmarkStart w:id="195" w:name="_Toc416422123"/>
      <w:bookmarkStart w:id="196" w:name="_Toc1513229693"/>
      <w:bookmarkStart w:id="197" w:name="_Toc374957922"/>
      <w:bookmarkStart w:id="198" w:name="_Toc375070740"/>
      <w:bookmarkStart w:id="199" w:name="_Toc374381864"/>
      <w:bookmarkStart w:id="200" w:name="_Toc374381930"/>
      <w:bookmarkStart w:id="201" w:name="_Toc375557976"/>
      <w:bookmarkStart w:id="202" w:name="_Toc376597528"/>
      <w:bookmarkStart w:id="203" w:name="_Toc376285235"/>
      <w:r>
        <w:rPr>
          <w:rFonts w:hint="eastAsia" w:eastAsia="楷体" w:cs="Times New Roman"/>
          <w:sz w:val="28"/>
          <w:szCs w:val="28"/>
        </w:rPr>
        <w:t>（一）</w:t>
      </w:r>
      <w:r>
        <w:rPr>
          <w:rFonts w:eastAsia="楷体" w:cs="Times New Roman"/>
          <w:sz w:val="28"/>
          <w:szCs w:val="28"/>
        </w:rPr>
        <w:t>参测</w:t>
      </w:r>
      <w:r>
        <w:rPr>
          <w:rFonts w:hint="eastAsia" w:eastAsia="楷体" w:cs="Times New Roman"/>
          <w:sz w:val="28"/>
          <w:szCs w:val="28"/>
        </w:rPr>
        <w:t>机构</w:t>
      </w:r>
      <w:r>
        <w:rPr>
          <w:rFonts w:eastAsia="楷体" w:cs="Times New Roman"/>
          <w:sz w:val="28"/>
          <w:szCs w:val="28"/>
        </w:rPr>
        <w:t>接入深证通</w:t>
      </w:r>
      <w:bookmarkEnd w:id="188"/>
      <w:bookmarkEnd w:id="189"/>
      <w:bookmarkEnd w:id="190"/>
      <w:bookmarkEnd w:id="191"/>
      <w:bookmarkEnd w:id="192"/>
      <w:bookmarkEnd w:id="193"/>
      <w:bookmarkEnd w:id="194"/>
      <w:bookmarkEnd w:id="195"/>
      <w:bookmarkEnd w:id="196"/>
    </w:p>
    <w:p>
      <w:pPr>
        <w:widowControl w:val="0"/>
        <w:spacing w:line="600" w:lineRule="exact"/>
        <w:ind w:firstLine="600"/>
        <w:jc w:val="both"/>
        <w:rPr>
          <w:rFonts w:cs="Times New Roman"/>
          <w:sz w:val="30"/>
          <w:szCs w:val="30"/>
        </w:rPr>
      </w:pPr>
      <w:r>
        <w:rPr>
          <w:rFonts w:cs="Times New Roman"/>
          <w:sz w:val="30"/>
          <w:szCs w:val="30"/>
        </w:rPr>
        <w:t>参测机构通过</w:t>
      </w:r>
      <w:r>
        <w:rPr>
          <w:rFonts w:hint="eastAsia" w:cs="Times New Roman"/>
          <w:sz w:val="30"/>
          <w:szCs w:val="30"/>
        </w:rPr>
        <w:t>VPN</w:t>
      </w:r>
      <w:r>
        <w:rPr>
          <w:rFonts w:cs="Times New Roman"/>
          <w:sz w:val="30"/>
          <w:szCs w:val="30"/>
        </w:rPr>
        <w:t>或专线接入深证通提供的仿真测试环境，如有问题，及时联系深证通负责仿真测试的工作人员。测试连接相关参数：</w:t>
      </w:r>
    </w:p>
    <w:tbl>
      <w:tblPr>
        <w:tblStyle w:val="37"/>
        <w:tblW w:w="45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1"/>
        <w:gridCol w:w="4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75"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rFonts w:eastAsia="楷体" w:cs="Times New Roman"/>
                <w:b/>
                <w:szCs w:val="24"/>
              </w:rPr>
            </w:pPr>
            <w:r>
              <w:rPr>
                <w:rFonts w:eastAsia="楷体" w:cs="Times New Roman"/>
                <w:b/>
                <w:szCs w:val="24"/>
              </w:rPr>
              <w:t>名称</w:t>
            </w:r>
          </w:p>
        </w:tc>
        <w:tc>
          <w:tcPr>
            <w:tcW w:w="2525"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rFonts w:eastAsia="楷体" w:cs="Times New Roman"/>
                <w:b/>
                <w:szCs w:val="24"/>
              </w:rPr>
            </w:pPr>
            <w:r>
              <w:rPr>
                <w:rFonts w:eastAsia="楷体" w:cs="Times New Roman"/>
                <w:b/>
                <w:szCs w:val="24"/>
              </w:rPr>
              <w:t>地址和端口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7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Cs w:val="24"/>
              </w:rPr>
            </w:pPr>
            <w:r>
              <w:rPr>
                <w:rFonts w:cs="Times New Roman"/>
                <w:szCs w:val="24"/>
              </w:rPr>
              <w:t>深证通SSL VPN接入</w:t>
            </w:r>
          </w:p>
        </w:tc>
        <w:tc>
          <w:tcPr>
            <w:tcW w:w="252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Cs w:val="24"/>
              </w:rPr>
            </w:pPr>
            <w:r>
              <w:rPr>
                <w:rFonts w:cs="Times New Roman"/>
                <w:szCs w:val="24"/>
              </w:rPr>
              <w:t>https://test.sscc.com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7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Cs w:val="24"/>
              </w:rPr>
            </w:pPr>
            <w:r>
              <w:rPr>
                <w:rFonts w:cs="Times New Roman"/>
                <w:szCs w:val="24"/>
              </w:rPr>
              <w:t>行情TCP</w:t>
            </w:r>
          </w:p>
        </w:tc>
        <w:tc>
          <w:tcPr>
            <w:tcW w:w="252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Cs w:val="24"/>
              </w:rPr>
            </w:pPr>
            <w:r>
              <w:rPr>
                <w:rFonts w:cs="Times New Roman"/>
                <w:szCs w:val="24"/>
              </w:rPr>
              <w:t>172.200.1.97:7044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7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Cs w:val="24"/>
              </w:rPr>
            </w:pPr>
            <w:r>
              <w:rPr>
                <w:rFonts w:cs="Times New Roman"/>
                <w:szCs w:val="24"/>
              </w:rPr>
              <w:t>双向报盘</w:t>
            </w:r>
          </w:p>
        </w:tc>
        <w:tc>
          <w:tcPr>
            <w:tcW w:w="252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Cs w:val="24"/>
              </w:rPr>
            </w:pPr>
            <w:r>
              <w:rPr>
                <w:rFonts w:cs="Times New Roman"/>
                <w:szCs w:val="24"/>
              </w:rPr>
              <w:t>172.200.1.98:7043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7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Cs w:val="24"/>
              </w:rPr>
            </w:pPr>
            <w:r>
              <w:rPr>
                <w:rFonts w:cs="Times New Roman"/>
                <w:szCs w:val="24"/>
              </w:rPr>
              <w:t>CCNET</w:t>
            </w:r>
          </w:p>
        </w:tc>
        <w:tc>
          <w:tcPr>
            <w:tcW w:w="252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Cs w:val="24"/>
              </w:rPr>
            </w:pPr>
            <w:r>
              <w:rPr>
                <w:rFonts w:cs="Times New Roman"/>
                <w:szCs w:val="24"/>
              </w:rPr>
              <w:t>172.200.1.89:7013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7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Cs w:val="24"/>
              </w:rPr>
            </w:pPr>
            <w:r>
              <w:rPr>
                <w:rFonts w:cs="Times New Roman"/>
                <w:szCs w:val="24"/>
              </w:rPr>
              <w:t>FDEP</w:t>
            </w:r>
            <w:bookmarkStart w:id="204" w:name="_Toc446922359"/>
            <w:bookmarkEnd w:id="204"/>
          </w:p>
        </w:tc>
        <w:tc>
          <w:tcPr>
            <w:tcW w:w="252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Cs w:val="24"/>
              </w:rPr>
            </w:pPr>
            <w:r>
              <w:rPr>
                <w:rFonts w:cs="Times New Roman"/>
                <w:szCs w:val="24"/>
              </w:rPr>
              <w:t>172.200.1.182:7015</w:t>
            </w:r>
            <w:bookmarkStart w:id="205" w:name="_Toc446922360"/>
            <w:bookmarkEnd w:id="205"/>
            <w:r>
              <w:rPr>
                <w:rFonts w:cs="Times New Roman"/>
                <w:szCs w:val="24"/>
              </w:rPr>
              <w:t>/7016</w:t>
            </w:r>
          </w:p>
        </w:tc>
      </w:tr>
    </w:tbl>
    <w:p>
      <w:pPr>
        <w:pStyle w:val="73"/>
        <w:spacing w:before="163" w:after="163" w:line="600" w:lineRule="exact"/>
        <w:ind w:firstLine="560"/>
        <w:rPr>
          <w:rFonts w:eastAsia="楷体" w:cs="Times New Roman"/>
          <w:sz w:val="28"/>
          <w:szCs w:val="28"/>
        </w:rPr>
      </w:pPr>
      <w:bookmarkStart w:id="206" w:name="_Toc1182320062"/>
      <w:bookmarkStart w:id="207" w:name="_Toc1652056599"/>
      <w:bookmarkStart w:id="208" w:name="_Toc1340246497"/>
      <w:bookmarkStart w:id="209" w:name="_Toc622476961"/>
      <w:bookmarkStart w:id="210" w:name="_Toc1745865060"/>
      <w:bookmarkStart w:id="211" w:name="_Toc1377912424"/>
      <w:bookmarkStart w:id="212" w:name="_Toc1426189182"/>
      <w:bookmarkStart w:id="213" w:name="_Toc653672483"/>
      <w:bookmarkStart w:id="214" w:name="_Toc386964499"/>
      <w:bookmarkStart w:id="215" w:name="_Toc416422124"/>
      <w:r>
        <w:rPr>
          <w:rFonts w:hint="eastAsia" w:eastAsia="楷体" w:cs="Times New Roman"/>
          <w:sz w:val="28"/>
          <w:szCs w:val="28"/>
        </w:rPr>
        <w:t>（二）</w:t>
      </w:r>
      <w:r>
        <w:rPr>
          <w:rFonts w:eastAsia="楷体" w:cs="Times New Roman"/>
          <w:sz w:val="28"/>
          <w:szCs w:val="28"/>
        </w:rPr>
        <w:t>参测</w:t>
      </w:r>
      <w:r>
        <w:rPr>
          <w:rFonts w:hint="eastAsia" w:eastAsia="楷体" w:cs="Times New Roman"/>
          <w:sz w:val="28"/>
          <w:szCs w:val="28"/>
        </w:rPr>
        <w:t>机构</w:t>
      </w:r>
      <w:r>
        <w:rPr>
          <w:rFonts w:eastAsia="楷体" w:cs="Times New Roman"/>
          <w:sz w:val="28"/>
          <w:szCs w:val="28"/>
        </w:rPr>
        <w:t>接入</w:t>
      </w:r>
      <w:r>
        <w:rPr>
          <w:rFonts w:hint="eastAsia" w:eastAsia="楷体" w:cs="Times New Roman"/>
          <w:sz w:val="28"/>
          <w:szCs w:val="28"/>
        </w:rPr>
        <w:t>中国结算</w:t>
      </w:r>
      <w:bookmarkEnd w:id="206"/>
      <w:bookmarkEnd w:id="207"/>
      <w:bookmarkEnd w:id="208"/>
      <w:bookmarkEnd w:id="209"/>
      <w:bookmarkEnd w:id="210"/>
      <w:bookmarkEnd w:id="211"/>
      <w:bookmarkEnd w:id="212"/>
      <w:bookmarkEnd w:id="213"/>
    </w:p>
    <w:p>
      <w:pPr>
        <w:spacing w:line="600" w:lineRule="exact"/>
        <w:ind w:firstLine="600"/>
        <w:jc w:val="both"/>
        <w:rPr>
          <w:rFonts w:cs="Times New Roman"/>
          <w:sz w:val="30"/>
          <w:szCs w:val="30"/>
        </w:rPr>
      </w:pPr>
      <w:r>
        <w:rPr>
          <w:rFonts w:hint="eastAsia" w:cs="Times New Roman"/>
          <w:sz w:val="30"/>
          <w:szCs w:val="30"/>
        </w:rPr>
        <w:t>参见中国</w:t>
      </w:r>
      <w:r>
        <w:rPr>
          <w:rFonts w:cs="Times New Roman"/>
          <w:sz w:val="30"/>
          <w:szCs w:val="30"/>
        </w:rPr>
        <w:t>结算</w:t>
      </w:r>
      <w:r>
        <w:rPr>
          <w:rFonts w:hint="eastAsia" w:cs="Times New Roman"/>
          <w:sz w:val="30"/>
          <w:szCs w:val="30"/>
        </w:rPr>
        <w:t>仿真测试环境接入说明。</w:t>
      </w:r>
    </w:p>
    <w:p>
      <w:pPr>
        <w:pStyle w:val="73"/>
        <w:spacing w:before="163" w:after="163" w:line="600" w:lineRule="exact"/>
        <w:ind w:firstLine="560"/>
        <w:rPr>
          <w:rFonts w:eastAsia="楷体" w:cs="Times New Roman"/>
          <w:sz w:val="28"/>
          <w:szCs w:val="28"/>
        </w:rPr>
      </w:pPr>
      <w:bookmarkStart w:id="216" w:name="_Toc716568656"/>
      <w:bookmarkStart w:id="217" w:name="_Toc238004682"/>
      <w:bookmarkStart w:id="218" w:name="_Toc235648825"/>
      <w:bookmarkStart w:id="219" w:name="_Toc1287668756"/>
      <w:bookmarkStart w:id="220" w:name="_Toc245079935"/>
      <w:bookmarkStart w:id="221" w:name="_Toc1210237458"/>
      <w:bookmarkStart w:id="222" w:name="_Toc1949057225"/>
      <w:bookmarkStart w:id="223" w:name="_Toc637777508"/>
      <w:r>
        <w:rPr>
          <w:rFonts w:hint="eastAsia" w:eastAsia="楷体" w:cs="Times New Roman"/>
          <w:sz w:val="28"/>
          <w:szCs w:val="28"/>
        </w:rPr>
        <w:t>（三）</w:t>
      </w:r>
      <w:r>
        <w:rPr>
          <w:rFonts w:eastAsia="楷体" w:cs="Times New Roman"/>
          <w:sz w:val="28"/>
          <w:szCs w:val="28"/>
        </w:rPr>
        <w:t>测试相关软件下载</w:t>
      </w:r>
      <w:bookmarkEnd w:id="214"/>
      <w:bookmarkEnd w:id="215"/>
      <w:bookmarkEnd w:id="216"/>
      <w:bookmarkEnd w:id="217"/>
      <w:bookmarkEnd w:id="218"/>
      <w:bookmarkEnd w:id="219"/>
      <w:bookmarkEnd w:id="220"/>
      <w:bookmarkEnd w:id="221"/>
      <w:bookmarkEnd w:id="222"/>
      <w:bookmarkEnd w:id="223"/>
    </w:p>
    <w:p>
      <w:pPr>
        <w:spacing w:line="600" w:lineRule="exact"/>
        <w:ind w:firstLine="600"/>
        <w:jc w:val="both"/>
        <w:rPr>
          <w:rFonts w:cs="Times New Roman"/>
          <w:sz w:val="30"/>
          <w:szCs w:val="30"/>
        </w:rPr>
      </w:pPr>
      <w:r>
        <w:rPr>
          <w:rFonts w:cs="Times New Roman"/>
          <w:sz w:val="30"/>
          <w:szCs w:val="30"/>
        </w:rPr>
        <w:t>本次测试所需</w:t>
      </w:r>
      <w:r>
        <w:rPr>
          <w:rFonts w:hint="eastAsia" w:cs="Times New Roman"/>
          <w:sz w:val="30"/>
          <w:szCs w:val="30"/>
        </w:rPr>
        <w:t>的</w:t>
      </w:r>
      <w:r>
        <w:rPr>
          <w:rFonts w:cs="Times New Roman"/>
          <w:sz w:val="30"/>
          <w:szCs w:val="30"/>
        </w:rPr>
        <w:t>交易网关</w:t>
      </w:r>
      <w:r>
        <w:rPr>
          <w:rFonts w:hint="eastAsia" w:cs="Times New Roman"/>
          <w:sz w:val="30"/>
          <w:szCs w:val="30"/>
        </w:rPr>
        <w:t>、行情网关均为现有生产</w:t>
      </w:r>
      <w:r>
        <w:rPr>
          <w:rFonts w:cs="Times New Roman"/>
          <w:sz w:val="30"/>
          <w:szCs w:val="30"/>
        </w:rPr>
        <w:t>版本，</w:t>
      </w:r>
      <w:r>
        <w:rPr>
          <w:rFonts w:hint="eastAsia" w:cs="Times New Roman"/>
          <w:sz w:val="30"/>
          <w:szCs w:val="30"/>
        </w:rPr>
        <w:t>可通过深证通官网（http://biz.sscc.com/download.html）页面下载。</w:t>
      </w:r>
    </w:p>
    <w:bookmarkEnd w:id="197"/>
    <w:bookmarkEnd w:id="198"/>
    <w:bookmarkEnd w:id="199"/>
    <w:bookmarkEnd w:id="200"/>
    <w:bookmarkEnd w:id="201"/>
    <w:bookmarkEnd w:id="202"/>
    <w:bookmarkEnd w:id="203"/>
    <w:p>
      <w:pPr>
        <w:pStyle w:val="73"/>
        <w:spacing w:before="163" w:after="163" w:line="600" w:lineRule="exact"/>
        <w:ind w:firstLine="600"/>
      </w:pPr>
      <w:bookmarkStart w:id="224" w:name="_Toc333977531"/>
      <w:bookmarkStart w:id="225" w:name="_Toc1960348879"/>
      <w:bookmarkStart w:id="226" w:name="_Toc376597530"/>
      <w:bookmarkStart w:id="227" w:name="_Toc984251599"/>
      <w:bookmarkStart w:id="228" w:name="_Toc1509349101"/>
      <w:bookmarkStart w:id="229" w:name="_Toc1480902037"/>
      <w:bookmarkStart w:id="230" w:name="_Toc374957924"/>
      <w:bookmarkStart w:id="231" w:name="_Toc376285237"/>
      <w:bookmarkStart w:id="232" w:name="_Toc375557978"/>
      <w:bookmarkStart w:id="233" w:name="_Toc375070742"/>
      <w:bookmarkStart w:id="234" w:name="_Toc374381866"/>
      <w:bookmarkStart w:id="235" w:name="_Toc295458210"/>
      <w:bookmarkStart w:id="236" w:name="_Toc374381932"/>
      <w:bookmarkStart w:id="237" w:name="_Toc421858919"/>
      <w:bookmarkStart w:id="238" w:name="_Toc1195589603"/>
      <w:r>
        <w:rPr>
          <w:rFonts w:hint="eastAsia"/>
        </w:rPr>
        <w:t>九、</w:t>
      </w:r>
      <w:r>
        <w:t>测试要求及注意事项</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pPr>
        <w:spacing w:line="600" w:lineRule="exact"/>
        <w:ind w:firstLine="600"/>
        <w:jc w:val="both"/>
        <w:rPr>
          <w:rFonts w:cs="Times New Roman"/>
          <w:sz w:val="30"/>
          <w:szCs w:val="30"/>
        </w:rPr>
      </w:pPr>
      <w:r>
        <w:rPr>
          <w:rFonts w:hint="eastAsia" w:cs="Times New Roman"/>
          <w:sz w:val="30"/>
          <w:szCs w:val="30"/>
        </w:rPr>
        <w:t>1.</w:t>
      </w:r>
      <w:r>
        <w:rPr>
          <w:rFonts w:cs="Times New Roman"/>
          <w:sz w:val="30"/>
          <w:szCs w:val="30"/>
        </w:rPr>
        <w:t>各参测机构应认真做好技术准备和测试环境</w:t>
      </w:r>
      <w:r>
        <w:rPr>
          <w:rFonts w:hint="eastAsia" w:cs="Times New Roman"/>
          <w:sz w:val="30"/>
          <w:szCs w:val="30"/>
        </w:rPr>
        <w:t>准备工作</w:t>
      </w:r>
      <w:r>
        <w:rPr>
          <w:rFonts w:cs="Times New Roman"/>
          <w:sz w:val="30"/>
          <w:szCs w:val="30"/>
        </w:rPr>
        <w:t>，</w:t>
      </w:r>
      <w:r>
        <w:rPr>
          <w:rFonts w:hint="eastAsia" w:cs="Times New Roman"/>
          <w:sz w:val="30"/>
          <w:szCs w:val="30"/>
        </w:rPr>
        <w:t>制定</w:t>
      </w:r>
      <w:r>
        <w:rPr>
          <w:rFonts w:cs="Times New Roman"/>
          <w:sz w:val="30"/>
          <w:szCs w:val="30"/>
        </w:rPr>
        <w:t>详尽的测试计划，并指定专人负责本次仿真测试工作。</w:t>
      </w:r>
    </w:p>
    <w:p>
      <w:pPr>
        <w:spacing w:line="600" w:lineRule="exact"/>
        <w:ind w:firstLine="600"/>
        <w:jc w:val="both"/>
        <w:rPr>
          <w:rFonts w:cs="Times New Roman"/>
          <w:sz w:val="30"/>
          <w:szCs w:val="30"/>
          <w:lang w:val="en"/>
        </w:rPr>
      </w:pPr>
      <w:r>
        <w:rPr>
          <w:rFonts w:cs="Times New Roman"/>
          <w:sz w:val="30"/>
          <w:szCs w:val="30"/>
        </w:rPr>
        <w:t>2</w:t>
      </w:r>
      <w:r>
        <w:rPr>
          <w:rFonts w:hint="eastAsia" w:cs="Times New Roman"/>
          <w:sz w:val="30"/>
          <w:szCs w:val="30"/>
        </w:rPr>
        <w:t>.开展全国股转系统、北交所业务的证券公司</w:t>
      </w:r>
      <w:r>
        <w:rPr>
          <w:rFonts w:hint="eastAsia" w:cs="Times New Roman"/>
          <w:sz w:val="30"/>
          <w:szCs w:val="30"/>
          <w:lang w:val="en"/>
        </w:rPr>
        <w:t>应参加测试并反馈报告，已开展融资融券或北交所做市交易业务的证券公司应安排参测相关业务场景。证券公司应通知租用其交易单元的基金公司参加测试。</w:t>
      </w:r>
    </w:p>
    <w:p>
      <w:pPr>
        <w:spacing w:line="600" w:lineRule="exact"/>
        <w:ind w:firstLine="600"/>
        <w:jc w:val="both"/>
        <w:rPr>
          <w:rFonts w:cs="Times New Roman"/>
          <w:sz w:val="30"/>
          <w:szCs w:val="30"/>
        </w:rPr>
      </w:pPr>
      <w:r>
        <w:rPr>
          <w:rFonts w:hint="eastAsia" w:cs="Times New Roman"/>
          <w:sz w:val="30"/>
          <w:szCs w:val="30"/>
        </w:rPr>
        <w:t>3.开展全国股转系统、北交所业务的基金公司和提供全国股转系统、北交所行情服务的信息商建议参加测试。</w:t>
      </w:r>
    </w:p>
    <w:p>
      <w:pPr>
        <w:spacing w:line="600" w:lineRule="exact"/>
        <w:ind w:firstLine="600"/>
        <w:jc w:val="both"/>
        <w:rPr>
          <w:rFonts w:cs="Times New Roman"/>
          <w:sz w:val="30"/>
          <w:szCs w:val="30"/>
        </w:rPr>
      </w:pPr>
      <w:r>
        <w:rPr>
          <w:rFonts w:hint="eastAsia" w:cs="Times New Roman"/>
          <w:sz w:val="30"/>
          <w:szCs w:val="30"/>
        </w:rPr>
        <w:t>4.</w:t>
      </w:r>
      <w:r>
        <w:rPr>
          <w:rFonts w:cs="Times New Roman"/>
          <w:sz w:val="30"/>
          <w:szCs w:val="30"/>
        </w:rPr>
        <w:t>在测试过程中，各参测机构应详细记载测试现象与结果，检查其正确性。如发现异常现象，请及时通过电话或QQ群与</w:t>
      </w:r>
      <w:r>
        <w:rPr>
          <w:rFonts w:hint="eastAsia" w:cs="Times New Roman"/>
          <w:sz w:val="30"/>
          <w:szCs w:val="30"/>
        </w:rPr>
        <w:t>全国股转公司北交所</w:t>
      </w:r>
      <w:r>
        <w:rPr>
          <w:rFonts w:cs="Times New Roman"/>
          <w:sz w:val="30"/>
          <w:szCs w:val="30"/>
        </w:rPr>
        <w:t>沟通联系。</w:t>
      </w:r>
    </w:p>
    <w:p>
      <w:pPr>
        <w:spacing w:line="600" w:lineRule="exact"/>
        <w:ind w:firstLine="600"/>
        <w:jc w:val="both"/>
        <w:rPr>
          <w:rFonts w:cs="Times New Roman"/>
          <w:sz w:val="30"/>
          <w:szCs w:val="30"/>
        </w:rPr>
      </w:pPr>
      <w:r>
        <w:rPr>
          <w:rFonts w:hint="eastAsia" w:cs="Times New Roman"/>
          <w:sz w:val="30"/>
          <w:szCs w:val="30"/>
        </w:rPr>
        <w:t>5.</w:t>
      </w:r>
      <w:r>
        <w:rPr>
          <w:rFonts w:cs="Times New Roman"/>
          <w:sz w:val="30"/>
          <w:szCs w:val="30"/>
        </w:rPr>
        <w:t>测试结束后，各</w:t>
      </w:r>
      <w:r>
        <w:rPr>
          <w:rFonts w:hint="eastAsia" w:cs="Times New Roman"/>
          <w:sz w:val="30"/>
          <w:szCs w:val="30"/>
        </w:rPr>
        <w:t>证券公司、基金公司和信息商应收集各自</w:t>
      </w:r>
      <w:r>
        <w:rPr>
          <w:rFonts w:cs="Times New Roman"/>
          <w:sz w:val="30"/>
          <w:szCs w:val="30"/>
        </w:rPr>
        <w:t>技术系统的测试情况，</w:t>
      </w:r>
      <w:r>
        <w:rPr>
          <w:rFonts w:hint="eastAsia" w:cs="Times New Roman"/>
          <w:sz w:val="30"/>
          <w:szCs w:val="30"/>
        </w:rPr>
        <w:t>并于每轮测试结束当日（第一轮：2024年8月23日，第二轮：2024年9月6日，第三轮：2024年9月27日）17:00之之前通过电子邮件向北交所提交测试报告（无需盖章），邮件主题和附件名称均为：机构名称+交易支持平台优化第N轮仿真测试报告，收件邮箱为：techservice@neeq.com.cn。</w:t>
      </w:r>
    </w:p>
    <w:p>
      <w:pPr>
        <w:spacing w:line="240" w:lineRule="auto"/>
        <w:ind w:firstLine="600"/>
        <w:jc w:val="both"/>
        <w:rPr>
          <w:rFonts w:cs="Times New Roman"/>
          <w:sz w:val="30"/>
          <w:szCs w:val="30"/>
        </w:rPr>
      </w:pPr>
    </w:p>
    <w:p>
      <w:pPr>
        <w:pStyle w:val="73"/>
        <w:spacing w:before="163" w:after="163"/>
        <w:ind w:firstLine="600"/>
      </w:pPr>
      <w:bookmarkStart w:id="239" w:name="_Toc1578020965"/>
      <w:bookmarkStart w:id="240" w:name="_Toc2062526509"/>
      <w:bookmarkStart w:id="241" w:name="_Toc374957927"/>
      <w:bookmarkStart w:id="242" w:name="_Toc375557981"/>
      <w:bookmarkStart w:id="243" w:name="_Toc1485298255"/>
      <w:bookmarkStart w:id="244" w:name="_Toc376597533"/>
      <w:bookmarkStart w:id="245" w:name="_Toc2002498142"/>
      <w:bookmarkStart w:id="246" w:name="_Toc348822789"/>
      <w:bookmarkStart w:id="247" w:name="_Toc852792089"/>
      <w:bookmarkStart w:id="248" w:name="_Toc375070745"/>
      <w:bookmarkStart w:id="249" w:name="_Toc374381869"/>
      <w:bookmarkStart w:id="250" w:name="_Toc2001799491"/>
      <w:bookmarkStart w:id="251" w:name="_Toc374381935"/>
      <w:bookmarkStart w:id="252" w:name="_Toc376285240"/>
      <w:bookmarkStart w:id="253" w:name="_Toc1162422010"/>
      <w:r>
        <w:t>十</w:t>
      </w:r>
      <w:r>
        <w:rPr>
          <w:rFonts w:hint="eastAsia"/>
        </w:rPr>
        <w:t>、</w:t>
      </w:r>
      <w:r>
        <w:t>联系方式</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tbl>
      <w:tblPr>
        <w:tblStyle w:val="37"/>
        <w:tblW w:w="47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8"/>
        <w:gridCol w:w="4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04"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rFonts w:eastAsia="楷体" w:cs="Times New Roman"/>
                <w:b/>
                <w:szCs w:val="24"/>
              </w:rPr>
            </w:pPr>
            <w:r>
              <w:rPr>
                <w:rFonts w:eastAsia="楷体" w:cs="Times New Roman"/>
                <w:b/>
                <w:szCs w:val="24"/>
              </w:rPr>
              <w:t>仿真测试联系单位（人）</w:t>
            </w:r>
          </w:p>
        </w:tc>
        <w:tc>
          <w:tcPr>
            <w:tcW w:w="2896"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rFonts w:eastAsia="楷体" w:cs="Times New Roman"/>
                <w:b/>
                <w:szCs w:val="24"/>
              </w:rPr>
            </w:pPr>
            <w:r>
              <w:rPr>
                <w:rFonts w:eastAsia="楷体" w:cs="Times New Roman"/>
                <w:b/>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04"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Cs w:val="24"/>
              </w:rPr>
            </w:pPr>
            <w:r>
              <w:rPr>
                <w:rFonts w:hint="eastAsia" w:cs="Times New Roman"/>
                <w:szCs w:val="24"/>
              </w:rPr>
              <w:t>北交所/</w:t>
            </w:r>
            <w:r>
              <w:rPr>
                <w:rFonts w:cs="Times New Roman"/>
                <w:szCs w:val="24"/>
              </w:rPr>
              <w:t>全国股转</w:t>
            </w:r>
            <w:r>
              <w:rPr>
                <w:rFonts w:hint="eastAsia" w:cs="Times New Roman"/>
                <w:szCs w:val="24"/>
              </w:rPr>
              <w:t>公司</w:t>
            </w:r>
          </w:p>
          <w:p>
            <w:pPr>
              <w:ind w:firstLine="0" w:firstLineChars="0"/>
              <w:jc w:val="center"/>
              <w:rPr>
                <w:rFonts w:cs="Times New Roman"/>
                <w:szCs w:val="24"/>
              </w:rPr>
            </w:pPr>
            <w:r>
              <w:rPr>
                <w:rFonts w:cs="Times New Roman"/>
                <w:szCs w:val="24"/>
              </w:rPr>
              <w:t>运行控制中心</w:t>
            </w:r>
          </w:p>
        </w:tc>
        <w:tc>
          <w:tcPr>
            <w:tcW w:w="2896"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Cs w:val="24"/>
              </w:rPr>
            </w:pPr>
            <w:r>
              <w:rPr>
                <w:rFonts w:cs="Times New Roman"/>
                <w:szCs w:val="24"/>
              </w:rPr>
              <w:t>010-63889855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04"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Cs w:val="24"/>
              </w:rPr>
            </w:pPr>
            <w:r>
              <w:rPr>
                <w:rFonts w:cs="Times New Roman"/>
                <w:szCs w:val="24"/>
              </w:rPr>
              <w:t>深圳证券通信公司</w:t>
            </w:r>
          </w:p>
        </w:tc>
        <w:tc>
          <w:tcPr>
            <w:tcW w:w="2896"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Cs w:val="24"/>
              </w:rPr>
            </w:pPr>
            <w:r>
              <w:rPr>
                <w:rFonts w:cs="Times New Roman"/>
                <w:szCs w:val="24"/>
              </w:rPr>
              <w:t>0755-83182222（运行咨询）</w:t>
            </w:r>
          </w:p>
          <w:p>
            <w:pPr>
              <w:ind w:firstLine="0" w:firstLineChars="0"/>
              <w:jc w:val="center"/>
              <w:rPr>
                <w:rFonts w:cs="Times New Roman"/>
                <w:szCs w:val="24"/>
              </w:rPr>
            </w:pPr>
            <w:r>
              <w:rPr>
                <w:rFonts w:cs="Times New Roman"/>
                <w:szCs w:val="24"/>
              </w:rPr>
              <w:t>0755-88666462（专线、VPN接入）</w:t>
            </w:r>
          </w:p>
          <w:p>
            <w:pPr>
              <w:ind w:firstLine="0" w:firstLineChars="0"/>
              <w:jc w:val="center"/>
              <w:rPr>
                <w:rFonts w:cs="Times New Roman"/>
                <w:szCs w:val="24"/>
              </w:rPr>
            </w:pPr>
            <w:r>
              <w:rPr>
                <w:rFonts w:cs="Times New Roman"/>
                <w:szCs w:val="24"/>
              </w:rPr>
              <w:t>0755-88666464（交易、行情）</w:t>
            </w:r>
          </w:p>
          <w:p>
            <w:pPr>
              <w:ind w:firstLine="0" w:firstLineChars="0"/>
              <w:jc w:val="center"/>
              <w:rPr>
                <w:rFonts w:cs="Times New Roman"/>
                <w:szCs w:val="24"/>
              </w:rPr>
            </w:pPr>
            <w:r>
              <w:rPr>
                <w:rFonts w:cs="Times New Roman"/>
                <w:szCs w:val="24"/>
              </w:rPr>
              <w:t>0755-88666470（CCNET、FDEP）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04"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Cs w:val="24"/>
              </w:rPr>
            </w:pPr>
            <w:r>
              <w:rPr>
                <w:rFonts w:cs="Times New Roman"/>
                <w:szCs w:val="24"/>
              </w:rPr>
              <w:t>测试QQ群</w:t>
            </w:r>
          </w:p>
        </w:tc>
        <w:tc>
          <w:tcPr>
            <w:tcW w:w="2896"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Cs w:val="24"/>
              </w:rPr>
            </w:pPr>
            <w:r>
              <w:rPr>
                <w:rFonts w:hint="eastAsia" w:cs="Times New Roman"/>
                <w:szCs w:val="24"/>
              </w:rPr>
              <w:t>全国股转公司交易运行维护群：</w:t>
            </w:r>
            <w:r>
              <w:rPr>
                <w:rFonts w:cs="Times New Roman"/>
                <w:szCs w:val="24"/>
              </w:rPr>
              <w:t>338167838</w:t>
            </w:r>
          </w:p>
          <w:p>
            <w:pPr>
              <w:ind w:firstLine="0" w:firstLineChars="0"/>
              <w:jc w:val="center"/>
              <w:rPr>
                <w:rFonts w:cs="Times New Roman"/>
                <w:szCs w:val="24"/>
              </w:rPr>
            </w:pPr>
            <w:r>
              <w:rPr>
                <w:rFonts w:hint="eastAsia" w:cs="Times New Roman"/>
                <w:szCs w:val="24"/>
              </w:rPr>
              <w:t>全国股转北交所技术通知群：536137764</w:t>
            </w:r>
          </w:p>
          <w:p>
            <w:pPr>
              <w:ind w:firstLine="0" w:firstLineChars="0"/>
              <w:jc w:val="center"/>
              <w:rPr>
                <w:rFonts w:cs="Times New Roman"/>
                <w:szCs w:val="24"/>
                <w:lang w:val="en"/>
              </w:rPr>
            </w:pPr>
            <w:r>
              <w:rPr>
                <w:rFonts w:hint="eastAsia" w:cs="Times New Roman"/>
                <w:szCs w:val="24"/>
              </w:rPr>
              <w:t>全国股转北交所交易运行维护2群：362089063</w:t>
            </w:r>
          </w:p>
        </w:tc>
      </w:tr>
    </w:tbl>
    <w:p>
      <w:pPr>
        <w:pStyle w:val="10"/>
        <w:spacing w:after="163" w:line="240" w:lineRule="auto"/>
        <w:ind w:firstLine="0" w:firstLineChars="0"/>
        <w:rPr>
          <w:rFonts w:eastAsia="方正仿宋简体"/>
          <w:sz w:val="28"/>
        </w:rPr>
      </w:pPr>
    </w:p>
    <w:p>
      <w:pPr>
        <w:spacing w:line="240" w:lineRule="auto"/>
        <w:ind w:firstLine="600"/>
        <w:jc w:val="right"/>
        <w:rPr>
          <w:rFonts w:ascii="仿宋" w:hAnsi="仿宋" w:cs="Times New Roman"/>
          <w:sz w:val="30"/>
          <w:szCs w:val="30"/>
        </w:rPr>
      </w:pPr>
    </w:p>
    <w:p>
      <w:pPr>
        <w:spacing w:line="240" w:lineRule="auto"/>
        <w:ind w:firstLine="600"/>
        <w:jc w:val="right"/>
        <w:rPr>
          <w:rFonts w:ascii="仿宋" w:hAnsi="仿宋" w:cs="Times New Roman"/>
          <w:sz w:val="30"/>
          <w:szCs w:val="30"/>
        </w:rPr>
      </w:pPr>
    </w:p>
    <w:p>
      <w:pPr>
        <w:spacing w:line="240" w:lineRule="auto"/>
        <w:ind w:firstLine="600"/>
        <w:jc w:val="right"/>
        <w:rPr>
          <w:rFonts w:ascii="仿宋" w:hAnsi="仿宋" w:cs="Times New Roman"/>
          <w:sz w:val="30"/>
          <w:szCs w:val="30"/>
        </w:rPr>
      </w:pPr>
      <w:r>
        <w:rPr>
          <w:rFonts w:hint="eastAsia" w:ascii="仿宋" w:hAnsi="仿宋" w:cs="Times New Roman"/>
          <w:sz w:val="30"/>
          <w:szCs w:val="30"/>
        </w:rPr>
        <w:t>北京证券交易所</w:t>
      </w:r>
    </w:p>
    <w:p>
      <w:pPr>
        <w:spacing w:line="240" w:lineRule="auto"/>
        <w:ind w:firstLine="600"/>
        <w:jc w:val="right"/>
        <w:rPr>
          <w:rFonts w:ascii="仿宋" w:hAnsi="仿宋" w:cs="Times New Roman"/>
          <w:sz w:val="30"/>
          <w:szCs w:val="30"/>
        </w:rPr>
      </w:pPr>
      <w:r>
        <w:rPr>
          <w:rFonts w:ascii="仿宋" w:hAnsi="仿宋" w:cs="Times New Roman"/>
          <w:sz w:val="30"/>
          <w:szCs w:val="30"/>
        </w:rPr>
        <w:t>全国中小企业股份转让系统有限责任公司</w:t>
      </w:r>
    </w:p>
    <w:p>
      <w:pPr>
        <w:spacing w:line="240" w:lineRule="auto"/>
        <w:ind w:firstLine="600"/>
        <w:jc w:val="right"/>
        <w:rPr>
          <w:rFonts w:ascii="仿宋" w:hAnsi="仿宋" w:cs="Times New Roman"/>
          <w:sz w:val="30"/>
          <w:szCs w:val="30"/>
        </w:rPr>
      </w:pPr>
      <w:r>
        <w:rPr>
          <w:rFonts w:ascii="仿宋" w:hAnsi="仿宋" w:cs="Times New Roman"/>
          <w:sz w:val="30"/>
          <w:szCs w:val="30"/>
        </w:rPr>
        <w:t>深圳证券通信有限公司</w:t>
      </w:r>
    </w:p>
    <w:p>
      <w:pPr>
        <w:spacing w:line="240" w:lineRule="auto"/>
        <w:ind w:firstLine="600"/>
        <w:jc w:val="right"/>
        <w:rPr>
          <w:rFonts w:ascii="仿宋" w:hAnsi="仿宋" w:cs="Times New Roman"/>
          <w:sz w:val="30"/>
          <w:szCs w:val="30"/>
        </w:rPr>
      </w:pPr>
      <w:r>
        <w:rPr>
          <w:rFonts w:ascii="仿宋" w:hAnsi="仿宋" w:cs="Times New Roman"/>
          <w:sz w:val="30"/>
          <w:szCs w:val="30"/>
        </w:rPr>
        <w:t>二○二</w:t>
      </w:r>
      <w:r>
        <w:rPr>
          <w:rFonts w:hint="eastAsia" w:ascii="仿宋" w:hAnsi="仿宋" w:cs="Times New Roman"/>
          <w:sz w:val="30"/>
          <w:szCs w:val="30"/>
        </w:rPr>
        <w:t>四</w:t>
      </w:r>
      <w:r>
        <w:rPr>
          <w:rFonts w:ascii="仿宋" w:hAnsi="仿宋" w:cs="Times New Roman"/>
          <w:sz w:val="30"/>
          <w:szCs w:val="30"/>
        </w:rPr>
        <w:t>年</w:t>
      </w:r>
      <w:r>
        <w:rPr>
          <w:rFonts w:hint="eastAsia" w:ascii="仿宋" w:hAnsi="仿宋" w:cs="Times New Roman"/>
          <w:sz w:val="30"/>
          <w:szCs w:val="30"/>
        </w:rPr>
        <w:t>八</w:t>
      </w:r>
      <w:r>
        <w:rPr>
          <w:rFonts w:ascii="仿宋" w:hAnsi="仿宋" w:cs="Times New Roman"/>
          <w:sz w:val="30"/>
          <w:szCs w:val="30"/>
        </w:rPr>
        <w:t>月</w:t>
      </w:r>
      <w:bookmarkEnd w:id="16"/>
    </w:p>
    <w:sectPr>
      <w:footerReference r:id="rId15" w:type="default"/>
      <w:footerReference r:id="rId16" w:type="even"/>
      <w:pgSz w:w="11906" w:h="16838"/>
      <w:pgMar w:top="1588" w:right="1701" w:bottom="1588" w:left="1701" w:header="907" w:footer="907" w:gutter="0"/>
      <w:pgNumType w:fmt="numberInDash" w:start="1"/>
      <w:cols w:space="720"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Cambria">
    <w:altName w:val="Noto Sans Syriac Eastern"/>
    <w:panose1 w:val="02040503050406030204"/>
    <w:charset w:val="00"/>
    <w:family w:val="roman"/>
    <w:pitch w:val="default"/>
    <w:sig w:usb0="00000000" w:usb1="00000000" w:usb2="00000000" w:usb3="00000000" w:csb0="0000019F" w:csb1="00000000"/>
  </w:font>
  <w:font w:name="CG Times">
    <w:altName w:val="Times New Roman"/>
    <w:panose1 w:val="00000000000000000000"/>
    <w:charset w:val="00"/>
    <w:family w:val="roman"/>
    <w:pitch w:val="default"/>
    <w:sig w:usb0="00000000" w:usb1="00000000" w:usb2="00000000" w:usb3="00000000" w:csb0="00000001" w:csb1="00000000"/>
  </w:font>
  <w:font w:name="楷体_GB2312">
    <w:altName w:val="方正楷体_GBK"/>
    <w:panose1 w:val="02010609030101010101"/>
    <w:charset w:val="86"/>
    <w:family w:val="modern"/>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Courier New">
    <w:altName w:val="DejaVu Sans"/>
    <w:panose1 w:val="02070309020205020404"/>
    <w:charset w:val="00"/>
    <w:family w:val="modern"/>
    <w:pitch w:val="default"/>
    <w:sig w:usb0="00000000" w:usb1="00000000" w:usb2="00000009" w:usb3="00000000" w:csb0="000001FF" w:csb1="00000000"/>
  </w:font>
  <w:font w:name="Tahoma">
    <w:altName w:val="DejaVu Sans"/>
    <w:panose1 w:val="020B0604030504040204"/>
    <w:charset w:val="00"/>
    <w:family w:val="swiss"/>
    <w:pitch w:val="default"/>
    <w:sig w:usb0="00000000" w:usb1="00000000" w:usb2="00000029" w:usb3="00000000" w:csb0="000101FF" w:csb1="00000000"/>
  </w:font>
  <w:font w:name="Verdana">
    <w:altName w:val="DejaVu Sans"/>
    <w:panose1 w:val="020B0604030504040204"/>
    <w:charset w:val="00"/>
    <w:family w:val="swiss"/>
    <w:pitch w:val="default"/>
    <w:sig w:usb0="00000000" w:usb1="00000000" w:usb2="00000010"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FangSong">
    <w:panose1 w:val="02010609060101010101"/>
    <w:charset w:val="86"/>
    <w:family w:val="roma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方正大标宋简体">
    <w:panose1 w:val="02010601030101010101"/>
    <w:charset w:val="86"/>
    <w:family w:val="auto"/>
    <w:pitch w:val="default"/>
    <w:sig w:usb0="00000001" w:usb1="080E0000" w:usb2="00000000" w:usb3="00000000" w:csb0="00040000" w:csb1="00000000"/>
  </w:font>
  <w:font w:name="方正仿宋简体">
    <w:altName w:val="方正仿宋_GBK"/>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0" w:firstLineChars="0"/>
      <w:rPr>
        <w:rFonts w:asciiTheme="minorEastAsia" w:hAnsiTheme="minorEastAsia" w:eastAsiaTheme="minorEastAsia"/>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0" w:firstLineChars="0"/>
      <w:rPr>
        <w:rFonts w:asciiTheme="minorEastAsia" w:hAnsiTheme="minorEastAsia" w:eastAsiaTheme="minorEastAsia"/>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0" w:firstLineChars="0"/>
      <w:rPr>
        <w:rFonts w:asciiTheme="minorEastAsia" w:hAnsiTheme="minorEastAsia" w:eastAsiaTheme="minorEastAsia"/>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r>
      <mc:AlternateContent>
        <mc:Choice Requires="wps">
          <w:drawing>
            <wp:anchor distT="0" distB="0" distL="114300" distR="114300" simplePos="0" relativeHeight="2516787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ind w:firstLine="360"/>
                            <w:rPr>
                              <w:rFonts w:asciiTheme="minorEastAsia" w:hAnsiTheme="minorEastAsia" w:eastAsiaTheme="minorEastAsia"/>
                              <w:sz w:val="28"/>
                              <w:szCs w:val="28"/>
                            </w:rPr>
                          </w:pPr>
                          <w:r>
                            <w:fldChar w:fldCharType="begin"/>
                          </w:r>
                          <w:r>
                            <w:instrText xml:space="preserve"> PAGE  \* MERGEFORMAT </w:instrText>
                          </w:r>
                          <w:r>
                            <w:fldChar w:fldCharType="separate"/>
                          </w:r>
                          <w:r>
                            <w:rPr>
                              <w:rFonts w:asciiTheme="minorEastAsia" w:hAnsiTheme="minorEastAsia" w:eastAsiaTheme="minorEastAsia"/>
                              <w:sz w:val="28"/>
                              <w:szCs w:val="28"/>
                            </w:rPr>
                            <w:t>- 9 -</w:t>
                          </w:r>
                          <w:r>
                            <w:rPr>
                              <w:rFonts w:asciiTheme="minorEastAsia" w:hAnsiTheme="minorEastAsia" w:eastAsia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872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Gn4zeFgIAABkEAAAOAAAAZHJz&#10;L2Uyb0RvYy54bWytU8uO0zAU3SPxD5b3NGkRo07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Bp+M3hYCAAAZBAAADgAAAAAAAAABACAAAAA1AQAAZHJzL2Uyb0RvYy54bWxQSwUGAAAAAAYA&#10;BgBZAQAAvQUAAAAA&#10;">
              <v:fill on="f" focussize="0,0"/>
              <v:stroke on="f" weight="0.5pt"/>
              <v:imagedata o:title=""/>
              <o:lock v:ext="edit" aspectratio="f"/>
              <v:textbox inset="0mm,0mm,0mm,0mm" style="mso-fit-shape-to-text:t;">
                <w:txbxContent>
                  <w:p>
                    <w:pPr>
                      <w:pStyle w:val="24"/>
                      <w:ind w:firstLine="360"/>
                      <w:rPr>
                        <w:rFonts w:asciiTheme="minorEastAsia" w:hAnsiTheme="minorEastAsia" w:eastAsiaTheme="minorEastAsia"/>
                        <w:sz w:val="28"/>
                        <w:szCs w:val="28"/>
                      </w:rPr>
                    </w:pPr>
                    <w:r>
                      <w:fldChar w:fldCharType="begin"/>
                    </w:r>
                    <w:r>
                      <w:instrText xml:space="preserve"> PAGE  \* MERGEFORMAT </w:instrText>
                    </w:r>
                    <w:r>
                      <w:fldChar w:fldCharType="separate"/>
                    </w:r>
                    <w:r>
                      <w:rPr>
                        <w:rFonts w:asciiTheme="minorEastAsia" w:hAnsiTheme="minorEastAsia" w:eastAsiaTheme="minorEastAsia"/>
                        <w:sz w:val="28"/>
                        <w:szCs w:val="28"/>
                      </w:rPr>
                      <w:t>- 9 -</w:t>
                    </w:r>
                    <w:r>
                      <w:rPr>
                        <w:rFonts w:asciiTheme="minorEastAsia" w:hAnsiTheme="minorEastAsia" w:eastAsiaTheme="minorEastAsia"/>
                        <w:sz w:val="28"/>
                        <w:szCs w:val="2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0" w:firstLineChars="0"/>
      <w:rPr>
        <w:rFonts w:asciiTheme="minorEastAsia" w:hAnsiTheme="minorEastAsia" w:eastAsiaTheme="minorEastAsia"/>
        <w:sz w:val="28"/>
        <w:szCs w:val="28"/>
      </w:rPr>
    </w:pPr>
    <w:r>
      <w:rPr>
        <w:sz w:val="28"/>
      </w:rPr>
      <mc:AlternateContent>
        <mc:Choice Requires="wps">
          <w:drawing>
            <wp:anchor distT="0" distB="0" distL="114300" distR="114300" simplePos="0" relativeHeight="2516920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- 8 -</w:t>
                          </w:r>
                          <w:r>
                            <w:rPr>
                              <w:rFonts w:asciiTheme="minorEastAsia" w:hAnsiTheme="minorEastAsia" w:eastAsia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20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Cx2BxcUAgAAGwQAAA4AAAAAAAAAAQAgAAAANQEAAGRycy9lMm9Eb2MueG1sUEsFBgAAAAAGAAYA&#10;WQEAALsFAAAAAA==&#10;">
              <v:fill on="f" focussize="0,0"/>
              <v:stroke on="f" weight="0.5pt"/>
              <v:imagedata o:title=""/>
              <o:lock v:ext="edit" aspectratio="f"/>
              <v:textbox inset="0mm,0mm,0mm,0mm" style="mso-fit-shape-to-text:t;">
                <w:txbxContent>
                  <w:p>
                    <w:pPr>
                      <w:pStyle w:val="24"/>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- 8 -</w:t>
                    </w:r>
                    <w:r>
                      <w:rPr>
                        <w:rFonts w:asciiTheme="minorEastAsia" w:hAnsiTheme="minorEastAsia" w:eastAsia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thickThinSmallGap" w:color="622423" w:sz="24" w:space="1"/>
      </w:pBdr>
      <w:spacing w:before="144"/>
      <w:ind w:firstLine="0" w:firstLineChars="0"/>
      <w:jc w:val="right"/>
      <w:rPr>
        <w:rFonts w:ascii="Cambria" w:hAnsi="Cambria" w:cs="黑体"/>
        <w:sz w:val="32"/>
        <w:szCs w:val="32"/>
      </w:rPr>
    </w:pPr>
    <w:r>
      <w:rPr>
        <w:b/>
        <w:sz w:val="32"/>
      </w:rPr>
      <w:t xml:space="preserve">             </w:t>
    </w:r>
    <w:r>
      <w:rPr>
        <w:rFonts w:hint="eastAsia"/>
        <w:sz w:val="21"/>
        <w:szCs w:val="21"/>
      </w:rPr>
      <w:t>仿真测试方案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thickThinSmallGap" w:color="622423" w:sz="24" w:space="1"/>
      </w:pBdr>
      <w:spacing w:before="144"/>
      <w:ind w:firstLine="0" w:firstLineChars="0"/>
      <w:jc w:val="left"/>
      <w:rPr>
        <w:rFonts w:ascii="Cambria" w:hAnsi="Cambria" w:cs="黑体"/>
        <w:sz w:val="32"/>
        <w:szCs w:val="32"/>
      </w:rPr>
    </w:pPr>
    <w:r>
      <w:rPr>
        <w:rFonts w:hint="eastAsia"/>
        <w:sz w:val="21"/>
        <w:szCs w:val="21"/>
      </w:rPr>
      <w:t>仿真测试方案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7F5764"/>
    <w:multiLevelType w:val="singleLevel"/>
    <w:tmpl w:val="D77F5764"/>
    <w:lvl w:ilvl="0" w:tentative="0">
      <w:start w:val="1"/>
      <w:numFmt w:val="chineseCounting"/>
      <w:suff w:val="nothing"/>
      <w:lvlText w:val="（%1）"/>
      <w:lvlJc w:val="left"/>
      <w:rPr>
        <w:rFonts w:hint="eastAsia"/>
      </w:rPr>
    </w:lvl>
  </w:abstractNum>
  <w:abstractNum w:abstractNumId="1">
    <w:nsid w:val="F5FE6ED5"/>
    <w:multiLevelType w:val="singleLevel"/>
    <w:tmpl w:val="F5FE6ED5"/>
    <w:lvl w:ilvl="0" w:tentative="0">
      <w:start w:val="6"/>
      <w:numFmt w:val="chineseCounting"/>
      <w:suff w:val="nothing"/>
      <w:lvlText w:val="%1、"/>
      <w:lvlJc w:val="left"/>
      <w:rPr>
        <w:rFonts w:hint="eastAsia"/>
      </w:rPr>
    </w:lvl>
  </w:abstractNum>
  <w:abstractNum w:abstractNumId="2">
    <w:nsid w:val="0D57684F"/>
    <w:multiLevelType w:val="multilevel"/>
    <w:tmpl w:val="0D57684F"/>
    <w:lvl w:ilvl="0" w:tentative="0">
      <w:start w:val="1"/>
      <w:numFmt w:val="decimal"/>
      <w:lvlText w:val="%1."/>
      <w:lvlJc w:val="left"/>
      <w:pPr>
        <w:ind w:left="570" w:hanging="420"/>
      </w:pPr>
    </w:lvl>
    <w:lvl w:ilvl="1" w:tentative="0">
      <w:start w:val="1"/>
      <w:numFmt w:val="lowerLetter"/>
      <w:lvlText w:val="%2)"/>
      <w:lvlJc w:val="left"/>
      <w:pPr>
        <w:ind w:left="990" w:hanging="420"/>
      </w:pPr>
    </w:lvl>
    <w:lvl w:ilvl="2" w:tentative="0">
      <w:start w:val="1"/>
      <w:numFmt w:val="lowerRoman"/>
      <w:lvlText w:val="%3."/>
      <w:lvlJc w:val="right"/>
      <w:pPr>
        <w:ind w:left="1410" w:hanging="420"/>
      </w:pPr>
    </w:lvl>
    <w:lvl w:ilvl="3" w:tentative="0">
      <w:start w:val="1"/>
      <w:numFmt w:val="decimal"/>
      <w:lvlText w:val="%4."/>
      <w:lvlJc w:val="left"/>
      <w:pPr>
        <w:ind w:left="1830" w:hanging="420"/>
      </w:pPr>
    </w:lvl>
    <w:lvl w:ilvl="4" w:tentative="0">
      <w:start w:val="1"/>
      <w:numFmt w:val="lowerLetter"/>
      <w:lvlText w:val="%5)"/>
      <w:lvlJc w:val="left"/>
      <w:pPr>
        <w:ind w:left="2250" w:hanging="420"/>
      </w:pPr>
    </w:lvl>
    <w:lvl w:ilvl="5" w:tentative="0">
      <w:start w:val="1"/>
      <w:numFmt w:val="lowerRoman"/>
      <w:lvlText w:val="%6."/>
      <w:lvlJc w:val="right"/>
      <w:pPr>
        <w:ind w:left="2670" w:hanging="420"/>
      </w:pPr>
    </w:lvl>
    <w:lvl w:ilvl="6" w:tentative="0">
      <w:start w:val="1"/>
      <w:numFmt w:val="decimal"/>
      <w:lvlText w:val="%7."/>
      <w:lvlJc w:val="left"/>
      <w:pPr>
        <w:ind w:left="3090" w:hanging="420"/>
      </w:pPr>
    </w:lvl>
    <w:lvl w:ilvl="7" w:tentative="0">
      <w:start w:val="1"/>
      <w:numFmt w:val="lowerLetter"/>
      <w:lvlText w:val="%8)"/>
      <w:lvlJc w:val="left"/>
      <w:pPr>
        <w:ind w:left="3510" w:hanging="420"/>
      </w:pPr>
    </w:lvl>
    <w:lvl w:ilvl="8" w:tentative="0">
      <w:start w:val="1"/>
      <w:numFmt w:val="lowerRoman"/>
      <w:lvlText w:val="%9."/>
      <w:lvlJc w:val="right"/>
      <w:pPr>
        <w:ind w:left="3930" w:hanging="420"/>
      </w:pPr>
    </w:lvl>
  </w:abstractNum>
  <w:abstractNum w:abstractNumId="3">
    <w:nsid w:val="3B514489"/>
    <w:multiLevelType w:val="multilevel"/>
    <w:tmpl w:val="3B514489"/>
    <w:lvl w:ilvl="0" w:tentative="0">
      <w:start w:val="1"/>
      <w:numFmt w:val="chineseCountingThousand"/>
      <w:lvlText w:val="%1、"/>
      <w:lvlJc w:val="left"/>
      <w:pPr>
        <w:ind w:left="420" w:hanging="420"/>
      </w:pPr>
      <w:rPr>
        <w:rFonts w:hint="eastAsia"/>
      </w:rPr>
    </w:lvl>
    <w:lvl w:ilvl="1" w:tentative="0">
      <w:start w:val="1"/>
      <w:numFmt w:val="decimal"/>
      <w:lvlText w:val="%1.%2"/>
      <w:lvlJc w:val="left"/>
      <w:pPr>
        <w:ind w:left="0" w:firstLine="0"/>
      </w:pPr>
      <w:rPr>
        <w:rFonts w:hint="eastAsia"/>
      </w:rPr>
    </w:lvl>
    <w:lvl w:ilvl="2" w:tentative="0">
      <w:start w:val="1"/>
      <w:numFmt w:val="decimal"/>
      <w:pStyle w:val="69"/>
      <w:lvlText w:val="（%3）"/>
      <w:lvlJc w:val="left"/>
      <w:pPr>
        <w:ind w:left="1200" w:hanging="1200"/>
      </w:pPr>
      <w:rPr>
        <w:rFonts w:hint="default"/>
      </w:rPr>
    </w:lvl>
    <w:lvl w:ilvl="3" w:tentative="0">
      <w:start w:val="1"/>
      <w:numFmt w:val="decimal"/>
      <w:pStyle w:val="70"/>
      <w:lvlText w:val="%1.%2.%3.%4"/>
      <w:lvlJc w:val="left"/>
      <w:pPr>
        <w:ind w:left="0" w:firstLine="0"/>
      </w:pPr>
      <w:rPr>
        <w:rFonts w:hint="eastAsia"/>
      </w:rPr>
    </w:lvl>
    <w:lvl w:ilvl="4" w:tentative="0">
      <w:start w:val="1"/>
      <w:numFmt w:val="decimal"/>
      <w:pStyle w:val="6"/>
      <w:lvlText w:val="%1.%2.%3.%4.%5"/>
      <w:lvlJc w:val="left"/>
      <w:pPr>
        <w:ind w:left="0" w:firstLine="0"/>
      </w:pPr>
      <w:rPr>
        <w:rFonts w:hint="eastAsia" w:cs="Times New Roman"/>
        <w:i w:val="0"/>
        <w:iCs w:val="0"/>
        <w:caps w:val="0"/>
        <w:smallCaps w:val="0"/>
        <w:strike w:val="0"/>
        <w:dstrike w:val="0"/>
        <w:color w:val="000000"/>
        <w:spacing w:val="0"/>
        <w:position w:val="0"/>
        <w:u w:val="none"/>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58184730"/>
    <w:multiLevelType w:val="multilevel"/>
    <w:tmpl w:val="58184730"/>
    <w:lvl w:ilvl="0" w:tentative="0">
      <w:start w:val="1"/>
      <w:numFmt w:val="chineseCountingThousand"/>
      <w:pStyle w:val="77"/>
      <w:lvlText w:val="第%1条"/>
      <w:lvlJc w:val="left"/>
      <w:pPr>
        <w:tabs>
          <w:tab w:val="left" w:pos="360"/>
        </w:tabs>
      </w:pPr>
      <w:rPr>
        <w:rFonts w:hint="default"/>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777FAD7E"/>
    <w:multiLevelType w:val="singleLevel"/>
    <w:tmpl w:val="777FAD7E"/>
    <w:lvl w:ilvl="0" w:tentative="0">
      <w:start w:val="1"/>
      <w:numFmt w:val="chineseCounting"/>
      <w:suff w:val="nothing"/>
      <w:lvlText w:val="（%1）"/>
      <w:lvlJc w:val="left"/>
      <w:rPr>
        <w:rFonts w:hint="eastAsia"/>
      </w:rPr>
    </w:lvl>
  </w:abstractNum>
  <w:abstractNum w:abstractNumId="6">
    <w:nsid w:val="7BC86D68"/>
    <w:multiLevelType w:val="multilevel"/>
    <w:tmpl w:val="7BC86D68"/>
    <w:lvl w:ilvl="0" w:tentative="0">
      <w:start w:val="1"/>
      <w:numFmt w:val="chineseCountingThousand"/>
      <w:pStyle w:val="88"/>
      <w:lvlText w:val="%1、"/>
      <w:lvlJc w:val="left"/>
      <w:pPr>
        <w:tabs>
          <w:tab w:val="left" w:pos="425"/>
        </w:tabs>
        <w:ind w:left="425" w:hanging="425"/>
      </w:pPr>
      <w:rPr>
        <w:rFonts w:hint="eastAsia"/>
      </w:rPr>
    </w:lvl>
    <w:lvl w:ilvl="1" w:tentative="0">
      <w:start w:val="1"/>
      <w:numFmt w:val="decimal"/>
      <w:isLgl/>
      <w:lvlText w:val="%1.%2 "/>
      <w:lvlJc w:val="left"/>
      <w:pPr>
        <w:tabs>
          <w:tab w:val="left" w:pos="567"/>
        </w:tabs>
        <w:ind w:left="567" w:hanging="567"/>
      </w:pPr>
      <w:rPr>
        <w:rFonts w:hint="default" w:ascii="Times New Roman" w:hAnsi="Times New Roman" w:eastAsia="楷体_GB2312" w:cs="Times New Roman"/>
      </w:rPr>
    </w:lvl>
    <w:lvl w:ilvl="2" w:tentative="0">
      <w:start w:val="1"/>
      <w:numFmt w:val="decimal"/>
      <w:isLgl/>
      <w:lvlText w:val="%1.%2.%3 "/>
      <w:lvlJc w:val="left"/>
      <w:pPr>
        <w:tabs>
          <w:tab w:val="left" w:pos="709"/>
        </w:tabs>
        <w:ind w:left="709" w:hanging="709"/>
      </w:pPr>
      <w:rPr>
        <w:rFonts w:hint="default" w:ascii="Times New Roman" w:hAnsi="Times New Roman" w:eastAsia="仿宋" w:cs="Times New Roman"/>
      </w:rPr>
    </w:lvl>
    <w:lvl w:ilvl="3" w:tentative="0">
      <w:start w:val="1"/>
      <w:numFmt w:val="decimal"/>
      <w:isLgl/>
      <w:lvlText w:val="%1.%2.%3.%4 "/>
      <w:lvlJc w:val="left"/>
      <w:pPr>
        <w:tabs>
          <w:tab w:val="left" w:pos="851"/>
        </w:tabs>
        <w:ind w:left="851" w:hanging="851"/>
      </w:pPr>
      <w:rPr>
        <w:rFonts w:hint="default" w:ascii="Times New Roman" w:hAnsi="Times New Roman" w:cs="Times New Roman"/>
        <w:b w:val="0"/>
        <w:bCs w:val="0"/>
        <w:i w:val="0"/>
        <w:iCs w:val="0"/>
        <w:caps w:val="0"/>
        <w:smallCaps w:val="0"/>
        <w:strike w:val="0"/>
        <w:dstrike w:val="0"/>
        <w:snapToGrid w:val="0"/>
        <w:color w:val="000000"/>
        <w:spacing w:val="0"/>
        <w:w w:val="0"/>
        <w:kern w:val="0"/>
        <w:position w:val="0"/>
        <w:szCs w:val="16"/>
        <w:u w:val="none"/>
      </w:rPr>
    </w:lvl>
    <w:lvl w:ilvl="4" w:tentative="0">
      <w:start w:val="1"/>
      <w:numFmt w:val="decimal"/>
      <w:isLgl/>
      <w:lvlText w:val="%1.%2.%3.%4.%5 "/>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3"/>
  </w:num>
  <w:num w:numId="2">
    <w:abstractNumId w:val="4"/>
  </w:num>
  <w:num w:numId="3">
    <w:abstractNumId w:val="6"/>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evenAndOddHeaders w:val="true"/>
  <w:drawingGridHorizontalSpacing w:val="120"/>
  <w:drawingGridVerticalSpacing w:val="163"/>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99"/>
    <w:rsid w:val="000003D4"/>
    <w:rsid w:val="000008CD"/>
    <w:rsid w:val="000021F2"/>
    <w:rsid w:val="000042CA"/>
    <w:rsid w:val="000079A1"/>
    <w:rsid w:val="00012061"/>
    <w:rsid w:val="00014FCB"/>
    <w:rsid w:val="00015F0D"/>
    <w:rsid w:val="0001604C"/>
    <w:rsid w:val="000170DD"/>
    <w:rsid w:val="00022265"/>
    <w:rsid w:val="00023DC3"/>
    <w:rsid w:val="00025609"/>
    <w:rsid w:val="0003224B"/>
    <w:rsid w:val="000340E9"/>
    <w:rsid w:val="000356E8"/>
    <w:rsid w:val="0004235A"/>
    <w:rsid w:val="00044E9E"/>
    <w:rsid w:val="00046C0A"/>
    <w:rsid w:val="00052298"/>
    <w:rsid w:val="00060E86"/>
    <w:rsid w:val="000634E3"/>
    <w:rsid w:val="00074A7E"/>
    <w:rsid w:val="000804B5"/>
    <w:rsid w:val="00080895"/>
    <w:rsid w:val="00080B96"/>
    <w:rsid w:val="00081010"/>
    <w:rsid w:val="00091A09"/>
    <w:rsid w:val="000A2740"/>
    <w:rsid w:val="000A4D6D"/>
    <w:rsid w:val="000A5065"/>
    <w:rsid w:val="000A666E"/>
    <w:rsid w:val="000B0B0C"/>
    <w:rsid w:val="000B0C3E"/>
    <w:rsid w:val="000C05E3"/>
    <w:rsid w:val="000C1477"/>
    <w:rsid w:val="000C3BFD"/>
    <w:rsid w:val="000C7A4B"/>
    <w:rsid w:val="000C7BA4"/>
    <w:rsid w:val="000D0227"/>
    <w:rsid w:val="000D6685"/>
    <w:rsid w:val="000D75C2"/>
    <w:rsid w:val="000E2A65"/>
    <w:rsid w:val="000E3E52"/>
    <w:rsid w:val="000E4A53"/>
    <w:rsid w:val="000E6435"/>
    <w:rsid w:val="000F1908"/>
    <w:rsid w:val="000F6857"/>
    <w:rsid w:val="00100FBF"/>
    <w:rsid w:val="00101373"/>
    <w:rsid w:val="00107BA4"/>
    <w:rsid w:val="00113FBF"/>
    <w:rsid w:val="00115F86"/>
    <w:rsid w:val="00130333"/>
    <w:rsid w:val="00131398"/>
    <w:rsid w:val="0013179F"/>
    <w:rsid w:val="001340A3"/>
    <w:rsid w:val="00141196"/>
    <w:rsid w:val="0014367B"/>
    <w:rsid w:val="00143D54"/>
    <w:rsid w:val="001450C4"/>
    <w:rsid w:val="0014549F"/>
    <w:rsid w:val="00146350"/>
    <w:rsid w:val="0014719A"/>
    <w:rsid w:val="001538F9"/>
    <w:rsid w:val="00165CA6"/>
    <w:rsid w:val="00167234"/>
    <w:rsid w:val="001703D1"/>
    <w:rsid w:val="0018007C"/>
    <w:rsid w:val="00180255"/>
    <w:rsid w:val="00183028"/>
    <w:rsid w:val="00185284"/>
    <w:rsid w:val="00186457"/>
    <w:rsid w:val="001902F0"/>
    <w:rsid w:val="00190447"/>
    <w:rsid w:val="00193B89"/>
    <w:rsid w:val="00193EB0"/>
    <w:rsid w:val="00193ECC"/>
    <w:rsid w:val="001949B0"/>
    <w:rsid w:val="0019725F"/>
    <w:rsid w:val="001978C8"/>
    <w:rsid w:val="001A70B7"/>
    <w:rsid w:val="001A7EE0"/>
    <w:rsid w:val="001B173B"/>
    <w:rsid w:val="001B23EC"/>
    <w:rsid w:val="001B7F01"/>
    <w:rsid w:val="001C3443"/>
    <w:rsid w:val="001D0A01"/>
    <w:rsid w:val="001D2164"/>
    <w:rsid w:val="001D2BAE"/>
    <w:rsid w:val="001D7798"/>
    <w:rsid w:val="001E150F"/>
    <w:rsid w:val="001E1C28"/>
    <w:rsid w:val="001F3017"/>
    <w:rsid w:val="001F4C2E"/>
    <w:rsid w:val="001F77A6"/>
    <w:rsid w:val="00200581"/>
    <w:rsid w:val="00206259"/>
    <w:rsid w:val="00221E9F"/>
    <w:rsid w:val="002222A9"/>
    <w:rsid w:val="0023258F"/>
    <w:rsid w:val="00234E19"/>
    <w:rsid w:val="002406AF"/>
    <w:rsid w:val="00240BAB"/>
    <w:rsid w:val="00241718"/>
    <w:rsid w:val="00242A49"/>
    <w:rsid w:val="002436A0"/>
    <w:rsid w:val="00247AC2"/>
    <w:rsid w:val="00252AF6"/>
    <w:rsid w:val="00253C9D"/>
    <w:rsid w:val="00256BE1"/>
    <w:rsid w:val="002579A2"/>
    <w:rsid w:val="0026430A"/>
    <w:rsid w:val="0026626B"/>
    <w:rsid w:val="00266A8F"/>
    <w:rsid w:val="00266E71"/>
    <w:rsid w:val="00273CD5"/>
    <w:rsid w:val="0027405D"/>
    <w:rsid w:val="00275424"/>
    <w:rsid w:val="002759F4"/>
    <w:rsid w:val="00277AEC"/>
    <w:rsid w:val="00277C7D"/>
    <w:rsid w:val="00280D3D"/>
    <w:rsid w:val="00282E3C"/>
    <w:rsid w:val="00284448"/>
    <w:rsid w:val="00297152"/>
    <w:rsid w:val="00297B1D"/>
    <w:rsid w:val="002A0254"/>
    <w:rsid w:val="002A52EA"/>
    <w:rsid w:val="002A6D34"/>
    <w:rsid w:val="002C1D49"/>
    <w:rsid w:val="002C7089"/>
    <w:rsid w:val="002D3F71"/>
    <w:rsid w:val="002D41A0"/>
    <w:rsid w:val="002D797A"/>
    <w:rsid w:val="002E33C4"/>
    <w:rsid w:val="002E4041"/>
    <w:rsid w:val="002E578C"/>
    <w:rsid w:val="002E74FD"/>
    <w:rsid w:val="002E7548"/>
    <w:rsid w:val="002F0A5F"/>
    <w:rsid w:val="002F3286"/>
    <w:rsid w:val="002F7C80"/>
    <w:rsid w:val="00300C20"/>
    <w:rsid w:val="00306BDB"/>
    <w:rsid w:val="00307F45"/>
    <w:rsid w:val="00311CE6"/>
    <w:rsid w:val="00312884"/>
    <w:rsid w:val="003138C1"/>
    <w:rsid w:val="00320A48"/>
    <w:rsid w:val="00320EEE"/>
    <w:rsid w:val="00335E68"/>
    <w:rsid w:val="0033640B"/>
    <w:rsid w:val="00336769"/>
    <w:rsid w:val="003435C8"/>
    <w:rsid w:val="0034490A"/>
    <w:rsid w:val="00345A5A"/>
    <w:rsid w:val="00362F19"/>
    <w:rsid w:val="00363B70"/>
    <w:rsid w:val="003642E5"/>
    <w:rsid w:val="00370795"/>
    <w:rsid w:val="00373C01"/>
    <w:rsid w:val="00374DAD"/>
    <w:rsid w:val="00376C12"/>
    <w:rsid w:val="00385178"/>
    <w:rsid w:val="00387E17"/>
    <w:rsid w:val="003A18ED"/>
    <w:rsid w:val="003A3C96"/>
    <w:rsid w:val="003A3D7E"/>
    <w:rsid w:val="003B5A65"/>
    <w:rsid w:val="003B644C"/>
    <w:rsid w:val="003B662E"/>
    <w:rsid w:val="003C1112"/>
    <w:rsid w:val="003C23AB"/>
    <w:rsid w:val="003C5E51"/>
    <w:rsid w:val="003C5F2F"/>
    <w:rsid w:val="003C7CCB"/>
    <w:rsid w:val="003E4A8B"/>
    <w:rsid w:val="003F01F0"/>
    <w:rsid w:val="003F2AA4"/>
    <w:rsid w:val="00401621"/>
    <w:rsid w:val="00407FF3"/>
    <w:rsid w:val="004127DF"/>
    <w:rsid w:val="0042028F"/>
    <w:rsid w:val="004243EC"/>
    <w:rsid w:val="00425E28"/>
    <w:rsid w:val="00427365"/>
    <w:rsid w:val="0043256A"/>
    <w:rsid w:val="00436F29"/>
    <w:rsid w:val="00437D28"/>
    <w:rsid w:val="0044032D"/>
    <w:rsid w:val="004522B0"/>
    <w:rsid w:val="004568C9"/>
    <w:rsid w:val="00456985"/>
    <w:rsid w:val="004612E9"/>
    <w:rsid w:val="0046391E"/>
    <w:rsid w:val="00463E9C"/>
    <w:rsid w:val="00467A63"/>
    <w:rsid w:val="00472ED3"/>
    <w:rsid w:val="0047526B"/>
    <w:rsid w:val="004821DA"/>
    <w:rsid w:val="00484635"/>
    <w:rsid w:val="004856D6"/>
    <w:rsid w:val="00487504"/>
    <w:rsid w:val="0049165A"/>
    <w:rsid w:val="004921BC"/>
    <w:rsid w:val="00492EA6"/>
    <w:rsid w:val="0049466C"/>
    <w:rsid w:val="00495886"/>
    <w:rsid w:val="00495945"/>
    <w:rsid w:val="00496D8F"/>
    <w:rsid w:val="00497D1B"/>
    <w:rsid w:val="004A4F42"/>
    <w:rsid w:val="004B07C1"/>
    <w:rsid w:val="004B0EA0"/>
    <w:rsid w:val="004B115B"/>
    <w:rsid w:val="004B2611"/>
    <w:rsid w:val="004B55CC"/>
    <w:rsid w:val="004C64A5"/>
    <w:rsid w:val="004D1909"/>
    <w:rsid w:val="004E21F8"/>
    <w:rsid w:val="004E3D4D"/>
    <w:rsid w:val="004E587F"/>
    <w:rsid w:val="004F1807"/>
    <w:rsid w:val="004F1AC3"/>
    <w:rsid w:val="005006A8"/>
    <w:rsid w:val="00512808"/>
    <w:rsid w:val="00526307"/>
    <w:rsid w:val="00530549"/>
    <w:rsid w:val="00533919"/>
    <w:rsid w:val="00533984"/>
    <w:rsid w:val="00534172"/>
    <w:rsid w:val="00534793"/>
    <w:rsid w:val="00543365"/>
    <w:rsid w:val="00545001"/>
    <w:rsid w:val="005466AD"/>
    <w:rsid w:val="00547616"/>
    <w:rsid w:val="00550DE4"/>
    <w:rsid w:val="00551324"/>
    <w:rsid w:val="0056297E"/>
    <w:rsid w:val="00564776"/>
    <w:rsid w:val="00564FEE"/>
    <w:rsid w:val="00566302"/>
    <w:rsid w:val="005670D6"/>
    <w:rsid w:val="00576139"/>
    <w:rsid w:val="00577876"/>
    <w:rsid w:val="00580C9D"/>
    <w:rsid w:val="00581FF8"/>
    <w:rsid w:val="00585660"/>
    <w:rsid w:val="0059060E"/>
    <w:rsid w:val="005A2515"/>
    <w:rsid w:val="005B076F"/>
    <w:rsid w:val="005C0530"/>
    <w:rsid w:val="005C0D5D"/>
    <w:rsid w:val="005D0387"/>
    <w:rsid w:val="005D10E0"/>
    <w:rsid w:val="005D2DAD"/>
    <w:rsid w:val="005D4749"/>
    <w:rsid w:val="005E1F19"/>
    <w:rsid w:val="005E2335"/>
    <w:rsid w:val="005E628B"/>
    <w:rsid w:val="005E6751"/>
    <w:rsid w:val="005F3660"/>
    <w:rsid w:val="005F6332"/>
    <w:rsid w:val="005F760C"/>
    <w:rsid w:val="00600CA6"/>
    <w:rsid w:val="00605FEB"/>
    <w:rsid w:val="006063DD"/>
    <w:rsid w:val="00607D03"/>
    <w:rsid w:val="006117DB"/>
    <w:rsid w:val="006157E1"/>
    <w:rsid w:val="00616628"/>
    <w:rsid w:val="006216FC"/>
    <w:rsid w:val="00624CC1"/>
    <w:rsid w:val="006263CC"/>
    <w:rsid w:val="00627371"/>
    <w:rsid w:val="006304E5"/>
    <w:rsid w:val="006338D2"/>
    <w:rsid w:val="00641376"/>
    <w:rsid w:val="00641D82"/>
    <w:rsid w:val="0065270F"/>
    <w:rsid w:val="00655003"/>
    <w:rsid w:val="0065516D"/>
    <w:rsid w:val="006572ED"/>
    <w:rsid w:val="00665C84"/>
    <w:rsid w:val="00665E3C"/>
    <w:rsid w:val="006722C2"/>
    <w:rsid w:val="00675AD2"/>
    <w:rsid w:val="00675C3D"/>
    <w:rsid w:val="00677BB3"/>
    <w:rsid w:val="00681A8C"/>
    <w:rsid w:val="00682A05"/>
    <w:rsid w:val="006830AC"/>
    <w:rsid w:val="00683D29"/>
    <w:rsid w:val="00684C30"/>
    <w:rsid w:val="00684DA1"/>
    <w:rsid w:val="00694B1E"/>
    <w:rsid w:val="006A0848"/>
    <w:rsid w:val="006A0E95"/>
    <w:rsid w:val="006A36DF"/>
    <w:rsid w:val="006A40A0"/>
    <w:rsid w:val="006B0241"/>
    <w:rsid w:val="006B241C"/>
    <w:rsid w:val="006B2B18"/>
    <w:rsid w:val="006C0B8B"/>
    <w:rsid w:val="006C5775"/>
    <w:rsid w:val="006D77B5"/>
    <w:rsid w:val="006E2D38"/>
    <w:rsid w:val="006E503C"/>
    <w:rsid w:val="006E6D42"/>
    <w:rsid w:val="006E77C9"/>
    <w:rsid w:val="006E7BA5"/>
    <w:rsid w:val="006E7DCA"/>
    <w:rsid w:val="006F05A8"/>
    <w:rsid w:val="006F34CB"/>
    <w:rsid w:val="006F4E09"/>
    <w:rsid w:val="00701F1B"/>
    <w:rsid w:val="00703C11"/>
    <w:rsid w:val="00706ECF"/>
    <w:rsid w:val="00710392"/>
    <w:rsid w:val="00711EC8"/>
    <w:rsid w:val="00715EBB"/>
    <w:rsid w:val="007211EC"/>
    <w:rsid w:val="00721CCB"/>
    <w:rsid w:val="0072630D"/>
    <w:rsid w:val="007306AE"/>
    <w:rsid w:val="00733F21"/>
    <w:rsid w:val="00753120"/>
    <w:rsid w:val="007544C5"/>
    <w:rsid w:val="00755F4B"/>
    <w:rsid w:val="00767E91"/>
    <w:rsid w:val="00767F1F"/>
    <w:rsid w:val="00774158"/>
    <w:rsid w:val="00780062"/>
    <w:rsid w:val="007835B6"/>
    <w:rsid w:val="00785FE5"/>
    <w:rsid w:val="00786A27"/>
    <w:rsid w:val="00786D46"/>
    <w:rsid w:val="00792C28"/>
    <w:rsid w:val="00793331"/>
    <w:rsid w:val="00794E83"/>
    <w:rsid w:val="00795E74"/>
    <w:rsid w:val="0079718C"/>
    <w:rsid w:val="007A083E"/>
    <w:rsid w:val="007A6CA5"/>
    <w:rsid w:val="007B0A94"/>
    <w:rsid w:val="007C007D"/>
    <w:rsid w:val="007C0B0A"/>
    <w:rsid w:val="007C2325"/>
    <w:rsid w:val="007C6899"/>
    <w:rsid w:val="007C77E5"/>
    <w:rsid w:val="007D5B90"/>
    <w:rsid w:val="007D5E12"/>
    <w:rsid w:val="007D6CBD"/>
    <w:rsid w:val="007E783B"/>
    <w:rsid w:val="007F26C9"/>
    <w:rsid w:val="007F26FE"/>
    <w:rsid w:val="00803EB2"/>
    <w:rsid w:val="00806AD8"/>
    <w:rsid w:val="00810C54"/>
    <w:rsid w:val="0081304A"/>
    <w:rsid w:val="008166B5"/>
    <w:rsid w:val="0082095E"/>
    <w:rsid w:val="00820C3B"/>
    <w:rsid w:val="00821431"/>
    <w:rsid w:val="008244B7"/>
    <w:rsid w:val="0082472D"/>
    <w:rsid w:val="00824F21"/>
    <w:rsid w:val="00832685"/>
    <w:rsid w:val="00834071"/>
    <w:rsid w:val="00841245"/>
    <w:rsid w:val="00852DD5"/>
    <w:rsid w:val="0085463C"/>
    <w:rsid w:val="00855A28"/>
    <w:rsid w:val="00860ABB"/>
    <w:rsid w:val="0086111C"/>
    <w:rsid w:val="00864173"/>
    <w:rsid w:val="0086442D"/>
    <w:rsid w:val="008663D3"/>
    <w:rsid w:val="0087185D"/>
    <w:rsid w:val="00875B14"/>
    <w:rsid w:val="00884977"/>
    <w:rsid w:val="00885B06"/>
    <w:rsid w:val="00885D05"/>
    <w:rsid w:val="0089111C"/>
    <w:rsid w:val="00892181"/>
    <w:rsid w:val="008B4B2F"/>
    <w:rsid w:val="008B78FE"/>
    <w:rsid w:val="008C02F4"/>
    <w:rsid w:val="008C098C"/>
    <w:rsid w:val="008C28DF"/>
    <w:rsid w:val="008C3622"/>
    <w:rsid w:val="008C5A31"/>
    <w:rsid w:val="008C702A"/>
    <w:rsid w:val="008D1EBB"/>
    <w:rsid w:val="008E0050"/>
    <w:rsid w:val="008E301B"/>
    <w:rsid w:val="008E4048"/>
    <w:rsid w:val="008F4B76"/>
    <w:rsid w:val="008F760D"/>
    <w:rsid w:val="009003E1"/>
    <w:rsid w:val="0090041B"/>
    <w:rsid w:val="00901440"/>
    <w:rsid w:val="00902A1E"/>
    <w:rsid w:val="00903270"/>
    <w:rsid w:val="00906DBF"/>
    <w:rsid w:val="00906EA2"/>
    <w:rsid w:val="00912987"/>
    <w:rsid w:val="00913CCA"/>
    <w:rsid w:val="00922895"/>
    <w:rsid w:val="0092661C"/>
    <w:rsid w:val="00933037"/>
    <w:rsid w:val="0093438C"/>
    <w:rsid w:val="0094370A"/>
    <w:rsid w:val="009452AB"/>
    <w:rsid w:val="009504F6"/>
    <w:rsid w:val="00952067"/>
    <w:rsid w:val="009541FF"/>
    <w:rsid w:val="009546DB"/>
    <w:rsid w:val="0095511D"/>
    <w:rsid w:val="00956537"/>
    <w:rsid w:val="00956A92"/>
    <w:rsid w:val="0096362F"/>
    <w:rsid w:val="00966241"/>
    <w:rsid w:val="00972A4B"/>
    <w:rsid w:val="00973478"/>
    <w:rsid w:val="00981237"/>
    <w:rsid w:val="00985647"/>
    <w:rsid w:val="00986D1E"/>
    <w:rsid w:val="00992D72"/>
    <w:rsid w:val="009A20F1"/>
    <w:rsid w:val="009A35A9"/>
    <w:rsid w:val="009A4E1B"/>
    <w:rsid w:val="009A5843"/>
    <w:rsid w:val="009B239A"/>
    <w:rsid w:val="009B3AAB"/>
    <w:rsid w:val="009C3AA0"/>
    <w:rsid w:val="009C572A"/>
    <w:rsid w:val="009D0A20"/>
    <w:rsid w:val="009D0C8F"/>
    <w:rsid w:val="009D0E44"/>
    <w:rsid w:val="009D1606"/>
    <w:rsid w:val="009D20B5"/>
    <w:rsid w:val="009D55D5"/>
    <w:rsid w:val="009D7358"/>
    <w:rsid w:val="009E5A45"/>
    <w:rsid w:val="009E7116"/>
    <w:rsid w:val="009F36F5"/>
    <w:rsid w:val="009F3C68"/>
    <w:rsid w:val="009F42A0"/>
    <w:rsid w:val="00A02141"/>
    <w:rsid w:val="00A03A05"/>
    <w:rsid w:val="00A0558B"/>
    <w:rsid w:val="00A05A5A"/>
    <w:rsid w:val="00A0767D"/>
    <w:rsid w:val="00A10ACB"/>
    <w:rsid w:val="00A115BA"/>
    <w:rsid w:val="00A14205"/>
    <w:rsid w:val="00A164E1"/>
    <w:rsid w:val="00A242BC"/>
    <w:rsid w:val="00A24C70"/>
    <w:rsid w:val="00A2501B"/>
    <w:rsid w:val="00A26646"/>
    <w:rsid w:val="00A35AB7"/>
    <w:rsid w:val="00A37FD5"/>
    <w:rsid w:val="00A400F2"/>
    <w:rsid w:val="00A4126F"/>
    <w:rsid w:val="00A41BAD"/>
    <w:rsid w:val="00A41F2B"/>
    <w:rsid w:val="00A51B86"/>
    <w:rsid w:val="00A51FA6"/>
    <w:rsid w:val="00A55A9E"/>
    <w:rsid w:val="00A61174"/>
    <w:rsid w:val="00A61FBC"/>
    <w:rsid w:val="00A67D57"/>
    <w:rsid w:val="00A760AA"/>
    <w:rsid w:val="00A826A8"/>
    <w:rsid w:val="00A9049D"/>
    <w:rsid w:val="00A94575"/>
    <w:rsid w:val="00A97679"/>
    <w:rsid w:val="00AA2208"/>
    <w:rsid w:val="00AB1922"/>
    <w:rsid w:val="00AB3B27"/>
    <w:rsid w:val="00AB71D0"/>
    <w:rsid w:val="00AB7CF8"/>
    <w:rsid w:val="00AD2201"/>
    <w:rsid w:val="00AD3E28"/>
    <w:rsid w:val="00AD7FCE"/>
    <w:rsid w:val="00AE4E81"/>
    <w:rsid w:val="00AE5D76"/>
    <w:rsid w:val="00AF01DE"/>
    <w:rsid w:val="00AF37CC"/>
    <w:rsid w:val="00AF7D4C"/>
    <w:rsid w:val="00B018EC"/>
    <w:rsid w:val="00B04645"/>
    <w:rsid w:val="00B07BE6"/>
    <w:rsid w:val="00B102DC"/>
    <w:rsid w:val="00B10EA6"/>
    <w:rsid w:val="00B1162B"/>
    <w:rsid w:val="00B1277F"/>
    <w:rsid w:val="00B13611"/>
    <w:rsid w:val="00B143FA"/>
    <w:rsid w:val="00B17276"/>
    <w:rsid w:val="00B23131"/>
    <w:rsid w:val="00B232C4"/>
    <w:rsid w:val="00B24D7B"/>
    <w:rsid w:val="00B26090"/>
    <w:rsid w:val="00B30CC0"/>
    <w:rsid w:val="00B31BD0"/>
    <w:rsid w:val="00B3344A"/>
    <w:rsid w:val="00B37E3D"/>
    <w:rsid w:val="00B40308"/>
    <w:rsid w:val="00B44970"/>
    <w:rsid w:val="00B51370"/>
    <w:rsid w:val="00B54F2F"/>
    <w:rsid w:val="00B57D40"/>
    <w:rsid w:val="00B62B0E"/>
    <w:rsid w:val="00B84BBC"/>
    <w:rsid w:val="00BA01EB"/>
    <w:rsid w:val="00BA1E37"/>
    <w:rsid w:val="00BA268A"/>
    <w:rsid w:val="00BA3ADB"/>
    <w:rsid w:val="00BA59C2"/>
    <w:rsid w:val="00BB01EB"/>
    <w:rsid w:val="00BB11ED"/>
    <w:rsid w:val="00BC21BC"/>
    <w:rsid w:val="00BC2E4D"/>
    <w:rsid w:val="00BD128D"/>
    <w:rsid w:val="00BD4B36"/>
    <w:rsid w:val="00BD56EA"/>
    <w:rsid w:val="00BD6279"/>
    <w:rsid w:val="00BD6572"/>
    <w:rsid w:val="00BD7578"/>
    <w:rsid w:val="00BE1719"/>
    <w:rsid w:val="00BE522E"/>
    <w:rsid w:val="00C00622"/>
    <w:rsid w:val="00C03F91"/>
    <w:rsid w:val="00C05C47"/>
    <w:rsid w:val="00C11427"/>
    <w:rsid w:val="00C12207"/>
    <w:rsid w:val="00C14BE5"/>
    <w:rsid w:val="00C16ABA"/>
    <w:rsid w:val="00C21529"/>
    <w:rsid w:val="00C236DC"/>
    <w:rsid w:val="00C2520E"/>
    <w:rsid w:val="00C31A71"/>
    <w:rsid w:val="00C33ABB"/>
    <w:rsid w:val="00C33DC7"/>
    <w:rsid w:val="00C36DBA"/>
    <w:rsid w:val="00C37472"/>
    <w:rsid w:val="00C51B22"/>
    <w:rsid w:val="00C53A2D"/>
    <w:rsid w:val="00C5497C"/>
    <w:rsid w:val="00C5591D"/>
    <w:rsid w:val="00C60678"/>
    <w:rsid w:val="00C64131"/>
    <w:rsid w:val="00C64423"/>
    <w:rsid w:val="00C6502A"/>
    <w:rsid w:val="00C656F8"/>
    <w:rsid w:val="00C7138C"/>
    <w:rsid w:val="00C8073E"/>
    <w:rsid w:val="00C80CBE"/>
    <w:rsid w:val="00C81961"/>
    <w:rsid w:val="00C8479F"/>
    <w:rsid w:val="00C87C52"/>
    <w:rsid w:val="00C9188A"/>
    <w:rsid w:val="00C93829"/>
    <w:rsid w:val="00C94473"/>
    <w:rsid w:val="00C94C3D"/>
    <w:rsid w:val="00C9630C"/>
    <w:rsid w:val="00C9756F"/>
    <w:rsid w:val="00CA1A4B"/>
    <w:rsid w:val="00CA3BE1"/>
    <w:rsid w:val="00CA4BF4"/>
    <w:rsid w:val="00CA6EAB"/>
    <w:rsid w:val="00CB1A26"/>
    <w:rsid w:val="00CB3218"/>
    <w:rsid w:val="00CB7BA3"/>
    <w:rsid w:val="00CC0721"/>
    <w:rsid w:val="00CC390F"/>
    <w:rsid w:val="00CD004F"/>
    <w:rsid w:val="00CD0DA9"/>
    <w:rsid w:val="00CD3ADA"/>
    <w:rsid w:val="00CD3B46"/>
    <w:rsid w:val="00CD4258"/>
    <w:rsid w:val="00CD52C1"/>
    <w:rsid w:val="00CE621D"/>
    <w:rsid w:val="00CF54E4"/>
    <w:rsid w:val="00CF56B2"/>
    <w:rsid w:val="00D00542"/>
    <w:rsid w:val="00D00C9F"/>
    <w:rsid w:val="00D0254E"/>
    <w:rsid w:val="00D050DC"/>
    <w:rsid w:val="00D14351"/>
    <w:rsid w:val="00D14569"/>
    <w:rsid w:val="00D17350"/>
    <w:rsid w:val="00D32F2D"/>
    <w:rsid w:val="00D33719"/>
    <w:rsid w:val="00D36B25"/>
    <w:rsid w:val="00D37A4D"/>
    <w:rsid w:val="00D50B84"/>
    <w:rsid w:val="00D5553E"/>
    <w:rsid w:val="00D619FE"/>
    <w:rsid w:val="00D72715"/>
    <w:rsid w:val="00D731D7"/>
    <w:rsid w:val="00D73EC8"/>
    <w:rsid w:val="00D759AA"/>
    <w:rsid w:val="00D766E5"/>
    <w:rsid w:val="00D80DCA"/>
    <w:rsid w:val="00D83DE6"/>
    <w:rsid w:val="00D83EBC"/>
    <w:rsid w:val="00D8466F"/>
    <w:rsid w:val="00D85079"/>
    <w:rsid w:val="00D9068F"/>
    <w:rsid w:val="00D91228"/>
    <w:rsid w:val="00D91B1D"/>
    <w:rsid w:val="00D91F5D"/>
    <w:rsid w:val="00D959BA"/>
    <w:rsid w:val="00D967C6"/>
    <w:rsid w:val="00D9732B"/>
    <w:rsid w:val="00DA1317"/>
    <w:rsid w:val="00DA3F10"/>
    <w:rsid w:val="00DA3F36"/>
    <w:rsid w:val="00DA5075"/>
    <w:rsid w:val="00DA6588"/>
    <w:rsid w:val="00DA71AA"/>
    <w:rsid w:val="00DB3F07"/>
    <w:rsid w:val="00DB64C2"/>
    <w:rsid w:val="00DC2ACB"/>
    <w:rsid w:val="00DC3134"/>
    <w:rsid w:val="00DC4CD1"/>
    <w:rsid w:val="00DD0D50"/>
    <w:rsid w:val="00DD5E25"/>
    <w:rsid w:val="00DD6F4F"/>
    <w:rsid w:val="00DD727F"/>
    <w:rsid w:val="00DE1310"/>
    <w:rsid w:val="00DF28D8"/>
    <w:rsid w:val="00DF5FDC"/>
    <w:rsid w:val="00DF6C4C"/>
    <w:rsid w:val="00DF6D2F"/>
    <w:rsid w:val="00E0274E"/>
    <w:rsid w:val="00E077E0"/>
    <w:rsid w:val="00E14A59"/>
    <w:rsid w:val="00E1645A"/>
    <w:rsid w:val="00E24091"/>
    <w:rsid w:val="00E2539F"/>
    <w:rsid w:val="00E32C75"/>
    <w:rsid w:val="00E355DF"/>
    <w:rsid w:val="00E4391B"/>
    <w:rsid w:val="00E43C32"/>
    <w:rsid w:val="00E52FAE"/>
    <w:rsid w:val="00E55448"/>
    <w:rsid w:val="00E557A5"/>
    <w:rsid w:val="00E638C1"/>
    <w:rsid w:val="00E70340"/>
    <w:rsid w:val="00E70452"/>
    <w:rsid w:val="00E81942"/>
    <w:rsid w:val="00E84189"/>
    <w:rsid w:val="00E85B5F"/>
    <w:rsid w:val="00E85E20"/>
    <w:rsid w:val="00E95E00"/>
    <w:rsid w:val="00EA0CD1"/>
    <w:rsid w:val="00EB08C3"/>
    <w:rsid w:val="00EB0A7E"/>
    <w:rsid w:val="00EB498D"/>
    <w:rsid w:val="00EC25C5"/>
    <w:rsid w:val="00EC3ACD"/>
    <w:rsid w:val="00ED1A6A"/>
    <w:rsid w:val="00ED6518"/>
    <w:rsid w:val="00ED7AE7"/>
    <w:rsid w:val="00EE16E5"/>
    <w:rsid w:val="00EE375C"/>
    <w:rsid w:val="00EE5E8C"/>
    <w:rsid w:val="00EE77EB"/>
    <w:rsid w:val="00EF4C9C"/>
    <w:rsid w:val="00F01128"/>
    <w:rsid w:val="00F02080"/>
    <w:rsid w:val="00F052BF"/>
    <w:rsid w:val="00F10A6C"/>
    <w:rsid w:val="00F11617"/>
    <w:rsid w:val="00F12F25"/>
    <w:rsid w:val="00F1638A"/>
    <w:rsid w:val="00F22F46"/>
    <w:rsid w:val="00F24F0B"/>
    <w:rsid w:val="00F3059E"/>
    <w:rsid w:val="00F425F6"/>
    <w:rsid w:val="00F42707"/>
    <w:rsid w:val="00F55B5B"/>
    <w:rsid w:val="00F56794"/>
    <w:rsid w:val="00F60079"/>
    <w:rsid w:val="00F61EBB"/>
    <w:rsid w:val="00F6534B"/>
    <w:rsid w:val="00F66A82"/>
    <w:rsid w:val="00F66B55"/>
    <w:rsid w:val="00F679A0"/>
    <w:rsid w:val="00F76970"/>
    <w:rsid w:val="00F806E6"/>
    <w:rsid w:val="00F80A56"/>
    <w:rsid w:val="00F8160F"/>
    <w:rsid w:val="00F86C14"/>
    <w:rsid w:val="00F9001F"/>
    <w:rsid w:val="00F9375E"/>
    <w:rsid w:val="00FA0EF3"/>
    <w:rsid w:val="00FA7045"/>
    <w:rsid w:val="00FA74CE"/>
    <w:rsid w:val="00FA75E7"/>
    <w:rsid w:val="00FB6AFD"/>
    <w:rsid w:val="00FC0319"/>
    <w:rsid w:val="00FC2970"/>
    <w:rsid w:val="00FC4B8B"/>
    <w:rsid w:val="00FC73C0"/>
    <w:rsid w:val="00FE1D16"/>
    <w:rsid w:val="00FE5600"/>
    <w:rsid w:val="00FF01F8"/>
    <w:rsid w:val="00FF0FE4"/>
    <w:rsid w:val="00FF5FB4"/>
    <w:rsid w:val="035A88D3"/>
    <w:rsid w:val="068F46AE"/>
    <w:rsid w:val="075DFD34"/>
    <w:rsid w:val="07FB35C6"/>
    <w:rsid w:val="0E6D8802"/>
    <w:rsid w:val="0FA72F02"/>
    <w:rsid w:val="0FABB11C"/>
    <w:rsid w:val="0FCF826C"/>
    <w:rsid w:val="0FDFBCCF"/>
    <w:rsid w:val="0FEE5086"/>
    <w:rsid w:val="13E71050"/>
    <w:rsid w:val="15CF6F34"/>
    <w:rsid w:val="177C2306"/>
    <w:rsid w:val="17CF285E"/>
    <w:rsid w:val="17D942FC"/>
    <w:rsid w:val="17DF1E37"/>
    <w:rsid w:val="1A7D3803"/>
    <w:rsid w:val="1AFB273A"/>
    <w:rsid w:val="1B30BE67"/>
    <w:rsid w:val="1B8FC399"/>
    <w:rsid w:val="1BD4F451"/>
    <w:rsid w:val="1BEF4A8D"/>
    <w:rsid w:val="1BFD8A42"/>
    <w:rsid w:val="1BFE62C3"/>
    <w:rsid w:val="1BFE6C58"/>
    <w:rsid w:val="1E374714"/>
    <w:rsid w:val="1E4DA63C"/>
    <w:rsid w:val="1E7EF82E"/>
    <w:rsid w:val="1EBFEA6A"/>
    <w:rsid w:val="1EFD82D0"/>
    <w:rsid w:val="1F7E12A9"/>
    <w:rsid w:val="1F7E13DA"/>
    <w:rsid w:val="1F7FBD08"/>
    <w:rsid w:val="1FAF85B8"/>
    <w:rsid w:val="1FB43ACF"/>
    <w:rsid w:val="1FDEE27A"/>
    <w:rsid w:val="1FDF33B1"/>
    <w:rsid w:val="1FEE6A25"/>
    <w:rsid w:val="1FEF0F8B"/>
    <w:rsid w:val="1FFDFB4D"/>
    <w:rsid w:val="22E571A1"/>
    <w:rsid w:val="25BFA0D5"/>
    <w:rsid w:val="25FDD84D"/>
    <w:rsid w:val="26718E42"/>
    <w:rsid w:val="27CF0902"/>
    <w:rsid w:val="27D91059"/>
    <w:rsid w:val="27E82351"/>
    <w:rsid w:val="27FF54B8"/>
    <w:rsid w:val="284DD303"/>
    <w:rsid w:val="2AFBAED1"/>
    <w:rsid w:val="2AFEBA90"/>
    <w:rsid w:val="2B7F5988"/>
    <w:rsid w:val="2B9F2956"/>
    <w:rsid w:val="2CF75A8D"/>
    <w:rsid w:val="2CFB8D80"/>
    <w:rsid w:val="2DF0C05E"/>
    <w:rsid w:val="2DFF8656"/>
    <w:rsid w:val="2E1FD076"/>
    <w:rsid w:val="2F0437DC"/>
    <w:rsid w:val="2F3803F6"/>
    <w:rsid w:val="2F38B738"/>
    <w:rsid w:val="2FB71492"/>
    <w:rsid w:val="2FBFB258"/>
    <w:rsid w:val="2FD7AD36"/>
    <w:rsid w:val="2FDB2354"/>
    <w:rsid w:val="2FE7A00B"/>
    <w:rsid w:val="2FFE3B5F"/>
    <w:rsid w:val="2FFF97F0"/>
    <w:rsid w:val="2FFFB5B2"/>
    <w:rsid w:val="32EE5BEF"/>
    <w:rsid w:val="3397351E"/>
    <w:rsid w:val="33B74C74"/>
    <w:rsid w:val="34F55495"/>
    <w:rsid w:val="357A6D9B"/>
    <w:rsid w:val="35D69390"/>
    <w:rsid w:val="35FB53E2"/>
    <w:rsid w:val="35FDD31B"/>
    <w:rsid w:val="375D0D48"/>
    <w:rsid w:val="375FCD8E"/>
    <w:rsid w:val="37DFE5BB"/>
    <w:rsid w:val="37EF46BB"/>
    <w:rsid w:val="37F30C53"/>
    <w:rsid w:val="37F5783B"/>
    <w:rsid w:val="37FE8900"/>
    <w:rsid w:val="37FF2055"/>
    <w:rsid w:val="38FDD270"/>
    <w:rsid w:val="39D44E78"/>
    <w:rsid w:val="39E7B768"/>
    <w:rsid w:val="39F91981"/>
    <w:rsid w:val="3A276381"/>
    <w:rsid w:val="3A3F4797"/>
    <w:rsid w:val="3ABD502E"/>
    <w:rsid w:val="3ABEC014"/>
    <w:rsid w:val="3AFE8242"/>
    <w:rsid w:val="3B7F1825"/>
    <w:rsid w:val="3B9DCF55"/>
    <w:rsid w:val="3BBFDF02"/>
    <w:rsid w:val="3BDE0669"/>
    <w:rsid w:val="3BDFBE82"/>
    <w:rsid w:val="3BF89B9F"/>
    <w:rsid w:val="3BFD884A"/>
    <w:rsid w:val="3BFFC07B"/>
    <w:rsid w:val="3CB7BF7F"/>
    <w:rsid w:val="3CFF6CC9"/>
    <w:rsid w:val="3D3605B3"/>
    <w:rsid w:val="3D3FEDF9"/>
    <w:rsid w:val="3D5EF811"/>
    <w:rsid w:val="3D7FDB6D"/>
    <w:rsid w:val="3D9F8D0A"/>
    <w:rsid w:val="3DB3E136"/>
    <w:rsid w:val="3DB55A25"/>
    <w:rsid w:val="3DBB70C1"/>
    <w:rsid w:val="3DD77073"/>
    <w:rsid w:val="3DEDE560"/>
    <w:rsid w:val="3DF34683"/>
    <w:rsid w:val="3DF4EFAB"/>
    <w:rsid w:val="3DFBA024"/>
    <w:rsid w:val="3E3A7299"/>
    <w:rsid w:val="3E7F7604"/>
    <w:rsid w:val="3E9D26A9"/>
    <w:rsid w:val="3EB77875"/>
    <w:rsid w:val="3EB7931E"/>
    <w:rsid w:val="3ECEA04F"/>
    <w:rsid w:val="3EEDFC0B"/>
    <w:rsid w:val="3EFEECE7"/>
    <w:rsid w:val="3F0D7818"/>
    <w:rsid w:val="3F1B83A3"/>
    <w:rsid w:val="3F1FC95B"/>
    <w:rsid w:val="3F3FBFBD"/>
    <w:rsid w:val="3F53C2AF"/>
    <w:rsid w:val="3F74D583"/>
    <w:rsid w:val="3F7B9E8E"/>
    <w:rsid w:val="3F7DDF8C"/>
    <w:rsid w:val="3F7FAE8B"/>
    <w:rsid w:val="3F7FC16D"/>
    <w:rsid w:val="3F7FCD8C"/>
    <w:rsid w:val="3F8C16BC"/>
    <w:rsid w:val="3FBEA05C"/>
    <w:rsid w:val="3FCDE2C9"/>
    <w:rsid w:val="3FD70DE1"/>
    <w:rsid w:val="3FDD2986"/>
    <w:rsid w:val="3FEF0D66"/>
    <w:rsid w:val="3FEF9F7C"/>
    <w:rsid w:val="3FEFD18E"/>
    <w:rsid w:val="3FEFD4EB"/>
    <w:rsid w:val="3FF35298"/>
    <w:rsid w:val="3FF6114F"/>
    <w:rsid w:val="3FF6D9DD"/>
    <w:rsid w:val="3FF6F3B7"/>
    <w:rsid w:val="3FF954EE"/>
    <w:rsid w:val="3FFD6195"/>
    <w:rsid w:val="3FFE81DF"/>
    <w:rsid w:val="41D39DAE"/>
    <w:rsid w:val="41DF6CC2"/>
    <w:rsid w:val="47731B6A"/>
    <w:rsid w:val="47BE485E"/>
    <w:rsid w:val="47BEB979"/>
    <w:rsid w:val="47EF6C6D"/>
    <w:rsid w:val="47F6940D"/>
    <w:rsid w:val="47F77165"/>
    <w:rsid w:val="4A778B9B"/>
    <w:rsid w:val="4AFE6D9A"/>
    <w:rsid w:val="4BB6D580"/>
    <w:rsid w:val="4BCE2CA6"/>
    <w:rsid w:val="4BD72FBC"/>
    <w:rsid w:val="4BDE9B44"/>
    <w:rsid w:val="4BFF4DC1"/>
    <w:rsid w:val="4C5D8E69"/>
    <w:rsid w:val="4DCFA4B1"/>
    <w:rsid w:val="4E55DA68"/>
    <w:rsid w:val="4E7FE0D3"/>
    <w:rsid w:val="4EFFC6C2"/>
    <w:rsid w:val="4EFFDD84"/>
    <w:rsid w:val="4FCF6E47"/>
    <w:rsid w:val="4FD78212"/>
    <w:rsid w:val="4FD7AD40"/>
    <w:rsid w:val="4FE7BA89"/>
    <w:rsid w:val="4FED9CA1"/>
    <w:rsid w:val="4FEF49C5"/>
    <w:rsid w:val="4FF2AFAE"/>
    <w:rsid w:val="4FF2DDEF"/>
    <w:rsid w:val="4FFC5CE9"/>
    <w:rsid w:val="4FFD715F"/>
    <w:rsid w:val="4FFE5423"/>
    <w:rsid w:val="4FFF1D93"/>
    <w:rsid w:val="4FFFDA9E"/>
    <w:rsid w:val="4FFFE217"/>
    <w:rsid w:val="52EDABB8"/>
    <w:rsid w:val="52FF372A"/>
    <w:rsid w:val="535EEBDD"/>
    <w:rsid w:val="53AC9643"/>
    <w:rsid w:val="53DF5945"/>
    <w:rsid w:val="53E94AD6"/>
    <w:rsid w:val="54F73B0E"/>
    <w:rsid w:val="5578CD9D"/>
    <w:rsid w:val="557A99CF"/>
    <w:rsid w:val="5678ABFD"/>
    <w:rsid w:val="56DF5558"/>
    <w:rsid w:val="56EDD61D"/>
    <w:rsid w:val="56FFBFF8"/>
    <w:rsid w:val="57373A65"/>
    <w:rsid w:val="573BB712"/>
    <w:rsid w:val="577D97B3"/>
    <w:rsid w:val="578FF1B9"/>
    <w:rsid w:val="57AF89D0"/>
    <w:rsid w:val="57BF31C8"/>
    <w:rsid w:val="57CFCBAF"/>
    <w:rsid w:val="57D39885"/>
    <w:rsid w:val="57DFE3A1"/>
    <w:rsid w:val="57EB5A3B"/>
    <w:rsid w:val="57F7CBD5"/>
    <w:rsid w:val="59DFB5E3"/>
    <w:rsid w:val="59E9204A"/>
    <w:rsid w:val="59EDB08E"/>
    <w:rsid w:val="5A663819"/>
    <w:rsid w:val="5ACD6D89"/>
    <w:rsid w:val="5AEF981F"/>
    <w:rsid w:val="5AFE1AC7"/>
    <w:rsid w:val="5B39FA3C"/>
    <w:rsid w:val="5B6FE370"/>
    <w:rsid w:val="5B7FB2B3"/>
    <w:rsid w:val="5BB9E575"/>
    <w:rsid w:val="5BD6A2A5"/>
    <w:rsid w:val="5BDFDF4D"/>
    <w:rsid w:val="5BEB5CC0"/>
    <w:rsid w:val="5BEBC172"/>
    <w:rsid w:val="5BEDC4C8"/>
    <w:rsid w:val="5BFC63C4"/>
    <w:rsid w:val="5BFF355C"/>
    <w:rsid w:val="5BFFB4A3"/>
    <w:rsid w:val="5CE36829"/>
    <w:rsid w:val="5D4B981D"/>
    <w:rsid w:val="5D7486BC"/>
    <w:rsid w:val="5D7F437A"/>
    <w:rsid w:val="5DAF1258"/>
    <w:rsid w:val="5DB52AD4"/>
    <w:rsid w:val="5DBCAE6E"/>
    <w:rsid w:val="5DBDA4F8"/>
    <w:rsid w:val="5DCF7828"/>
    <w:rsid w:val="5DD7CEA7"/>
    <w:rsid w:val="5DDB8664"/>
    <w:rsid w:val="5DDF629D"/>
    <w:rsid w:val="5DF2B27A"/>
    <w:rsid w:val="5DF7DA5F"/>
    <w:rsid w:val="5DFE5065"/>
    <w:rsid w:val="5DFFCC51"/>
    <w:rsid w:val="5DFFD042"/>
    <w:rsid w:val="5E7FBA52"/>
    <w:rsid w:val="5ECDB12A"/>
    <w:rsid w:val="5EDB9D51"/>
    <w:rsid w:val="5EDFC2F0"/>
    <w:rsid w:val="5EE52C5F"/>
    <w:rsid w:val="5EED25B9"/>
    <w:rsid w:val="5EF62128"/>
    <w:rsid w:val="5EF7C4B1"/>
    <w:rsid w:val="5EFD5FF7"/>
    <w:rsid w:val="5EFE1DDA"/>
    <w:rsid w:val="5F4E5974"/>
    <w:rsid w:val="5F722246"/>
    <w:rsid w:val="5F74353A"/>
    <w:rsid w:val="5FB344CB"/>
    <w:rsid w:val="5FB3E4D1"/>
    <w:rsid w:val="5FBBFB66"/>
    <w:rsid w:val="5FBEC7D9"/>
    <w:rsid w:val="5FCA807C"/>
    <w:rsid w:val="5FD7F873"/>
    <w:rsid w:val="5FDB785F"/>
    <w:rsid w:val="5FDD4BFA"/>
    <w:rsid w:val="5FEE82C5"/>
    <w:rsid w:val="5FEFB7B1"/>
    <w:rsid w:val="5FF1F519"/>
    <w:rsid w:val="5FF529A0"/>
    <w:rsid w:val="5FF726EE"/>
    <w:rsid w:val="5FF7375A"/>
    <w:rsid w:val="5FF74823"/>
    <w:rsid w:val="5FF7ADF1"/>
    <w:rsid w:val="5FFABE54"/>
    <w:rsid w:val="5FFBE19E"/>
    <w:rsid w:val="5FFF7CAE"/>
    <w:rsid w:val="5FFF965D"/>
    <w:rsid w:val="5FFFAAEF"/>
    <w:rsid w:val="60C6A75E"/>
    <w:rsid w:val="61BF9D14"/>
    <w:rsid w:val="627FA035"/>
    <w:rsid w:val="6374C2B6"/>
    <w:rsid w:val="637FC470"/>
    <w:rsid w:val="63DA8D05"/>
    <w:rsid w:val="63F3B5A8"/>
    <w:rsid w:val="655F8489"/>
    <w:rsid w:val="65A9A5DA"/>
    <w:rsid w:val="65ADAECB"/>
    <w:rsid w:val="65BD7D43"/>
    <w:rsid w:val="65FF4997"/>
    <w:rsid w:val="65FF52CB"/>
    <w:rsid w:val="664D8D55"/>
    <w:rsid w:val="677A210E"/>
    <w:rsid w:val="67AB7CEA"/>
    <w:rsid w:val="67EB6F81"/>
    <w:rsid w:val="67EBC38E"/>
    <w:rsid w:val="687B5EF3"/>
    <w:rsid w:val="69572189"/>
    <w:rsid w:val="69584F81"/>
    <w:rsid w:val="697FE012"/>
    <w:rsid w:val="69AB97D7"/>
    <w:rsid w:val="69DFA756"/>
    <w:rsid w:val="69E7FC2E"/>
    <w:rsid w:val="69EE88E9"/>
    <w:rsid w:val="69EFA8BD"/>
    <w:rsid w:val="6ADEC80D"/>
    <w:rsid w:val="6AEF00CB"/>
    <w:rsid w:val="6AFBE6A3"/>
    <w:rsid w:val="6AFF506E"/>
    <w:rsid w:val="6AFFA607"/>
    <w:rsid w:val="6B5E7341"/>
    <w:rsid w:val="6B62346A"/>
    <w:rsid w:val="6B8B324F"/>
    <w:rsid w:val="6BB7E5B4"/>
    <w:rsid w:val="6BBB0184"/>
    <w:rsid w:val="6BBFD33F"/>
    <w:rsid w:val="6BD75AA3"/>
    <w:rsid w:val="6BEEAC80"/>
    <w:rsid w:val="6BF58DCA"/>
    <w:rsid w:val="6BFBD980"/>
    <w:rsid w:val="6BFD821B"/>
    <w:rsid w:val="6CEB8333"/>
    <w:rsid w:val="6D5D057A"/>
    <w:rsid w:val="6D6E2E0B"/>
    <w:rsid w:val="6D7BC97D"/>
    <w:rsid w:val="6DBE779E"/>
    <w:rsid w:val="6DD52F56"/>
    <w:rsid w:val="6DDF8D67"/>
    <w:rsid w:val="6DEDCC6F"/>
    <w:rsid w:val="6DEF38A4"/>
    <w:rsid w:val="6DEFCE5E"/>
    <w:rsid w:val="6DF93145"/>
    <w:rsid w:val="6DFBD486"/>
    <w:rsid w:val="6E797347"/>
    <w:rsid w:val="6EAA1EED"/>
    <w:rsid w:val="6ED7C8E1"/>
    <w:rsid w:val="6EDFF97E"/>
    <w:rsid w:val="6EEF2C53"/>
    <w:rsid w:val="6EEF891B"/>
    <w:rsid w:val="6EF566F8"/>
    <w:rsid w:val="6EF9CC12"/>
    <w:rsid w:val="6F2598E1"/>
    <w:rsid w:val="6F4A5B9E"/>
    <w:rsid w:val="6F55F69C"/>
    <w:rsid w:val="6F763FEC"/>
    <w:rsid w:val="6F7796B0"/>
    <w:rsid w:val="6F7D4F5B"/>
    <w:rsid w:val="6F7FE96B"/>
    <w:rsid w:val="6FA71348"/>
    <w:rsid w:val="6FBCD3D9"/>
    <w:rsid w:val="6FBF0767"/>
    <w:rsid w:val="6FD78A08"/>
    <w:rsid w:val="6FDAC301"/>
    <w:rsid w:val="6FDFCA01"/>
    <w:rsid w:val="6FE79102"/>
    <w:rsid w:val="6FE7B122"/>
    <w:rsid w:val="6FE8E25B"/>
    <w:rsid w:val="6FEB7186"/>
    <w:rsid w:val="6FF6603E"/>
    <w:rsid w:val="6FF7BDAD"/>
    <w:rsid w:val="6FFB049C"/>
    <w:rsid w:val="6FFB95F4"/>
    <w:rsid w:val="6FFF1FDA"/>
    <w:rsid w:val="6FFF2873"/>
    <w:rsid w:val="6FFF5BBB"/>
    <w:rsid w:val="6FFF7D5F"/>
    <w:rsid w:val="6FFF95C0"/>
    <w:rsid w:val="6FFFA14F"/>
    <w:rsid w:val="70DFAB25"/>
    <w:rsid w:val="70F616CE"/>
    <w:rsid w:val="716DE32A"/>
    <w:rsid w:val="71B58586"/>
    <w:rsid w:val="71B73E4E"/>
    <w:rsid w:val="71F679E0"/>
    <w:rsid w:val="71FF8452"/>
    <w:rsid w:val="72BEC9D0"/>
    <w:rsid w:val="72ECC81A"/>
    <w:rsid w:val="72FF0B66"/>
    <w:rsid w:val="73B67A3E"/>
    <w:rsid w:val="73BBF15D"/>
    <w:rsid w:val="73BFE141"/>
    <w:rsid w:val="73DF21B2"/>
    <w:rsid w:val="73EB15F8"/>
    <w:rsid w:val="73EF179B"/>
    <w:rsid w:val="73F7EB6D"/>
    <w:rsid w:val="73FB4277"/>
    <w:rsid w:val="73FDE3B3"/>
    <w:rsid w:val="73FF05DB"/>
    <w:rsid w:val="73FF631E"/>
    <w:rsid w:val="74CE7CFA"/>
    <w:rsid w:val="74ED08AC"/>
    <w:rsid w:val="74FF1EEB"/>
    <w:rsid w:val="752F2B26"/>
    <w:rsid w:val="756A5093"/>
    <w:rsid w:val="75BF211A"/>
    <w:rsid w:val="75CB29CE"/>
    <w:rsid w:val="75DD5ECF"/>
    <w:rsid w:val="75DD6AF4"/>
    <w:rsid w:val="75DFFC73"/>
    <w:rsid w:val="75EB0ED6"/>
    <w:rsid w:val="75F6EAD8"/>
    <w:rsid w:val="75F8CFD1"/>
    <w:rsid w:val="75FDF023"/>
    <w:rsid w:val="75FE3834"/>
    <w:rsid w:val="75FFDDE2"/>
    <w:rsid w:val="762B77D9"/>
    <w:rsid w:val="765B8A2F"/>
    <w:rsid w:val="766F7198"/>
    <w:rsid w:val="76AD5DD1"/>
    <w:rsid w:val="76CC1A5E"/>
    <w:rsid w:val="76EFA43F"/>
    <w:rsid w:val="76F2DF38"/>
    <w:rsid w:val="76F9ED7C"/>
    <w:rsid w:val="76FC1ECE"/>
    <w:rsid w:val="76FEC513"/>
    <w:rsid w:val="76FF849E"/>
    <w:rsid w:val="771D3AA4"/>
    <w:rsid w:val="775F015A"/>
    <w:rsid w:val="776FDBC1"/>
    <w:rsid w:val="777B1FDB"/>
    <w:rsid w:val="777B81CF"/>
    <w:rsid w:val="7783F9CE"/>
    <w:rsid w:val="778F0CE4"/>
    <w:rsid w:val="779D61BF"/>
    <w:rsid w:val="77BAC859"/>
    <w:rsid w:val="77BDB669"/>
    <w:rsid w:val="77BEDDB1"/>
    <w:rsid w:val="77BF0D7B"/>
    <w:rsid w:val="77D452BB"/>
    <w:rsid w:val="77D74BB7"/>
    <w:rsid w:val="77DDD0E5"/>
    <w:rsid w:val="77DFB89C"/>
    <w:rsid w:val="77E3B2F4"/>
    <w:rsid w:val="77F51CFE"/>
    <w:rsid w:val="77F7D05F"/>
    <w:rsid w:val="77FBB9AF"/>
    <w:rsid w:val="77FD0F18"/>
    <w:rsid w:val="77FD63F9"/>
    <w:rsid w:val="77FE9CC4"/>
    <w:rsid w:val="77FEC307"/>
    <w:rsid w:val="785CA39F"/>
    <w:rsid w:val="78D7BA91"/>
    <w:rsid w:val="78EDFDE2"/>
    <w:rsid w:val="78FB5589"/>
    <w:rsid w:val="78FF0B7F"/>
    <w:rsid w:val="792B333E"/>
    <w:rsid w:val="796B9186"/>
    <w:rsid w:val="7971BFD4"/>
    <w:rsid w:val="79AEB4E6"/>
    <w:rsid w:val="79BF01C2"/>
    <w:rsid w:val="79DC5C6E"/>
    <w:rsid w:val="79EBC625"/>
    <w:rsid w:val="79EE11AD"/>
    <w:rsid w:val="79F20B76"/>
    <w:rsid w:val="79FD6F79"/>
    <w:rsid w:val="79FEFC19"/>
    <w:rsid w:val="7A29C057"/>
    <w:rsid w:val="7A5DB8F2"/>
    <w:rsid w:val="7A6FCFE0"/>
    <w:rsid w:val="7AEDB9E9"/>
    <w:rsid w:val="7AEF037D"/>
    <w:rsid w:val="7B1D92B1"/>
    <w:rsid w:val="7B2784EF"/>
    <w:rsid w:val="7B2D685D"/>
    <w:rsid w:val="7B38AA48"/>
    <w:rsid w:val="7B3E5059"/>
    <w:rsid w:val="7B4B4FB0"/>
    <w:rsid w:val="7B4C4E9C"/>
    <w:rsid w:val="7B5B9875"/>
    <w:rsid w:val="7B6A643F"/>
    <w:rsid w:val="7B6FB106"/>
    <w:rsid w:val="7B7E20E0"/>
    <w:rsid w:val="7B7FC676"/>
    <w:rsid w:val="7B7FE1EC"/>
    <w:rsid w:val="7B9E0E9B"/>
    <w:rsid w:val="7BA50BD5"/>
    <w:rsid w:val="7BA9166D"/>
    <w:rsid w:val="7BAF434C"/>
    <w:rsid w:val="7BBBC9DF"/>
    <w:rsid w:val="7BBD3A42"/>
    <w:rsid w:val="7BBE6861"/>
    <w:rsid w:val="7BBE8E38"/>
    <w:rsid w:val="7BBFC033"/>
    <w:rsid w:val="7BCE3DDF"/>
    <w:rsid w:val="7BD757A8"/>
    <w:rsid w:val="7BDF23F1"/>
    <w:rsid w:val="7BE6A679"/>
    <w:rsid w:val="7BF5B64B"/>
    <w:rsid w:val="7BF631C6"/>
    <w:rsid w:val="7BF74435"/>
    <w:rsid w:val="7BF7E493"/>
    <w:rsid w:val="7BF7F678"/>
    <w:rsid w:val="7BFB1484"/>
    <w:rsid w:val="7BFD28AE"/>
    <w:rsid w:val="7BFFB5C4"/>
    <w:rsid w:val="7BFFE2B5"/>
    <w:rsid w:val="7C297D4B"/>
    <w:rsid w:val="7C746815"/>
    <w:rsid w:val="7CB2300F"/>
    <w:rsid w:val="7CBB7E93"/>
    <w:rsid w:val="7CBFBA99"/>
    <w:rsid w:val="7CEF8502"/>
    <w:rsid w:val="7CF2A469"/>
    <w:rsid w:val="7CFCC919"/>
    <w:rsid w:val="7CFF5B64"/>
    <w:rsid w:val="7CFFDF70"/>
    <w:rsid w:val="7D2FB81E"/>
    <w:rsid w:val="7D3DA657"/>
    <w:rsid w:val="7D3E66F4"/>
    <w:rsid w:val="7D4FDCF9"/>
    <w:rsid w:val="7D52F553"/>
    <w:rsid w:val="7D5A4A99"/>
    <w:rsid w:val="7D6F26CA"/>
    <w:rsid w:val="7D6FF94F"/>
    <w:rsid w:val="7D7E1994"/>
    <w:rsid w:val="7D7F69C3"/>
    <w:rsid w:val="7D7F9AE7"/>
    <w:rsid w:val="7D81F2E9"/>
    <w:rsid w:val="7D8FFD02"/>
    <w:rsid w:val="7D9DD379"/>
    <w:rsid w:val="7DBDAF8A"/>
    <w:rsid w:val="7DBE64D1"/>
    <w:rsid w:val="7DCF6240"/>
    <w:rsid w:val="7DD9295A"/>
    <w:rsid w:val="7DDE1A22"/>
    <w:rsid w:val="7DDFB2FD"/>
    <w:rsid w:val="7DDFDEDF"/>
    <w:rsid w:val="7DED4822"/>
    <w:rsid w:val="7DEFB448"/>
    <w:rsid w:val="7DF79326"/>
    <w:rsid w:val="7DF7E8CA"/>
    <w:rsid w:val="7DFB472A"/>
    <w:rsid w:val="7DFBCD35"/>
    <w:rsid w:val="7DFC21A7"/>
    <w:rsid w:val="7DFCC7BF"/>
    <w:rsid w:val="7DFE6EB3"/>
    <w:rsid w:val="7DFF25A3"/>
    <w:rsid w:val="7DFF9E77"/>
    <w:rsid w:val="7DFFAE01"/>
    <w:rsid w:val="7E1B81F1"/>
    <w:rsid w:val="7E2F0F7F"/>
    <w:rsid w:val="7E31D878"/>
    <w:rsid w:val="7E3FE0D2"/>
    <w:rsid w:val="7E7F24C6"/>
    <w:rsid w:val="7E7F8983"/>
    <w:rsid w:val="7E9CDEC7"/>
    <w:rsid w:val="7E9F82AC"/>
    <w:rsid w:val="7EAF8FC3"/>
    <w:rsid w:val="7EB77231"/>
    <w:rsid w:val="7EBB7B87"/>
    <w:rsid w:val="7EBD2C42"/>
    <w:rsid w:val="7EBF74E6"/>
    <w:rsid w:val="7ECF8E4F"/>
    <w:rsid w:val="7ED74CDB"/>
    <w:rsid w:val="7ED9D710"/>
    <w:rsid w:val="7EDDC0BB"/>
    <w:rsid w:val="7EE70CBE"/>
    <w:rsid w:val="7EEB02E7"/>
    <w:rsid w:val="7EF70406"/>
    <w:rsid w:val="7EF77825"/>
    <w:rsid w:val="7EF9C593"/>
    <w:rsid w:val="7EF9D09B"/>
    <w:rsid w:val="7EFB902A"/>
    <w:rsid w:val="7EFC8F42"/>
    <w:rsid w:val="7EFD42EF"/>
    <w:rsid w:val="7EFF0337"/>
    <w:rsid w:val="7EFF0B2B"/>
    <w:rsid w:val="7EFF1346"/>
    <w:rsid w:val="7EFF1389"/>
    <w:rsid w:val="7EFF2C54"/>
    <w:rsid w:val="7EFF6783"/>
    <w:rsid w:val="7EFFD8C4"/>
    <w:rsid w:val="7F1EF7E6"/>
    <w:rsid w:val="7F1FD03D"/>
    <w:rsid w:val="7F2AB4F8"/>
    <w:rsid w:val="7F335F55"/>
    <w:rsid w:val="7F3704D4"/>
    <w:rsid w:val="7F3F79D3"/>
    <w:rsid w:val="7F3F9E97"/>
    <w:rsid w:val="7F3FCA15"/>
    <w:rsid w:val="7F57DD77"/>
    <w:rsid w:val="7F63C58D"/>
    <w:rsid w:val="7F65C13A"/>
    <w:rsid w:val="7F73041A"/>
    <w:rsid w:val="7F73C7B1"/>
    <w:rsid w:val="7F75ECE1"/>
    <w:rsid w:val="7F75FBDA"/>
    <w:rsid w:val="7F79406A"/>
    <w:rsid w:val="7F7B4F53"/>
    <w:rsid w:val="7F7F3F45"/>
    <w:rsid w:val="7F7FD4B9"/>
    <w:rsid w:val="7F7FE951"/>
    <w:rsid w:val="7F7FF79F"/>
    <w:rsid w:val="7F9731E6"/>
    <w:rsid w:val="7F9B813B"/>
    <w:rsid w:val="7F9D4D7A"/>
    <w:rsid w:val="7FA22CD3"/>
    <w:rsid w:val="7FABA4AA"/>
    <w:rsid w:val="7FAD3483"/>
    <w:rsid w:val="7FAE924B"/>
    <w:rsid w:val="7FB7BA08"/>
    <w:rsid w:val="7FBA78AC"/>
    <w:rsid w:val="7FBB6C2C"/>
    <w:rsid w:val="7FBD2E7E"/>
    <w:rsid w:val="7FBE4F4F"/>
    <w:rsid w:val="7FBF93ED"/>
    <w:rsid w:val="7FBFA72F"/>
    <w:rsid w:val="7FBFAA0D"/>
    <w:rsid w:val="7FBFF2AC"/>
    <w:rsid w:val="7FBFFA61"/>
    <w:rsid w:val="7FC51405"/>
    <w:rsid w:val="7FCDA118"/>
    <w:rsid w:val="7FCE9B76"/>
    <w:rsid w:val="7FD26A00"/>
    <w:rsid w:val="7FD3D45C"/>
    <w:rsid w:val="7FD3DC27"/>
    <w:rsid w:val="7FD5D5B8"/>
    <w:rsid w:val="7FD92A39"/>
    <w:rsid w:val="7FDA26FE"/>
    <w:rsid w:val="7FDD0E12"/>
    <w:rsid w:val="7FDD241C"/>
    <w:rsid w:val="7FDD2CAE"/>
    <w:rsid w:val="7FDE1412"/>
    <w:rsid w:val="7FDF184F"/>
    <w:rsid w:val="7FDF3361"/>
    <w:rsid w:val="7FDF8906"/>
    <w:rsid w:val="7FDF898C"/>
    <w:rsid w:val="7FDFF486"/>
    <w:rsid w:val="7FE4C61A"/>
    <w:rsid w:val="7FE5D0DD"/>
    <w:rsid w:val="7FEB9631"/>
    <w:rsid w:val="7FEBAA35"/>
    <w:rsid w:val="7FEBB9DE"/>
    <w:rsid w:val="7FEDC405"/>
    <w:rsid w:val="7FEE66C2"/>
    <w:rsid w:val="7FF1DDFF"/>
    <w:rsid w:val="7FF328B5"/>
    <w:rsid w:val="7FF394EB"/>
    <w:rsid w:val="7FF3E284"/>
    <w:rsid w:val="7FF41A6B"/>
    <w:rsid w:val="7FF58144"/>
    <w:rsid w:val="7FF5A682"/>
    <w:rsid w:val="7FF5AF30"/>
    <w:rsid w:val="7FF7A590"/>
    <w:rsid w:val="7FF7DA31"/>
    <w:rsid w:val="7FF93F46"/>
    <w:rsid w:val="7FFB1D37"/>
    <w:rsid w:val="7FFB3259"/>
    <w:rsid w:val="7FFB57A8"/>
    <w:rsid w:val="7FFB8A1D"/>
    <w:rsid w:val="7FFB972C"/>
    <w:rsid w:val="7FFBCF7C"/>
    <w:rsid w:val="7FFBDA72"/>
    <w:rsid w:val="7FFC47F9"/>
    <w:rsid w:val="7FFD242B"/>
    <w:rsid w:val="7FFDD3D9"/>
    <w:rsid w:val="7FFE3270"/>
    <w:rsid w:val="7FFE4D87"/>
    <w:rsid w:val="7FFF028C"/>
    <w:rsid w:val="7FFF52EC"/>
    <w:rsid w:val="7FFF66AA"/>
    <w:rsid w:val="7FFF9951"/>
    <w:rsid w:val="7FFFDA19"/>
    <w:rsid w:val="7FFFE994"/>
    <w:rsid w:val="7FFFFD0E"/>
    <w:rsid w:val="808EE30D"/>
    <w:rsid w:val="86FAE486"/>
    <w:rsid w:val="8B420D7E"/>
    <w:rsid w:val="8B6B4D9C"/>
    <w:rsid w:val="8BFB6A89"/>
    <w:rsid w:val="8E774074"/>
    <w:rsid w:val="8EF7DCFE"/>
    <w:rsid w:val="8FFB060B"/>
    <w:rsid w:val="95AE1320"/>
    <w:rsid w:val="967F0A89"/>
    <w:rsid w:val="96DFA075"/>
    <w:rsid w:val="96E70BCA"/>
    <w:rsid w:val="96FE6E8D"/>
    <w:rsid w:val="977FD0B0"/>
    <w:rsid w:val="97BF9027"/>
    <w:rsid w:val="97EA965F"/>
    <w:rsid w:val="97EE2886"/>
    <w:rsid w:val="98EF367D"/>
    <w:rsid w:val="99479B4D"/>
    <w:rsid w:val="996FECAC"/>
    <w:rsid w:val="9BAB298F"/>
    <w:rsid w:val="9BB7FC3B"/>
    <w:rsid w:val="9BEB4034"/>
    <w:rsid w:val="9BFE67C1"/>
    <w:rsid w:val="9BFF9AC8"/>
    <w:rsid w:val="9CF646D7"/>
    <w:rsid w:val="9DEB6AD9"/>
    <w:rsid w:val="9ECB4A03"/>
    <w:rsid w:val="9EFFD684"/>
    <w:rsid w:val="9F3163C6"/>
    <w:rsid w:val="9F9B4516"/>
    <w:rsid w:val="9FDBE33F"/>
    <w:rsid w:val="9FDC808E"/>
    <w:rsid w:val="9FDE28B2"/>
    <w:rsid w:val="9FE7BF93"/>
    <w:rsid w:val="9FFF08A4"/>
    <w:rsid w:val="9FFF42F7"/>
    <w:rsid w:val="A1F74905"/>
    <w:rsid w:val="A2AB440E"/>
    <w:rsid w:val="A2DF73FB"/>
    <w:rsid w:val="A33F56F7"/>
    <w:rsid w:val="A39F42AB"/>
    <w:rsid w:val="A6EF1C14"/>
    <w:rsid w:val="A77BC275"/>
    <w:rsid w:val="A91F7E1F"/>
    <w:rsid w:val="A9DFCB54"/>
    <w:rsid w:val="AB6BBE87"/>
    <w:rsid w:val="AB7BAAB5"/>
    <w:rsid w:val="ABBEBEEA"/>
    <w:rsid w:val="ABDA4410"/>
    <w:rsid w:val="ACF72C3C"/>
    <w:rsid w:val="AD5B8CC0"/>
    <w:rsid w:val="AD7F4546"/>
    <w:rsid w:val="ADCFCEFB"/>
    <w:rsid w:val="ADFD2045"/>
    <w:rsid w:val="ADFF847D"/>
    <w:rsid w:val="AE8F42A6"/>
    <w:rsid w:val="AE9F9450"/>
    <w:rsid w:val="AEF7F27A"/>
    <w:rsid w:val="AF1F386C"/>
    <w:rsid w:val="AF7B984B"/>
    <w:rsid w:val="AF7BEDB1"/>
    <w:rsid w:val="AFAE646A"/>
    <w:rsid w:val="AFBC0D8E"/>
    <w:rsid w:val="AFD76B2F"/>
    <w:rsid w:val="AFD7F3DB"/>
    <w:rsid w:val="AFDE4494"/>
    <w:rsid w:val="AFE9CB88"/>
    <w:rsid w:val="AFF73B1C"/>
    <w:rsid w:val="B2BBCEEA"/>
    <w:rsid w:val="B34FE00D"/>
    <w:rsid w:val="B3F6E793"/>
    <w:rsid w:val="B3FD9DC2"/>
    <w:rsid w:val="B3FE2EAB"/>
    <w:rsid w:val="B6779179"/>
    <w:rsid w:val="B6DF7B77"/>
    <w:rsid w:val="B6FA16FB"/>
    <w:rsid w:val="B767F1E2"/>
    <w:rsid w:val="B77DED93"/>
    <w:rsid w:val="B77F2828"/>
    <w:rsid w:val="B78EA83F"/>
    <w:rsid w:val="B7DF3330"/>
    <w:rsid w:val="B7EBDF55"/>
    <w:rsid w:val="B7FA812F"/>
    <w:rsid w:val="B8BF397C"/>
    <w:rsid w:val="B8F51AC4"/>
    <w:rsid w:val="B8FE95D6"/>
    <w:rsid w:val="B94E97DC"/>
    <w:rsid w:val="BABFD871"/>
    <w:rsid w:val="BB5F245B"/>
    <w:rsid w:val="BB6F71C3"/>
    <w:rsid w:val="BB796955"/>
    <w:rsid w:val="BBBBCEFA"/>
    <w:rsid w:val="BBDFBB91"/>
    <w:rsid w:val="BBEB8DCE"/>
    <w:rsid w:val="BBF3634C"/>
    <w:rsid w:val="BCCF031C"/>
    <w:rsid w:val="BCE35047"/>
    <w:rsid w:val="BCFE6038"/>
    <w:rsid w:val="BCFF8B52"/>
    <w:rsid w:val="BDAB90D2"/>
    <w:rsid w:val="BDBCC492"/>
    <w:rsid w:val="BDEFB9CC"/>
    <w:rsid w:val="BDFD6A3A"/>
    <w:rsid w:val="BDFF151A"/>
    <w:rsid w:val="BDFF7A74"/>
    <w:rsid w:val="BE4E0198"/>
    <w:rsid w:val="BE6F35CE"/>
    <w:rsid w:val="BE72D2A7"/>
    <w:rsid w:val="BE7BB8E5"/>
    <w:rsid w:val="BEBFD7DF"/>
    <w:rsid w:val="BEDE4779"/>
    <w:rsid w:val="BEDFDDBE"/>
    <w:rsid w:val="BEEF1BA7"/>
    <w:rsid w:val="BEFD9AE8"/>
    <w:rsid w:val="BEFFF9D2"/>
    <w:rsid w:val="BF5BC0C1"/>
    <w:rsid w:val="BF5F9121"/>
    <w:rsid w:val="BF6F62A7"/>
    <w:rsid w:val="BF6FAB24"/>
    <w:rsid w:val="BF74D1FA"/>
    <w:rsid w:val="BF7F5B5C"/>
    <w:rsid w:val="BF8FDB72"/>
    <w:rsid w:val="BFBB190B"/>
    <w:rsid w:val="BFBE3382"/>
    <w:rsid w:val="BFBF5201"/>
    <w:rsid w:val="BFBFFF37"/>
    <w:rsid w:val="BFD6FB6C"/>
    <w:rsid w:val="BFD76505"/>
    <w:rsid w:val="BFDBA5BF"/>
    <w:rsid w:val="BFDD86F7"/>
    <w:rsid w:val="BFDFEE5C"/>
    <w:rsid w:val="BFE55F25"/>
    <w:rsid w:val="BFEF2A21"/>
    <w:rsid w:val="BFEFCBE8"/>
    <w:rsid w:val="BFF12C7B"/>
    <w:rsid w:val="BFF1A095"/>
    <w:rsid w:val="BFF51D5A"/>
    <w:rsid w:val="BFF5A23B"/>
    <w:rsid w:val="BFF7F039"/>
    <w:rsid w:val="BFFB08A8"/>
    <w:rsid w:val="BFFD68FE"/>
    <w:rsid w:val="BFFD9033"/>
    <w:rsid w:val="BFFDE173"/>
    <w:rsid w:val="BFFEE824"/>
    <w:rsid w:val="BFFFE3B5"/>
    <w:rsid w:val="C0F6B969"/>
    <w:rsid w:val="C16DF057"/>
    <w:rsid w:val="C3195A40"/>
    <w:rsid w:val="C31D0604"/>
    <w:rsid w:val="C6EF5984"/>
    <w:rsid w:val="C7B2D338"/>
    <w:rsid w:val="C7F709BA"/>
    <w:rsid w:val="C7F7E7CD"/>
    <w:rsid w:val="C9A7020A"/>
    <w:rsid w:val="C9D7C78A"/>
    <w:rsid w:val="CB5F875C"/>
    <w:rsid w:val="CB7F2FAD"/>
    <w:rsid w:val="CBDFBC94"/>
    <w:rsid w:val="CCD949E8"/>
    <w:rsid w:val="CCFE2BA2"/>
    <w:rsid w:val="CD6B06DB"/>
    <w:rsid w:val="CDBAD40A"/>
    <w:rsid w:val="CE55CA4D"/>
    <w:rsid w:val="CEDF47A5"/>
    <w:rsid w:val="CEDFAC7F"/>
    <w:rsid w:val="CEEE0E2F"/>
    <w:rsid w:val="CF1B1F2D"/>
    <w:rsid w:val="CFDD6E2E"/>
    <w:rsid w:val="CFF7E2E5"/>
    <w:rsid w:val="CFF9DC0C"/>
    <w:rsid w:val="CFFFB016"/>
    <w:rsid w:val="D2FC5FE7"/>
    <w:rsid w:val="D2FDD994"/>
    <w:rsid w:val="D3B76E84"/>
    <w:rsid w:val="D3BFE365"/>
    <w:rsid w:val="D3F71D91"/>
    <w:rsid w:val="D4D1E4A2"/>
    <w:rsid w:val="D5B69AF4"/>
    <w:rsid w:val="D5FF1174"/>
    <w:rsid w:val="D633C8BD"/>
    <w:rsid w:val="D67FC440"/>
    <w:rsid w:val="D6DFBA48"/>
    <w:rsid w:val="D6F7565C"/>
    <w:rsid w:val="D6FCC9D9"/>
    <w:rsid w:val="D75722CF"/>
    <w:rsid w:val="D75DAEB8"/>
    <w:rsid w:val="D75E73E9"/>
    <w:rsid w:val="D7666267"/>
    <w:rsid w:val="D76EFABA"/>
    <w:rsid w:val="D775E49E"/>
    <w:rsid w:val="D77A92E7"/>
    <w:rsid w:val="D79EE54A"/>
    <w:rsid w:val="D7BD3256"/>
    <w:rsid w:val="D7DB3411"/>
    <w:rsid w:val="D7DFA141"/>
    <w:rsid w:val="D7FD18E6"/>
    <w:rsid w:val="D7FFC0D6"/>
    <w:rsid w:val="D8DD8AE8"/>
    <w:rsid w:val="D8FD145A"/>
    <w:rsid w:val="D9F7B2A0"/>
    <w:rsid w:val="DAF60AD3"/>
    <w:rsid w:val="DAF9EA7F"/>
    <w:rsid w:val="DB79EB2B"/>
    <w:rsid w:val="DB9B56A4"/>
    <w:rsid w:val="DBB51910"/>
    <w:rsid w:val="DBCB64A2"/>
    <w:rsid w:val="DBEFAEB8"/>
    <w:rsid w:val="DBF03558"/>
    <w:rsid w:val="DBFA6D52"/>
    <w:rsid w:val="DBFB2A1B"/>
    <w:rsid w:val="DC3739FA"/>
    <w:rsid w:val="DCB77435"/>
    <w:rsid w:val="DD17A786"/>
    <w:rsid w:val="DD17CB57"/>
    <w:rsid w:val="DD577BA3"/>
    <w:rsid w:val="DDAB722D"/>
    <w:rsid w:val="DDBFA0DD"/>
    <w:rsid w:val="DDCBA26D"/>
    <w:rsid w:val="DDF73462"/>
    <w:rsid w:val="DDF9165D"/>
    <w:rsid w:val="DDF9B34E"/>
    <w:rsid w:val="DDFF4FDA"/>
    <w:rsid w:val="DEDCAD97"/>
    <w:rsid w:val="DEDFCAB4"/>
    <w:rsid w:val="DEEBC056"/>
    <w:rsid w:val="DEF6A4DC"/>
    <w:rsid w:val="DEFB2107"/>
    <w:rsid w:val="DEFF8442"/>
    <w:rsid w:val="DF3ACA57"/>
    <w:rsid w:val="DF3F31FA"/>
    <w:rsid w:val="DF3F3A5F"/>
    <w:rsid w:val="DF656AA7"/>
    <w:rsid w:val="DF7A8F2D"/>
    <w:rsid w:val="DF972A59"/>
    <w:rsid w:val="DFA972DA"/>
    <w:rsid w:val="DFAA9076"/>
    <w:rsid w:val="DFAD9337"/>
    <w:rsid w:val="DFB035F2"/>
    <w:rsid w:val="DFB3EAFC"/>
    <w:rsid w:val="DFBC0FD4"/>
    <w:rsid w:val="DFBE5073"/>
    <w:rsid w:val="DFBED5CF"/>
    <w:rsid w:val="DFDB89D2"/>
    <w:rsid w:val="DFDEB61F"/>
    <w:rsid w:val="DFE2AA76"/>
    <w:rsid w:val="DFE63AC3"/>
    <w:rsid w:val="DFEF6AAA"/>
    <w:rsid w:val="DFEF8106"/>
    <w:rsid w:val="DFF5BA30"/>
    <w:rsid w:val="DFF771A4"/>
    <w:rsid w:val="DFF8893E"/>
    <w:rsid w:val="DFFBEA32"/>
    <w:rsid w:val="DFFF1378"/>
    <w:rsid w:val="DFFF162D"/>
    <w:rsid w:val="DFFF5483"/>
    <w:rsid w:val="E254F9CF"/>
    <w:rsid w:val="E27732C3"/>
    <w:rsid w:val="E27F8DF9"/>
    <w:rsid w:val="E2FF2F4D"/>
    <w:rsid w:val="E3FB9FAB"/>
    <w:rsid w:val="E57878F1"/>
    <w:rsid w:val="E579BE25"/>
    <w:rsid w:val="E5CF8F17"/>
    <w:rsid w:val="E5EF1AF3"/>
    <w:rsid w:val="E6BBCA0C"/>
    <w:rsid w:val="E7193509"/>
    <w:rsid w:val="E775954C"/>
    <w:rsid w:val="E7DC684D"/>
    <w:rsid w:val="E7DE67A2"/>
    <w:rsid w:val="E7DF1FAB"/>
    <w:rsid w:val="E7E36607"/>
    <w:rsid w:val="E7E6E04F"/>
    <w:rsid w:val="E7F615C7"/>
    <w:rsid w:val="E7F6A08C"/>
    <w:rsid w:val="E7FA1638"/>
    <w:rsid w:val="E7FB6387"/>
    <w:rsid w:val="E7FD22F3"/>
    <w:rsid w:val="E7FE50C4"/>
    <w:rsid w:val="E97DBE77"/>
    <w:rsid w:val="E9BD77AE"/>
    <w:rsid w:val="EA1C5EC7"/>
    <w:rsid w:val="EA712DA6"/>
    <w:rsid w:val="EA7F8A42"/>
    <w:rsid w:val="EAFC0980"/>
    <w:rsid w:val="EB2EF93B"/>
    <w:rsid w:val="EB3DA255"/>
    <w:rsid w:val="EB7D3FF3"/>
    <w:rsid w:val="EB7F460A"/>
    <w:rsid w:val="EB7F6B6D"/>
    <w:rsid w:val="EBD7E893"/>
    <w:rsid w:val="EBEF855F"/>
    <w:rsid w:val="EBFD7D3D"/>
    <w:rsid w:val="EC5BC7B1"/>
    <w:rsid w:val="ECB9E0C1"/>
    <w:rsid w:val="ECF7A984"/>
    <w:rsid w:val="ED3F901E"/>
    <w:rsid w:val="ED5EF637"/>
    <w:rsid w:val="ED9FAB39"/>
    <w:rsid w:val="EDBB3A1A"/>
    <w:rsid w:val="EDD93CD5"/>
    <w:rsid w:val="EDE9EFC7"/>
    <w:rsid w:val="EDEB3C02"/>
    <w:rsid w:val="EDEF3739"/>
    <w:rsid w:val="EDF74D5F"/>
    <w:rsid w:val="EDFFA0CD"/>
    <w:rsid w:val="EE797190"/>
    <w:rsid w:val="EEDF1C19"/>
    <w:rsid w:val="EEF6F1C8"/>
    <w:rsid w:val="EEFC8A9D"/>
    <w:rsid w:val="EF1D0C12"/>
    <w:rsid w:val="EF59C8FE"/>
    <w:rsid w:val="EF5B459A"/>
    <w:rsid w:val="EF794C06"/>
    <w:rsid w:val="EF7D6F8B"/>
    <w:rsid w:val="EF7E593A"/>
    <w:rsid w:val="EF7E6C82"/>
    <w:rsid w:val="EFBD54F8"/>
    <w:rsid w:val="EFBF81CA"/>
    <w:rsid w:val="EFBF9033"/>
    <w:rsid w:val="EFD8AB0C"/>
    <w:rsid w:val="EFDB7E93"/>
    <w:rsid w:val="EFDEDE9C"/>
    <w:rsid w:val="EFDF9CA9"/>
    <w:rsid w:val="EFDFA0B9"/>
    <w:rsid w:val="EFEF01E4"/>
    <w:rsid w:val="EFF31A87"/>
    <w:rsid w:val="EFF4E74E"/>
    <w:rsid w:val="EFF51AE7"/>
    <w:rsid w:val="EFF70B27"/>
    <w:rsid w:val="EFFB2F7B"/>
    <w:rsid w:val="EFFD9335"/>
    <w:rsid w:val="EFFE0144"/>
    <w:rsid w:val="EFFE9E86"/>
    <w:rsid w:val="EFFF334D"/>
    <w:rsid w:val="EFFF33D3"/>
    <w:rsid w:val="F13D2429"/>
    <w:rsid w:val="F17E0585"/>
    <w:rsid w:val="F2AD33D4"/>
    <w:rsid w:val="F2EFCE2E"/>
    <w:rsid w:val="F31F0476"/>
    <w:rsid w:val="F35FBC74"/>
    <w:rsid w:val="F367F7B1"/>
    <w:rsid w:val="F377A7C3"/>
    <w:rsid w:val="F37B5BC6"/>
    <w:rsid w:val="F37F1760"/>
    <w:rsid w:val="F397CCBF"/>
    <w:rsid w:val="F3B92992"/>
    <w:rsid w:val="F3BD0661"/>
    <w:rsid w:val="F3BD11EB"/>
    <w:rsid w:val="F3CE36CE"/>
    <w:rsid w:val="F3EAC12B"/>
    <w:rsid w:val="F3EB1456"/>
    <w:rsid w:val="F3EF0A98"/>
    <w:rsid w:val="F3FF1D0D"/>
    <w:rsid w:val="F3FFD0C7"/>
    <w:rsid w:val="F4CF7880"/>
    <w:rsid w:val="F4F38BF3"/>
    <w:rsid w:val="F4FA9013"/>
    <w:rsid w:val="F4FD6496"/>
    <w:rsid w:val="F5093E12"/>
    <w:rsid w:val="F5577A0F"/>
    <w:rsid w:val="F59E26D1"/>
    <w:rsid w:val="F5AE6CB6"/>
    <w:rsid w:val="F5B61616"/>
    <w:rsid w:val="F5EDD732"/>
    <w:rsid w:val="F5FB4507"/>
    <w:rsid w:val="F5FD16E4"/>
    <w:rsid w:val="F5FED1EC"/>
    <w:rsid w:val="F64D36C2"/>
    <w:rsid w:val="F65A8B02"/>
    <w:rsid w:val="F6B7E70A"/>
    <w:rsid w:val="F6DAE52C"/>
    <w:rsid w:val="F6DC3347"/>
    <w:rsid w:val="F6DFA1C4"/>
    <w:rsid w:val="F6E3230E"/>
    <w:rsid w:val="F6EBB8AE"/>
    <w:rsid w:val="F6FB3439"/>
    <w:rsid w:val="F6FFEC87"/>
    <w:rsid w:val="F707C779"/>
    <w:rsid w:val="F73F7DCB"/>
    <w:rsid w:val="F7775374"/>
    <w:rsid w:val="F77DCDF6"/>
    <w:rsid w:val="F77E6A0D"/>
    <w:rsid w:val="F7AFBCB2"/>
    <w:rsid w:val="F7B4D58F"/>
    <w:rsid w:val="F7B521AB"/>
    <w:rsid w:val="F7CCEECE"/>
    <w:rsid w:val="F7D3422C"/>
    <w:rsid w:val="F7DF0FAC"/>
    <w:rsid w:val="F7EB798A"/>
    <w:rsid w:val="F7EF8CF1"/>
    <w:rsid w:val="F7F2D4A9"/>
    <w:rsid w:val="F7F6D163"/>
    <w:rsid w:val="F7F72D3F"/>
    <w:rsid w:val="F7F7E432"/>
    <w:rsid w:val="F7FA01BA"/>
    <w:rsid w:val="F7FB7C1B"/>
    <w:rsid w:val="F7FB7EB7"/>
    <w:rsid w:val="F7FBA050"/>
    <w:rsid w:val="F7FD7B70"/>
    <w:rsid w:val="F7FD800B"/>
    <w:rsid w:val="F7FE4DD9"/>
    <w:rsid w:val="F7FFC0EF"/>
    <w:rsid w:val="F8CFD63A"/>
    <w:rsid w:val="F8DD31AE"/>
    <w:rsid w:val="F91FDAC3"/>
    <w:rsid w:val="F957B2B3"/>
    <w:rsid w:val="F95F6FA0"/>
    <w:rsid w:val="F96F8512"/>
    <w:rsid w:val="F99D8BBA"/>
    <w:rsid w:val="F99FCCA9"/>
    <w:rsid w:val="F9A7A764"/>
    <w:rsid w:val="F9BD3AD1"/>
    <w:rsid w:val="F9BF41AC"/>
    <w:rsid w:val="F9E6C902"/>
    <w:rsid w:val="F9EF3894"/>
    <w:rsid w:val="F9F78D19"/>
    <w:rsid w:val="F9FA439E"/>
    <w:rsid w:val="F9FDD63A"/>
    <w:rsid w:val="F9FEB9D1"/>
    <w:rsid w:val="F9FFE5CC"/>
    <w:rsid w:val="FA3FA7C9"/>
    <w:rsid w:val="FA576C40"/>
    <w:rsid w:val="FA5FB833"/>
    <w:rsid w:val="FA7D1DDD"/>
    <w:rsid w:val="FA8E889F"/>
    <w:rsid w:val="FACF5FC0"/>
    <w:rsid w:val="FAD22E9B"/>
    <w:rsid w:val="FADEA55E"/>
    <w:rsid w:val="FAE5DC4C"/>
    <w:rsid w:val="FAED7325"/>
    <w:rsid w:val="FAF5810D"/>
    <w:rsid w:val="FAFB6218"/>
    <w:rsid w:val="FAFBBBFF"/>
    <w:rsid w:val="FB3B353D"/>
    <w:rsid w:val="FB3FEDC3"/>
    <w:rsid w:val="FB460C38"/>
    <w:rsid w:val="FB4E047A"/>
    <w:rsid w:val="FB6CB81C"/>
    <w:rsid w:val="FB6D7D5B"/>
    <w:rsid w:val="FB7532F2"/>
    <w:rsid w:val="FB775693"/>
    <w:rsid w:val="FB7B4396"/>
    <w:rsid w:val="FB7B7EF7"/>
    <w:rsid w:val="FB7B947F"/>
    <w:rsid w:val="FB7DA72A"/>
    <w:rsid w:val="FB7F4DC6"/>
    <w:rsid w:val="FB9E2198"/>
    <w:rsid w:val="FB9FE535"/>
    <w:rsid w:val="FB9FFAE0"/>
    <w:rsid w:val="FBAF08DC"/>
    <w:rsid w:val="FBB710FC"/>
    <w:rsid w:val="FBBE1885"/>
    <w:rsid w:val="FBBF0222"/>
    <w:rsid w:val="FBF16880"/>
    <w:rsid w:val="FBF58EB9"/>
    <w:rsid w:val="FBF70565"/>
    <w:rsid w:val="FBFCB971"/>
    <w:rsid w:val="FBFFBB1C"/>
    <w:rsid w:val="FBFFD7DF"/>
    <w:rsid w:val="FBFFE89E"/>
    <w:rsid w:val="FBFFFE91"/>
    <w:rsid w:val="FC2D8039"/>
    <w:rsid w:val="FC2E64F1"/>
    <w:rsid w:val="FC54F41B"/>
    <w:rsid w:val="FC799DEE"/>
    <w:rsid w:val="FC7A39C6"/>
    <w:rsid w:val="FCB765A4"/>
    <w:rsid w:val="FCBD3FC1"/>
    <w:rsid w:val="FCBD44C2"/>
    <w:rsid w:val="FCBF3F32"/>
    <w:rsid w:val="FCD35E4B"/>
    <w:rsid w:val="FCD524FB"/>
    <w:rsid w:val="FCDF088F"/>
    <w:rsid w:val="FCEDDF34"/>
    <w:rsid w:val="FCF73B8F"/>
    <w:rsid w:val="FCFE16F3"/>
    <w:rsid w:val="FCFEEF4F"/>
    <w:rsid w:val="FD3E25D8"/>
    <w:rsid w:val="FD5DDC5A"/>
    <w:rsid w:val="FD6FE112"/>
    <w:rsid w:val="FD729F09"/>
    <w:rsid w:val="FD7754F3"/>
    <w:rsid w:val="FD797460"/>
    <w:rsid w:val="FD7CADD9"/>
    <w:rsid w:val="FD7F4CC5"/>
    <w:rsid w:val="FD7F79C1"/>
    <w:rsid w:val="FD8186AE"/>
    <w:rsid w:val="FD8F6DC9"/>
    <w:rsid w:val="FD9F82B0"/>
    <w:rsid w:val="FDA75C9A"/>
    <w:rsid w:val="FDAB1D3D"/>
    <w:rsid w:val="FDB64C47"/>
    <w:rsid w:val="FDBA28CB"/>
    <w:rsid w:val="FDBB2C2E"/>
    <w:rsid w:val="FDBEE67B"/>
    <w:rsid w:val="FDBFA5C1"/>
    <w:rsid w:val="FDDD1FCF"/>
    <w:rsid w:val="FDDD8A5A"/>
    <w:rsid w:val="FDDE58BA"/>
    <w:rsid w:val="FDDFF578"/>
    <w:rsid w:val="FDEEA52F"/>
    <w:rsid w:val="FDF59E73"/>
    <w:rsid w:val="FDFBC056"/>
    <w:rsid w:val="FDFD7814"/>
    <w:rsid w:val="FDFFBA11"/>
    <w:rsid w:val="FE2D3ABB"/>
    <w:rsid w:val="FE3BB1FE"/>
    <w:rsid w:val="FE3D2778"/>
    <w:rsid w:val="FE57AE5E"/>
    <w:rsid w:val="FE6749EE"/>
    <w:rsid w:val="FE7DF08D"/>
    <w:rsid w:val="FE9E429D"/>
    <w:rsid w:val="FEAFE30E"/>
    <w:rsid w:val="FEB66D7A"/>
    <w:rsid w:val="FEB715E4"/>
    <w:rsid w:val="FEB7F217"/>
    <w:rsid w:val="FEBB8E94"/>
    <w:rsid w:val="FEBD415A"/>
    <w:rsid w:val="FEBFF695"/>
    <w:rsid w:val="FEC9B705"/>
    <w:rsid w:val="FED42772"/>
    <w:rsid w:val="FEEA3C46"/>
    <w:rsid w:val="FEEE5EB4"/>
    <w:rsid w:val="FEEFB5A2"/>
    <w:rsid w:val="FEEFDD49"/>
    <w:rsid w:val="FEFF2652"/>
    <w:rsid w:val="FEFF293D"/>
    <w:rsid w:val="FEFF4CD4"/>
    <w:rsid w:val="FEFF705F"/>
    <w:rsid w:val="FEFF853A"/>
    <w:rsid w:val="FEFFA21D"/>
    <w:rsid w:val="FF1311BA"/>
    <w:rsid w:val="FF173E49"/>
    <w:rsid w:val="FF1BA559"/>
    <w:rsid w:val="FF2D36EF"/>
    <w:rsid w:val="FF3F3183"/>
    <w:rsid w:val="FF3FD0BC"/>
    <w:rsid w:val="FF3FEBBC"/>
    <w:rsid w:val="FF474EBF"/>
    <w:rsid w:val="FF4F7C3D"/>
    <w:rsid w:val="FF579E0E"/>
    <w:rsid w:val="FF5F54B5"/>
    <w:rsid w:val="FF5F81FE"/>
    <w:rsid w:val="FF67159E"/>
    <w:rsid w:val="FF6F030D"/>
    <w:rsid w:val="FF73F903"/>
    <w:rsid w:val="FF77E8BE"/>
    <w:rsid w:val="FF7BF34A"/>
    <w:rsid w:val="FF7D1F07"/>
    <w:rsid w:val="FF7DAF22"/>
    <w:rsid w:val="FF7E9E32"/>
    <w:rsid w:val="FF7EAE74"/>
    <w:rsid w:val="FF7F44A3"/>
    <w:rsid w:val="FF7F93A7"/>
    <w:rsid w:val="FF898C45"/>
    <w:rsid w:val="FF8D0A79"/>
    <w:rsid w:val="FF9F02BE"/>
    <w:rsid w:val="FFAFE0E8"/>
    <w:rsid w:val="FFAFF7A1"/>
    <w:rsid w:val="FFB302E0"/>
    <w:rsid w:val="FFB7BC81"/>
    <w:rsid w:val="FFB92361"/>
    <w:rsid w:val="FFBAE253"/>
    <w:rsid w:val="FFBB8C57"/>
    <w:rsid w:val="FFBD9041"/>
    <w:rsid w:val="FFBE4D2F"/>
    <w:rsid w:val="FFBF5BE4"/>
    <w:rsid w:val="FFBFB59B"/>
    <w:rsid w:val="FFCBDCA6"/>
    <w:rsid w:val="FFD4B135"/>
    <w:rsid w:val="FFD722FC"/>
    <w:rsid w:val="FFD7525F"/>
    <w:rsid w:val="FFD7E77E"/>
    <w:rsid w:val="FFD7FEF0"/>
    <w:rsid w:val="FFD87784"/>
    <w:rsid w:val="FFD9D23A"/>
    <w:rsid w:val="FFDC3293"/>
    <w:rsid w:val="FFDC4EC8"/>
    <w:rsid w:val="FFDE3BAA"/>
    <w:rsid w:val="FFDFB28D"/>
    <w:rsid w:val="FFE28593"/>
    <w:rsid w:val="FFEDAB39"/>
    <w:rsid w:val="FFEEB169"/>
    <w:rsid w:val="FFEEF79C"/>
    <w:rsid w:val="FFEF5FE3"/>
    <w:rsid w:val="FFEF8500"/>
    <w:rsid w:val="FFEFBFBE"/>
    <w:rsid w:val="FFEFEAEB"/>
    <w:rsid w:val="FFF3D484"/>
    <w:rsid w:val="FFF642F6"/>
    <w:rsid w:val="FFF7023B"/>
    <w:rsid w:val="FFF71126"/>
    <w:rsid w:val="FFF71370"/>
    <w:rsid w:val="FFF767B9"/>
    <w:rsid w:val="FFF788E1"/>
    <w:rsid w:val="FFF7E133"/>
    <w:rsid w:val="FFF7E1E0"/>
    <w:rsid w:val="FFF7EFF0"/>
    <w:rsid w:val="FFF81D68"/>
    <w:rsid w:val="FFF8F46A"/>
    <w:rsid w:val="FFFB1A7B"/>
    <w:rsid w:val="FFFB410F"/>
    <w:rsid w:val="FFFB415F"/>
    <w:rsid w:val="FFFB8C0C"/>
    <w:rsid w:val="FFFB95B9"/>
    <w:rsid w:val="FFFB9690"/>
    <w:rsid w:val="FFFC5234"/>
    <w:rsid w:val="FFFD594A"/>
    <w:rsid w:val="FFFDA39A"/>
    <w:rsid w:val="FFFDAE1B"/>
    <w:rsid w:val="FFFE3EF4"/>
    <w:rsid w:val="FFFE8010"/>
    <w:rsid w:val="FFFE9E46"/>
    <w:rsid w:val="FFFF098D"/>
    <w:rsid w:val="FFFF3958"/>
    <w:rsid w:val="FFFF7D61"/>
    <w:rsid w:val="FFFFB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9" w:name="heading 7"/>
    <w:lsdException w:qFormat="1" w:uiPriority="9" w:name="heading 8"/>
    <w:lsdException w:qFormat="1" w:uiPriority="9" w:name="heading 9"/>
    <w:lsdException w:qFormat="1"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0" w:semiHidden="0" w:name="caption"/>
    <w:lsdException w:uiPriority="0" w:name="table of figures"/>
    <w:lsdException w:uiPriority="99" w:name="envelope address"/>
    <w:lsdException w:uiPriority="99" w:name="envelope return"/>
    <w:lsdException w:qFormat="1"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ind w:firstLine="200" w:firstLineChars="200"/>
    </w:pPr>
    <w:rPr>
      <w:rFonts w:ascii="Times New Roman" w:hAnsi="Times New Roman" w:eastAsia="仿宋" w:cs="黑体"/>
      <w:kern w:val="2"/>
      <w:sz w:val="24"/>
      <w:szCs w:val="22"/>
      <w:lang w:val="en-US" w:eastAsia="zh-CN" w:bidi="ar-SA"/>
    </w:rPr>
  </w:style>
  <w:style w:type="paragraph" w:styleId="2">
    <w:name w:val="heading 1"/>
    <w:basedOn w:val="1"/>
    <w:next w:val="1"/>
    <w:link w:val="47"/>
    <w:qFormat/>
    <w:uiPriority w:val="0"/>
    <w:pPr>
      <w:keepNext/>
      <w:keepLines/>
      <w:spacing w:line="240" w:lineRule="auto"/>
      <w:ind w:firstLine="0" w:firstLineChars="0"/>
      <w:outlineLvl w:val="0"/>
    </w:pPr>
    <w:rPr>
      <w:b/>
      <w:bCs/>
      <w:kern w:val="44"/>
      <w:sz w:val="44"/>
      <w:szCs w:val="44"/>
    </w:rPr>
  </w:style>
  <w:style w:type="paragraph" w:styleId="3">
    <w:name w:val="heading 2"/>
    <w:basedOn w:val="1"/>
    <w:next w:val="1"/>
    <w:link w:val="48"/>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9"/>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50"/>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51"/>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52"/>
    <w:unhideWhenUsed/>
    <w:qFormat/>
    <w:uiPriority w:val="0"/>
    <w:pPr>
      <w:keepNext/>
      <w:keepLines/>
      <w:spacing w:before="240" w:after="64" w:line="320" w:lineRule="atLeast"/>
      <w:jc w:val="both"/>
      <w:outlineLvl w:val="5"/>
    </w:pPr>
    <w:rPr>
      <w:rFonts w:ascii="Cambria" w:hAnsi="Cambria" w:cs="Times New Roman"/>
      <w:b/>
      <w:bCs/>
      <w:szCs w:val="24"/>
    </w:rPr>
  </w:style>
  <w:style w:type="paragraph" w:styleId="8">
    <w:name w:val="heading 7"/>
    <w:basedOn w:val="1"/>
    <w:next w:val="1"/>
    <w:link w:val="53"/>
    <w:semiHidden/>
    <w:unhideWhenUsed/>
    <w:qFormat/>
    <w:uiPriority w:val="9"/>
    <w:pPr>
      <w:keepNext/>
      <w:keepLines/>
      <w:spacing w:before="240" w:after="64" w:line="320" w:lineRule="atLeast"/>
      <w:jc w:val="both"/>
      <w:outlineLvl w:val="6"/>
    </w:pPr>
    <w:rPr>
      <w:rFonts w:ascii="CG Times" w:hAnsi="CG Times" w:eastAsia="楷体_GB2312" w:cs="Times New Roman"/>
      <w:b/>
      <w:bCs/>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qFormat/>
    <w:uiPriority w:val="39"/>
    <w:pPr>
      <w:ind w:left="2520" w:leftChars="1200"/>
      <w:jc w:val="both"/>
    </w:pPr>
    <w:rPr>
      <w:rFonts w:cs="Times New Roman"/>
      <w:sz w:val="21"/>
      <w:szCs w:val="24"/>
    </w:rPr>
  </w:style>
  <w:style w:type="paragraph" w:styleId="10">
    <w:name w:val="Normal Indent"/>
    <w:basedOn w:val="1"/>
    <w:qFormat/>
    <w:uiPriority w:val="0"/>
    <w:pPr>
      <w:spacing w:afterLines="50" w:line="300" w:lineRule="auto"/>
      <w:ind w:firstLine="420"/>
    </w:pPr>
    <w:rPr>
      <w:rFonts w:cs="Times New Roman"/>
      <w:szCs w:val="24"/>
    </w:rPr>
  </w:style>
  <w:style w:type="paragraph" w:styleId="11">
    <w:name w:val="caption"/>
    <w:basedOn w:val="1"/>
    <w:next w:val="1"/>
    <w:unhideWhenUsed/>
    <w:qFormat/>
    <w:uiPriority w:val="0"/>
    <w:pPr>
      <w:spacing w:after="120"/>
    </w:pPr>
    <w:rPr>
      <w:rFonts w:ascii="Cambria" w:hAnsi="Cambria" w:eastAsia="黑体" w:cs="Times New Roman"/>
      <w:sz w:val="20"/>
      <w:szCs w:val="20"/>
    </w:rPr>
  </w:style>
  <w:style w:type="paragraph" w:styleId="12">
    <w:name w:val="Document Map"/>
    <w:basedOn w:val="1"/>
    <w:link w:val="56"/>
    <w:semiHidden/>
    <w:unhideWhenUsed/>
    <w:qFormat/>
    <w:uiPriority w:val="99"/>
    <w:pPr>
      <w:spacing w:after="120"/>
      <w:jc w:val="both"/>
    </w:pPr>
    <w:rPr>
      <w:rFonts w:ascii="宋体"/>
      <w:sz w:val="18"/>
      <w:szCs w:val="18"/>
    </w:rPr>
  </w:style>
  <w:style w:type="paragraph" w:styleId="13">
    <w:name w:val="annotation text"/>
    <w:basedOn w:val="1"/>
    <w:link w:val="54"/>
    <w:unhideWhenUsed/>
    <w:qFormat/>
    <w:uiPriority w:val="99"/>
  </w:style>
  <w:style w:type="paragraph" w:styleId="14">
    <w:name w:val="Body Text 3"/>
    <w:basedOn w:val="1"/>
    <w:link w:val="57"/>
    <w:semiHidden/>
    <w:unhideWhenUsed/>
    <w:qFormat/>
    <w:uiPriority w:val="99"/>
    <w:pPr>
      <w:spacing w:after="120"/>
      <w:jc w:val="both"/>
    </w:pPr>
    <w:rPr>
      <w:rFonts w:cs="Times New Roman"/>
      <w:sz w:val="16"/>
      <w:szCs w:val="16"/>
    </w:rPr>
  </w:style>
  <w:style w:type="paragraph" w:styleId="15">
    <w:name w:val="Body Text"/>
    <w:basedOn w:val="1"/>
    <w:link w:val="58"/>
    <w:qFormat/>
    <w:uiPriority w:val="0"/>
    <w:pPr>
      <w:autoSpaceDE w:val="0"/>
      <w:autoSpaceDN w:val="0"/>
      <w:adjustRightInd w:val="0"/>
      <w:jc w:val="both"/>
    </w:pPr>
    <w:rPr>
      <w:rFonts w:ascii="楷体_GB2312" w:hAnsi="CG Times" w:eastAsia="楷体_GB2312" w:cs="Times New Roman"/>
      <w:color w:val="000000"/>
      <w:sz w:val="36"/>
      <w:szCs w:val="20"/>
    </w:rPr>
  </w:style>
  <w:style w:type="paragraph" w:styleId="16">
    <w:name w:val="Body Text Indent"/>
    <w:basedOn w:val="1"/>
    <w:link w:val="59"/>
    <w:qFormat/>
    <w:uiPriority w:val="0"/>
    <w:pPr>
      <w:ind w:firstLine="540" w:firstLineChars="257"/>
      <w:jc w:val="both"/>
    </w:pPr>
    <w:rPr>
      <w:rFonts w:ascii="楷体_GB2312" w:cs="Times New Roman"/>
      <w:sz w:val="21"/>
      <w:szCs w:val="24"/>
    </w:rPr>
  </w:style>
  <w:style w:type="paragraph" w:styleId="17">
    <w:name w:val="toc 5"/>
    <w:basedOn w:val="1"/>
    <w:next w:val="1"/>
    <w:unhideWhenUsed/>
    <w:qFormat/>
    <w:uiPriority w:val="39"/>
    <w:pPr>
      <w:adjustRightInd w:val="0"/>
      <w:snapToGrid w:val="0"/>
      <w:ind w:left="400" w:leftChars="400"/>
    </w:pPr>
  </w:style>
  <w:style w:type="paragraph" w:styleId="18">
    <w:name w:val="toc 3"/>
    <w:basedOn w:val="1"/>
    <w:next w:val="1"/>
    <w:unhideWhenUsed/>
    <w:qFormat/>
    <w:uiPriority w:val="39"/>
    <w:pPr>
      <w:adjustRightInd w:val="0"/>
      <w:snapToGrid w:val="0"/>
      <w:ind w:left="200" w:leftChars="200"/>
    </w:pPr>
    <w:rPr>
      <w:rFonts w:eastAsia="楷体" w:cs="Times New Roman"/>
    </w:rPr>
  </w:style>
  <w:style w:type="paragraph" w:styleId="19">
    <w:name w:val="Plain Text"/>
    <w:basedOn w:val="1"/>
    <w:link w:val="60"/>
    <w:qFormat/>
    <w:uiPriority w:val="0"/>
    <w:pPr>
      <w:jc w:val="both"/>
    </w:pPr>
    <w:rPr>
      <w:rFonts w:ascii="宋体" w:hAnsi="Courier New" w:cs="Times New Roman"/>
      <w:sz w:val="21"/>
      <w:szCs w:val="21"/>
    </w:rPr>
  </w:style>
  <w:style w:type="paragraph" w:styleId="20">
    <w:name w:val="toc 8"/>
    <w:basedOn w:val="1"/>
    <w:next w:val="1"/>
    <w:qFormat/>
    <w:uiPriority w:val="39"/>
    <w:pPr>
      <w:ind w:left="2940" w:leftChars="1400"/>
      <w:jc w:val="both"/>
    </w:pPr>
    <w:rPr>
      <w:rFonts w:cs="Times New Roman"/>
      <w:sz w:val="21"/>
      <w:szCs w:val="24"/>
    </w:rPr>
  </w:style>
  <w:style w:type="paragraph" w:styleId="21">
    <w:name w:val="Date"/>
    <w:basedOn w:val="1"/>
    <w:next w:val="1"/>
    <w:link w:val="61"/>
    <w:qFormat/>
    <w:uiPriority w:val="0"/>
    <w:pPr>
      <w:jc w:val="both"/>
    </w:pPr>
    <w:rPr>
      <w:rFonts w:ascii="CG Times" w:hAnsi="CG Times" w:eastAsia="楷体_GB2312" w:cs="Times New Roman"/>
      <w:sz w:val="28"/>
      <w:szCs w:val="20"/>
    </w:rPr>
  </w:style>
  <w:style w:type="paragraph" w:styleId="22">
    <w:name w:val="Body Text Indent 2"/>
    <w:basedOn w:val="1"/>
    <w:link w:val="62"/>
    <w:qFormat/>
    <w:uiPriority w:val="0"/>
    <w:pPr>
      <w:ind w:firstLine="480"/>
      <w:jc w:val="both"/>
    </w:pPr>
    <w:rPr>
      <w:rFonts w:ascii="楷体_GB2312" w:hAnsi="宋体" w:eastAsia="楷体_GB2312" w:cs="Times New Roman"/>
      <w:szCs w:val="24"/>
    </w:rPr>
  </w:style>
  <w:style w:type="paragraph" w:styleId="23">
    <w:name w:val="Balloon Text"/>
    <w:basedOn w:val="1"/>
    <w:link w:val="63"/>
    <w:unhideWhenUsed/>
    <w:qFormat/>
    <w:uiPriority w:val="0"/>
    <w:rPr>
      <w:sz w:val="18"/>
      <w:szCs w:val="18"/>
    </w:rPr>
  </w:style>
  <w:style w:type="paragraph" w:styleId="24">
    <w:name w:val="footer"/>
    <w:basedOn w:val="1"/>
    <w:link w:val="64"/>
    <w:unhideWhenUsed/>
    <w:qFormat/>
    <w:uiPriority w:val="99"/>
    <w:pPr>
      <w:tabs>
        <w:tab w:val="center" w:pos="4153"/>
        <w:tab w:val="right" w:pos="8306"/>
      </w:tabs>
      <w:snapToGrid w:val="0"/>
      <w:spacing w:after="120"/>
    </w:pPr>
    <w:rPr>
      <w:rFonts w:cs="Times New Roman"/>
      <w:sz w:val="18"/>
      <w:szCs w:val="18"/>
    </w:rPr>
  </w:style>
  <w:style w:type="paragraph" w:styleId="25">
    <w:name w:val="header"/>
    <w:basedOn w:val="1"/>
    <w:link w:val="65"/>
    <w:unhideWhenUsed/>
    <w:qFormat/>
    <w:uiPriority w:val="99"/>
    <w:pPr>
      <w:pBdr>
        <w:bottom w:val="single" w:color="auto" w:sz="6" w:space="1"/>
      </w:pBdr>
      <w:tabs>
        <w:tab w:val="center" w:pos="4153"/>
        <w:tab w:val="right" w:pos="8306"/>
      </w:tabs>
      <w:snapToGrid w:val="0"/>
      <w:spacing w:after="120"/>
      <w:jc w:val="center"/>
    </w:pPr>
    <w:rPr>
      <w:rFonts w:cs="Times New Roman"/>
      <w:sz w:val="18"/>
      <w:szCs w:val="18"/>
    </w:rPr>
  </w:style>
  <w:style w:type="paragraph" w:styleId="26">
    <w:name w:val="toc 1"/>
    <w:basedOn w:val="1"/>
    <w:next w:val="1"/>
    <w:unhideWhenUsed/>
    <w:qFormat/>
    <w:uiPriority w:val="39"/>
    <w:pPr>
      <w:adjustRightInd w:val="0"/>
      <w:snapToGrid w:val="0"/>
    </w:pPr>
    <w:rPr>
      <w:rFonts w:eastAsia="楷体" w:cs="Times New Roman"/>
    </w:rPr>
  </w:style>
  <w:style w:type="paragraph" w:styleId="27">
    <w:name w:val="toc 4"/>
    <w:basedOn w:val="1"/>
    <w:next w:val="1"/>
    <w:unhideWhenUsed/>
    <w:qFormat/>
    <w:uiPriority w:val="39"/>
    <w:pPr>
      <w:adjustRightInd w:val="0"/>
      <w:snapToGrid w:val="0"/>
      <w:ind w:left="300" w:leftChars="300"/>
    </w:pPr>
  </w:style>
  <w:style w:type="paragraph" w:styleId="28">
    <w:name w:val="footnote text"/>
    <w:basedOn w:val="1"/>
    <w:link w:val="66"/>
    <w:unhideWhenUsed/>
    <w:qFormat/>
    <w:uiPriority w:val="0"/>
    <w:pPr>
      <w:snapToGrid w:val="0"/>
    </w:pPr>
    <w:rPr>
      <w:rFonts w:cs="Times New Roman"/>
      <w:kern w:val="0"/>
      <w:sz w:val="18"/>
      <w:szCs w:val="18"/>
    </w:rPr>
  </w:style>
  <w:style w:type="paragraph" w:styleId="29">
    <w:name w:val="toc 6"/>
    <w:basedOn w:val="1"/>
    <w:next w:val="1"/>
    <w:qFormat/>
    <w:uiPriority w:val="39"/>
    <w:pPr>
      <w:ind w:left="2100" w:leftChars="1000"/>
      <w:jc w:val="both"/>
    </w:pPr>
    <w:rPr>
      <w:rFonts w:cs="Times New Roman"/>
      <w:sz w:val="21"/>
      <w:szCs w:val="24"/>
    </w:rPr>
  </w:style>
  <w:style w:type="paragraph" w:styleId="30">
    <w:name w:val="Body Text Indent 3"/>
    <w:basedOn w:val="1"/>
    <w:link w:val="67"/>
    <w:qFormat/>
    <w:uiPriority w:val="0"/>
    <w:pPr>
      <w:ind w:firstLine="540" w:firstLineChars="225"/>
      <w:jc w:val="both"/>
    </w:pPr>
    <w:rPr>
      <w:rFonts w:eastAsia="楷体_GB2312" w:cs="Times New Roman"/>
      <w:szCs w:val="24"/>
    </w:rPr>
  </w:style>
  <w:style w:type="paragraph" w:styleId="31">
    <w:name w:val="toc 2"/>
    <w:basedOn w:val="1"/>
    <w:next w:val="1"/>
    <w:unhideWhenUsed/>
    <w:qFormat/>
    <w:uiPriority w:val="39"/>
    <w:pPr>
      <w:adjustRightInd w:val="0"/>
      <w:snapToGrid w:val="0"/>
      <w:ind w:left="100" w:leftChars="100"/>
    </w:pPr>
    <w:rPr>
      <w:rFonts w:eastAsia="楷体" w:cs="Times New Roman"/>
    </w:rPr>
  </w:style>
  <w:style w:type="paragraph" w:styleId="32">
    <w:name w:val="toc 9"/>
    <w:basedOn w:val="1"/>
    <w:next w:val="1"/>
    <w:qFormat/>
    <w:uiPriority w:val="39"/>
    <w:pPr>
      <w:ind w:left="3360" w:leftChars="1600"/>
      <w:jc w:val="both"/>
    </w:pPr>
    <w:rPr>
      <w:rFonts w:cs="Times New Roman"/>
      <w:sz w:val="21"/>
      <w:szCs w:val="24"/>
    </w:rPr>
  </w:style>
  <w:style w:type="paragraph" w:styleId="33">
    <w:name w:val="Normal (Web)"/>
    <w:basedOn w:val="1"/>
    <w:semiHidden/>
    <w:unhideWhenUsed/>
    <w:qFormat/>
    <w:uiPriority w:val="99"/>
    <w:pPr>
      <w:spacing w:beforeAutospacing="1" w:afterAutospacing="1"/>
    </w:pPr>
    <w:rPr>
      <w:rFonts w:cs="Times New Roman"/>
      <w:kern w:val="0"/>
    </w:rPr>
  </w:style>
  <w:style w:type="paragraph" w:styleId="34">
    <w:name w:val="index 1"/>
    <w:basedOn w:val="1"/>
    <w:next w:val="1"/>
    <w:semiHidden/>
    <w:unhideWhenUsed/>
    <w:qFormat/>
    <w:uiPriority w:val="0"/>
  </w:style>
  <w:style w:type="paragraph" w:styleId="35">
    <w:name w:val="Title"/>
    <w:basedOn w:val="1"/>
    <w:next w:val="1"/>
    <w:link w:val="68"/>
    <w:qFormat/>
    <w:uiPriority w:val="10"/>
    <w:pPr>
      <w:spacing w:before="240" w:after="60"/>
      <w:jc w:val="center"/>
      <w:outlineLvl w:val="0"/>
    </w:pPr>
    <w:rPr>
      <w:rFonts w:ascii="Cambria" w:hAnsi="Cambria" w:cs="Times New Roman"/>
      <w:b/>
      <w:bCs/>
      <w:sz w:val="52"/>
      <w:szCs w:val="32"/>
    </w:rPr>
  </w:style>
  <w:style w:type="paragraph" w:styleId="36">
    <w:name w:val="annotation subject"/>
    <w:basedOn w:val="13"/>
    <w:next w:val="13"/>
    <w:link w:val="55"/>
    <w:semiHidden/>
    <w:unhideWhenUsed/>
    <w:qFormat/>
    <w:uiPriority w:val="99"/>
    <w:rPr>
      <w:b/>
      <w:bCs/>
    </w:rPr>
  </w:style>
  <w:style w:type="table" w:styleId="38">
    <w:name w:val="Table Grid"/>
    <w:basedOn w:val="3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b/>
      <w:bCs/>
    </w:rPr>
  </w:style>
  <w:style w:type="character" w:styleId="41">
    <w:name w:val="page number"/>
    <w:basedOn w:val="39"/>
    <w:qFormat/>
    <w:uiPriority w:val="0"/>
  </w:style>
  <w:style w:type="character" w:styleId="42">
    <w:name w:val="FollowedHyperlink"/>
    <w:basedOn w:val="39"/>
    <w:unhideWhenUsed/>
    <w:qFormat/>
    <w:uiPriority w:val="99"/>
    <w:rPr>
      <w:color w:val="800080"/>
      <w:u w:val="single"/>
    </w:rPr>
  </w:style>
  <w:style w:type="character" w:styleId="43">
    <w:name w:val="Emphasis"/>
    <w:basedOn w:val="39"/>
    <w:qFormat/>
    <w:uiPriority w:val="20"/>
    <w:rPr>
      <w:i/>
      <w:iCs/>
    </w:rPr>
  </w:style>
  <w:style w:type="character" w:styleId="44">
    <w:name w:val="Hyperlink"/>
    <w:unhideWhenUsed/>
    <w:qFormat/>
    <w:uiPriority w:val="99"/>
    <w:rPr>
      <w:color w:val="0000FF"/>
      <w:u w:val="single"/>
    </w:rPr>
  </w:style>
  <w:style w:type="character" w:styleId="45">
    <w:name w:val="annotation reference"/>
    <w:basedOn w:val="39"/>
    <w:unhideWhenUsed/>
    <w:qFormat/>
    <w:uiPriority w:val="99"/>
    <w:rPr>
      <w:sz w:val="21"/>
      <w:szCs w:val="21"/>
    </w:rPr>
  </w:style>
  <w:style w:type="character" w:styleId="46">
    <w:name w:val="footnote reference"/>
    <w:unhideWhenUsed/>
    <w:qFormat/>
    <w:uiPriority w:val="0"/>
    <w:rPr>
      <w:vertAlign w:val="superscript"/>
    </w:rPr>
  </w:style>
  <w:style w:type="character" w:customStyle="1" w:styleId="47">
    <w:name w:val="标题 1 Char"/>
    <w:basedOn w:val="39"/>
    <w:link w:val="2"/>
    <w:qFormat/>
    <w:uiPriority w:val="0"/>
    <w:rPr>
      <w:rFonts w:ascii="Times New Roman" w:hAnsi="Times New Roman" w:eastAsia="仿宋" w:cs="黑体"/>
      <w:b/>
      <w:bCs/>
      <w:kern w:val="44"/>
      <w:sz w:val="44"/>
      <w:szCs w:val="44"/>
    </w:rPr>
  </w:style>
  <w:style w:type="character" w:customStyle="1" w:styleId="48">
    <w:name w:val="标题 2 Char"/>
    <w:basedOn w:val="39"/>
    <w:link w:val="3"/>
    <w:qFormat/>
    <w:uiPriority w:val="0"/>
    <w:rPr>
      <w:rFonts w:ascii="Cambria" w:hAnsi="Cambria" w:eastAsia="宋体" w:cs="黑体"/>
      <w:b/>
      <w:bCs/>
      <w:sz w:val="32"/>
      <w:szCs w:val="32"/>
    </w:rPr>
  </w:style>
  <w:style w:type="character" w:customStyle="1" w:styleId="49">
    <w:name w:val="标题 3 Char"/>
    <w:basedOn w:val="39"/>
    <w:link w:val="4"/>
    <w:qFormat/>
    <w:uiPriority w:val="0"/>
    <w:rPr>
      <w:rFonts w:ascii="Calibri" w:hAnsi="Calibri" w:eastAsia="宋体" w:cs="黑体"/>
      <w:b/>
      <w:bCs/>
      <w:sz w:val="32"/>
      <w:szCs w:val="32"/>
    </w:rPr>
  </w:style>
  <w:style w:type="character" w:customStyle="1" w:styleId="50">
    <w:name w:val="标题 4 Char"/>
    <w:basedOn w:val="39"/>
    <w:link w:val="5"/>
    <w:qFormat/>
    <w:uiPriority w:val="0"/>
    <w:rPr>
      <w:rFonts w:ascii="Cambria" w:hAnsi="Cambria" w:eastAsia="宋体" w:cs="黑体"/>
      <w:b/>
      <w:bCs/>
      <w:sz w:val="28"/>
      <w:szCs w:val="28"/>
    </w:rPr>
  </w:style>
  <w:style w:type="character" w:customStyle="1" w:styleId="51">
    <w:name w:val="标题 5 Char"/>
    <w:basedOn w:val="39"/>
    <w:link w:val="6"/>
    <w:qFormat/>
    <w:uiPriority w:val="9"/>
    <w:rPr>
      <w:rFonts w:ascii="Calibri" w:hAnsi="Calibri" w:eastAsia="宋体" w:cs="黑体"/>
      <w:b/>
      <w:bCs/>
      <w:sz w:val="28"/>
      <w:szCs w:val="28"/>
    </w:rPr>
  </w:style>
  <w:style w:type="character" w:customStyle="1" w:styleId="52">
    <w:name w:val="标题 6 Char"/>
    <w:basedOn w:val="39"/>
    <w:link w:val="7"/>
    <w:qFormat/>
    <w:uiPriority w:val="0"/>
    <w:rPr>
      <w:rFonts w:ascii="Cambria" w:hAnsi="Cambria" w:eastAsia="宋体" w:cs="Times New Roman"/>
      <w:b/>
      <w:bCs/>
      <w:sz w:val="24"/>
      <w:szCs w:val="24"/>
    </w:rPr>
  </w:style>
  <w:style w:type="character" w:customStyle="1" w:styleId="53">
    <w:name w:val="标题 7 Char"/>
    <w:basedOn w:val="39"/>
    <w:link w:val="8"/>
    <w:semiHidden/>
    <w:qFormat/>
    <w:uiPriority w:val="9"/>
    <w:rPr>
      <w:rFonts w:ascii="CG Times" w:hAnsi="CG Times" w:eastAsia="楷体_GB2312" w:cs="Times New Roman"/>
      <w:b/>
      <w:bCs/>
      <w:sz w:val="24"/>
      <w:szCs w:val="24"/>
    </w:rPr>
  </w:style>
  <w:style w:type="character" w:customStyle="1" w:styleId="54">
    <w:name w:val="批注文字 Char"/>
    <w:basedOn w:val="39"/>
    <w:link w:val="13"/>
    <w:qFormat/>
    <w:uiPriority w:val="99"/>
    <w:rPr>
      <w:rFonts w:ascii="Calibri" w:hAnsi="Calibri" w:eastAsia="宋体" w:cs="黑体"/>
      <w:sz w:val="24"/>
    </w:rPr>
  </w:style>
  <w:style w:type="character" w:customStyle="1" w:styleId="55">
    <w:name w:val="批注主题 Char"/>
    <w:basedOn w:val="54"/>
    <w:link w:val="36"/>
    <w:semiHidden/>
    <w:qFormat/>
    <w:uiPriority w:val="99"/>
    <w:rPr>
      <w:rFonts w:ascii="Calibri" w:hAnsi="Calibri" w:eastAsia="宋体" w:cs="黑体"/>
      <w:b/>
      <w:bCs/>
      <w:sz w:val="24"/>
    </w:rPr>
  </w:style>
  <w:style w:type="character" w:customStyle="1" w:styleId="56">
    <w:name w:val="文档结构图 Char"/>
    <w:basedOn w:val="39"/>
    <w:link w:val="12"/>
    <w:semiHidden/>
    <w:qFormat/>
    <w:uiPriority w:val="99"/>
    <w:rPr>
      <w:rFonts w:ascii="宋体" w:hAnsi="Calibri" w:eastAsia="宋体" w:cs="黑体"/>
      <w:sz w:val="18"/>
      <w:szCs w:val="18"/>
    </w:rPr>
  </w:style>
  <w:style w:type="character" w:customStyle="1" w:styleId="57">
    <w:name w:val="正文文本 3 Char"/>
    <w:basedOn w:val="39"/>
    <w:link w:val="14"/>
    <w:semiHidden/>
    <w:qFormat/>
    <w:uiPriority w:val="99"/>
    <w:rPr>
      <w:rFonts w:ascii="Times New Roman" w:hAnsi="Times New Roman" w:eastAsia="宋体" w:cs="Times New Roman"/>
      <w:sz w:val="16"/>
      <w:szCs w:val="16"/>
    </w:rPr>
  </w:style>
  <w:style w:type="character" w:customStyle="1" w:styleId="58">
    <w:name w:val="正文文本 Char"/>
    <w:basedOn w:val="39"/>
    <w:link w:val="15"/>
    <w:qFormat/>
    <w:uiPriority w:val="0"/>
    <w:rPr>
      <w:rFonts w:ascii="楷体_GB2312" w:hAnsi="CG Times" w:eastAsia="楷体_GB2312" w:cs="Times New Roman"/>
      <w:color w:val="000000"/>
      <w:sz w:val="36"/>
      <w:szCs w:val="20"/>
    </w:rPr>
  </w:style>
  <w:style w:type="character" w:customStyle="1" w:styleId="59">
    <w:name w:val="正文文本缩进 Char"/>
    <w:basedOn w:val="39"/>
    <w:link w:val="16"/>
    <w:qFormat/>
    <w:uiPriority w:val="0"/>
    <w:rPr>
      <w:rFonts w:ascii="楷体_GB2312" w:hAnsi="Times New Roman" w:eastAsia="宋体" w:cs="Times New Roman"/>
      <w:szCs w:val="24"/>
    </w:rPr>
  </w:style>
  <w:style w:type="character" w:customStyle="1" w:styleId="60">
    <w:name w:val="纯文本 Char"/>
    <w:basedOn w:val="39"/>
    <w:link w:val="19"/>
    <w:qFormat/>
    <w:uiPriority w:val="0"/>
    <w:rPr>
      <w:rFonts w:ascii="宋体" w:hAnsi="Courier New" w:eastAsia="宋体" w:cs="Times New Roman"/>
      <w:szCs w:val="21"/>
    </w:rPr>
  </w:style>
  <w:style w:type="character" w:customStyle="1" w:styleId="61">
    <w:name w:val="日期 Char"/>
    <w:basedOn w:val="39"/>
    <w:link w:val="21"/>
    <w:qFormat/>
    <w:uiPriority w:val="0"/>
    <w:rPr>
      <w:rFonts w:ascii="CG Times" w:hAnsi="CG Times" w:eastAsia="楷体_GB2312" w:cs="Times New Roman"/>
      <w:sz w:val="28"/>
      <w:szCs w:val="20"/>
    </w:rPr>
  </w:style>
  <w:style w:type="character" w:customStyle="1" w:styleId="62">
    <w:name w:val="正文文本缩进 2 Char"/>
    <w:basedOn w:val="39"/>
    <w:link w:val="22"/>
    <w:qFormat/>
    <w:uiPriority w:val="0"/>
    <w:rPr>
      <w:rFonts w:ascii="楷体_GB2312" w:hAnsi="宋体" w:eastAsia="楷体_GB2312" w:cs="Times New Roman"/>
      <w:sz w:val="24"/>
      <w:szCs w:val="24"/>
    </w:rPr>
  </w:style>
  <w:style w:type="character" w:customStyle="1" w:styleId="63">
    <w:name w:val="批注框文本 Char"/>
    <w:basedOn w:val="39"/>
    <w:link w:val="23"/>
    <w:qFormat/>
    <w:uiPriority w:val="0"/>
    <w:rPr>
      <w:rFonts w:ascii="Calibri" w:hAnsi="Calibri" w:eastAsia="宋体" w:cs="黑体"/>
      <w:sz w:val="18"/>
      <w:szCs w:val="18"/>
    </w:rPr>
  </w:style>
  <w:style w:type="character" w:customStyle="1" w:styleId="64">
    <w:name w:val="页脚 Char"/>
    <w:basedOn w:val="39"/>
    <w:link w:val="24"/>
    <w:qFormat/>
    <w:uiPriority w:val="99"/>
    <w:rPr>
      <w:rFonts w:ascii="Calibri" w:hAnsi="Calibri" w:eastAsia="宋体" w:cs="Times New Roman"/>
      <w:sz w:val="18"/>
      <w:szCs w:val="18"/>
    </w:rPr>
  </w:style>
  <w:style w:type="character" w:customStyle="1" w:styleId="65">
    <w:name w:val="页眉 Char"/>
    <w:basedOn w:val="39"/>
    <w:link w:val="25"/>
    <w:qFormat/>
    <w:uiPriority w:val="99"/>
    <w:rPr>
      <w:rFonts w:ascii="Calibri" w:hAnsi="Calibri" w:eastAsia="宋体" w:cs="Times New Roman"/>
      <w:sz w:val="18"/>
      <w:szCs w:val="18"/>
    </w:rPr>
  </w:style>
  <w:style w:type="character" w:customStyle="1" w:styleId="66">
    <w:name w:val="脚注文本 Char"/>
    <w:basedOn w:val="39"/>
    <w:link w:val="28"/>
    <w:qFormat/>
    <w:uiPriority w:val="0"/>
    <w:rPr>
      <w:rFonts w:ascii="Times New Roman" w:hAnsi="Times New Roman" w:eastAsia="宋体" w:cs="Times New Roman"/>
      <w:kern w:val="0"/>
      <w:sz w:val="18"/>
      <w:szCs w:val="18"/>
    </w:rPr>
  </w:style>
  <w:style w:type="character" w:customStyle="1" w:styleId="67">
    <w:name w:val="正文文本缩进 3 Char"/>
    <w:basedOn w:val="39"/>
    <w:link w:val="30"/>
    <w:qFormat/>
    <w:uiPriority w:val="0"/>
    <w:rPr>
      <w:rFonts w:ascii="Times New Roman" w:hAnsi="Times New Roman" w:eastAsia="楷体_GB2312" w:cs="Times New Roman"/>
      <w:sz w:val="24"/>
      <w:szCs w:val="24"/>
    </w:rPr>
  </w:style>
  <w:style w:type="character" w:customStyle="1" w:styleId="68">
    <w:name w:val="标题 Char"/>
    <w:basedOn w:val="39"/>
    <w:link w:val="35"/>
    <w:qFormat/>
    <w:uiPriority w:val="10"/>
    <w:rPr>
      <w:rFonts w:ascii="Cambria" w:hAnsi="Cambria" w:eastAsia="宋体" w:cs="Times New Roman"/>
      <w:b/>
      <w:bCs/>
      <w:sz w:val="52"/>
      <w:szCs w:val="32"/>
    </w:rPr>
  </w:style>
  <w:style w:type="paragraph" w:customStyle="1" w:styleId="69">
    <w:name w:val="标题3"/>
    <w:basedOn w:val="4"/>
    <w:next w:val="1"/>
    <w:qFormat/>
    <w:uiPriority w:val="0"/>
    <w:pPr>
      <w:numPr>
        <w:ilvl w:val="2"/>
        <w:numId w:val="1"/>
      </w:numPr>
      <w:adjustRightInd w:val="0"/>
      <w:snapToGrid w:val="0"/>
      <w:spacing w:before="0" w:after="0" w:line="360" w:lineRule="auto"/>
      <w:ind w:left="0" w:firstLine="0"/>
    </w:pPr>
    <w:rPr>
      <w:rFonts w:eastAsia="楷体"/>
    </w:rPr>
  </w:style>
  <w:style w:type="paragraph" w:customStyle="1" w:styleId="70">
    <w:name w:val="标题4"/>
    <w:basedOn w:val="5"/>
    <w:next w:val="1"/>
    <w:link w:val="71"/>
    <w:qFormat/>
    <w:uiPriority w:val="0"/>
    <w:pPr>
      <w:numPr>
        <w:ilvl w:val="3"/>
        <w:numId w:val="1"/>
      </w:numPr>
      <w:adjustRightInd w:val="0"/>
      <w:snapToGrid w:val="0"/>
      <w:spacing w:before="0" w:after="0" w:line="360" w:lineRule="auto"/>
    </w:pPr>
    <w:rPr>
      <w:rFonts w:eastAsia="楷体" w:cs="Times New Roman"/>
      <w:kern w:val="0"/>
      <w:sz w:val="30"/>
    </w:rPr>
  </w:style>
  <w:style w:type="character" w:customStyle="1" w:styleId="71">
    <w:name w:val="标题4 Char Char"/>
    <w:link w:val="70"/>
    <w:qFormat/>
    <w:uiPriority w:val="0"/>
    <w:rPr>
      <w:rFonts w:ascii="Cambria" w:hAnsi="Cambria" w:eastAsia="楷体" w:cs="Times New Roman"/>
      <w:b/>
      <w:bCs/>
      <w:kern w:val="0"/>
      <w:sz w:val="30"/>
      <w:szCs w:val="28"/>
    </w:rPr>
  </w:style>
  <w:style w:type="paragraph" w:customStyle="1" w:styleId="72">
    <w:name w:val="标题5"/>
    <w:basedOn w:val="6"/>
    <w:qFormat/>
    <w:uiPriority w:val="0"/>
    <w:pPr>
      <w:adjustRightInd w:val="0"/>
      <w:snapToGrid w:val="0"/>
      <w:spacing w:before="0" w:after="0" w:line="360" w:lineRule="auto"/>
    </w:pPr>
    <w:rPr>
      <w:rFonts w:eastAsia="楷体"/>
    </w:rPr>
  </w:style>
  <w:style w:type="paragraph" w:customStyle="1" w:styleId="73">
    <w:name w:val="标题1"/>
    <w:basedOn w:val="2"/>
    <w:next w:val="1"/>
    <w:qFormat/>
    <w:uiPriority w:val="0"/>
    <w:pPr>
      <w:adjustRightInd w:val="0"/>
      <w:snapToGrid w:val="0"/>
      <w:spacing w:beforeLines="50" w:afterLines="50"/>
      <w:ind w:firstLine="200" w:firstLineChars="200"/>
    </w:pPr>
    <w:rPr>
      <w:rFonts w:eastAsia="黑体"/>
      <w:b w:val="0"/>
      <w:sz w:val="30"/>
    </w:rPr>
  </w:style>
  <w:style w:type="paragraph" w:customStyle="1" w:styleId="74">
    <w:name w:val="标题2"/>
    <w:basedOn w:val="3"/>
    <w:next w:val="1"/>
    <w:link w:val="106"/>
    <w:qFormat/>
    <w:uiPriority w:val="0"/>
    <w:pPr>
      <w:adjustRightInd w:val="0"/>
      <w:snapToGrid w:val="0"/>
      <w:spacing w:beforeLines="50" w:afterLines="50" w:line="240" w:lineRule="auto"/>
    </w:pPr>
    <w:rPr>
      <w:rFonts w:ascii="Times New Roman" w:hAnsi="Times New Roman" w:eastAsia="楷体"/>
      <w:sz w:val="28"/>
    </w:rPr>
  </w:style>
  <w:style w:type="paragraph" w:customStyle="1" w:styleId="75">
    <w:name w:val="表格正文"/>
    <w:basedOn w:val="1"/>
    <w:qFormat/>
    <w:uiPriority w:val="0"/>
    <w:pPr>
      <w:tabs>
        <w:tab w:val="left" w:pos="1702"/>
      </w:tabs>
      <w:overflowPunct w:val="0"/>
      <w:autoSpaceDE w:val="0"/>
      <w:autoSpaceDN w:val="0"/>
      <w:adjustRightInd w:val="0"/>
    </w:pPr>
    <w:rPr>
      <w:rFonts w:ascii="楷体_GB2312" w:hAnsi="宋体" w:eastAsia="楷体_GB2312" w:cs="Times New Roman"/>
      <w:color w:val="000000"/>
      <w:kern w:val="0"/>
      <w:szCs w:val="20"/>
    </w:rPr>
  </w:style>
  <w:style w:type="paragraph" w:customStyle="1" w:styleId="76">
    <w:name w:val="表格栏头"/>
    <w:basedOn w:val="75"/>
    <w:next w:val="75"/>
    <w:qFormat/>
    <w:uiPriority w:val="0"/>
    <w:pPr>
      <w:tabs>
        <w:tab w:val="clear" w:pos="1702"/>
      </w:tabs>
      <w:spacing w:before="60" w:after="60"/>
      <w:textAlignment w:val="baseline"/>
    </w:pPr>
    <w:rPr>
      <w:rFonts w:ascii="Tahoma" w:hAnsi="Tahoma" w:eastAsia="宋体"/>
      <w:b/>
      <w:color w:val="auto"/>
    </w:rPr>
  </w:style>
  <w:style w:type="paragraph" w:customStyle="1" w:styleId="77">
    <w:name w:val="法条"/>
    <w:basedOn w:val="1"/>
    <w:qFormat/>
    <w:uiPriority w:val="0"/>
    <w:pPr>
      <w:numPr>
        <w:ilvl w:val="0"/>
        <w:numId w:val="2"/>
      </w:numPr>
      <w:tabs>
        <w:tab w:val="left" w:pos="0"/>
      </w:tabs>
    </w:pPr>
    <w:rPr>
      <w:rFonts w:ascii="仿宋" w:hAnsi="仿宋" w:cs="Times New Roman"/>
      <w:sz w:val="30"/>
      <w:szCs w:val="30"/>
    </w:rPr>
  </w:style>
  <w:style w:type="paragraph" w:customStyle="1" w:styleId="78">
    <w:name w:val="信息标题2"/>
    <w:basedOn w:val="11"/>
    <w:next w:val="11"/>
    <w:qFormat/>
    <w:uiPriority w:val="0"/>
    <w:pPr>
      <w:spacing w:after="0"/>
      <w:jc w:val="center"/>
    </w:pPr>
    <w:rPr>
      <w:rFonts w:ascii="楷体" w:hAnsi="楷体" w:eastAsia="楷体"/>
      <w:b/>
      <w:sz w:val="36"/>
      <w:szCs w:val="36"/>
    </w:rPr>
  </w:style>
  <w:style w:type="paragraph" w:customStyle="1" w:styleId="79">
    <w:name w:val="列出段落1"/>
    <w:basedOn w:val="1"/>
    <w:qFormat/>
    <w:uiPriority w:val="34"/>
    <w:pPr>
      <w:ind w:firstLine="420"/>
    </w:pPr>
  </w:style>
  <w:style w:type="paragraph" w:customStyle="1" w:styleId="80">
    <w:name w:val="p0"/>
    <w:basedOn w:val="1"/>
    <w:qFormat/>
    <w:uiPriority w:val="0"/>
    <w:pPr>
      <w:jc w:val="both"/>
    </w:pPr>
    <w:rPr>
      <w:rFonts w:cs="宋体"/>
      <w:kern w:val="0"/>
      <w:sz w:val="21"/>
      <w:szCs w:val="21"/>
    </w:rPr>
  </w:style>
  <w:style w:type="paragraph" w:customStyle="1" w:styleId="81">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82">
    <w:name w:val="Footer Even"/>
    <w:basedOn w:val="1"/>
    <w:qFormat/>
    <w:uiPriority w:val="0"/>
    <w:pPr>
      <w:pBdr>
        <w:top w:val="single" w:color="4F81BD" w:sz="4" w:space="1"/>
      </w:pBdr>
      <w:spacing w:after="180" w:line="264" w:lineRule="auto"/>
    </w:pPr>
    <w:rPr>
      <w:color w:val="1F497D"/>
      <w:kern w:val="0"/>
      <w:sz w:val="20"/>
      <w:szCs w:val="23"/>
    </w:rPr>
  </w:style>
  <w:style w:type="paragraph" w:customStyle="1" w:styleId="83">
    <w:name w:val="表格首行"/>
    <w:basedOn w:val="1"/>
    <w:qFormat/>
    <w:uiPriority w:val="0"/>
    <w:pPr>
      <w:tabs>
        <w:tab w:val="left" w:pos="540"/>
      </w:tabs>
      <w:jc w:val="both"/>
    </w:pPr>
    <w:rPr>
      <w:rFonts w:eastAsia="楷体_GB2312" w:cs="Times New Roman"/>
      <w:b/>
      <w:szCs w:val="21"/>
    </w:rPr>
  </w:style>
  <w:style w:type="paragraph" w:customStyle="1" w:styleId="84">
    <w:name w:val="表格内容"/>
    <w:basedOn w:val="1"/>
    <w:qFormat/>
    <w:uiPriority w:val="0"/>
    <w:pPr>
      <w:tabs>
        <w:tab w:val="left" w:pos="540"/>
      </w:tabs>
    </w:pPr>
    <w:rPr>
      <w:rFonts w:eastAsia="楷体_GB2312" w:cs="Times New Roman"/>
      <w:szCs w:val="28"/>
    </w:rPr>
  </w:style>
  <w:style w:type="paragraph" w:customStyle="1" w:styleId="85">
    <w:name w:val="Char Char Char Char Char Char Char"/>
    <w:basedOn w:val="1"/>
    <w:qFormat/>
    <w:uiPriority w:val="0"/>
    <w:rPr>
      <w:rFonts w:ascii="Verdana" w:hAnsi="Verdana" w:cs="Times New Roman"/>
      <w:kern w:val="0"/>
      <w:sz w:val="21"/>
      <w:szCs w:val="20"/>
      <w:lang w:eastAsia="en-US"/>
    </w:rPr>
  </w:style>
  <w:style w:type="paragraph" w:customStyle="1" w:styleId="86">
    <w:name w:val="无间隔1"/>
    <w:qFormat/>
    <w:uiPriority w:val="1"/>
    <w:pPr>
      <w:widowControl w:val="0"/>
      <w:jc w:val="both"/>
    </w:pPr>
    <w:rPr>
      <w:rFonts w:ascii="CG Times" w:hAnsi="CG Times" w:eastAsia="楷体_GB2312" w:cs="Times New Roman"/>
      <w:kern w:val="2"/>
      <w:sz w:val="24"/>
      <w:lang w:val="en-US" w:eastAsia="zh-CN" w:bidi="ar-SA"/>
    </w:rPr>
  </w:style>
  <w:style w:type="paragraph" w:customStyle="1" w:styleId="87">
    <w:name w:val="TOC 标题1"/>
    <w:basedOn w:val="2"/>
    <w:next w:val="1"/>
    <w:unhideWhenUsed/>
    <w:qFormat/>
    <w:uiPriority w:val="39"/>
    <w:pPr>
      <w:spacing w:line="578" w:lineRule="atLeast"/>
      <w:jc w:val="both"/>
      <w:outlineLvl w:val="9"/>
    </w:pPr>
    <w:rPr>
      <w:rFonts w:ascii="CG Times" w:hAnsi="CG Times" w:eastAsia="楷体_GB2312" w:cs="Times New Roman"/>
    </w:rPr>
  </w:style>
  <w:style w:type="paragraph" w:customStyle="1" w:styleId="88">
    <w:name w:val="样式 标题 1 + 段后: 0.5 行"/>
    <w:basedOn w:val="2"/>
    <w:qFormat/>
    <w:uiPriority w:val="0"/>
    <w:pPr>
      <w:numPr>
        <w:ilvl w:val="0"/>
        <w:numId w:val="3"/>
      </w:numPr>
      <w:spacing w:afterLines="50"/>
      <w:jc w:val="both"/>
    </w:pPr>
    <w:rPr>
      <w:rFonts w:eastAsia="黑体" w:cs="宋体"/>
      <w:sz w:val="36"/>
      <w:szCs w:val="20"/>
    </w:rPr>
  </w:style>
  <w:style w:type="paragraph" w:customStyle="1" w:styleId="89">
    <w:name w:val="文档结构图1"/>
    <w:basedOn w:val="1"/>
    <w:qFormat/>
    <w:uiPriority w:val="0"/>
    <w:pPr>
      <w:jc w:val="both"/>
    </w:pPr>
    <w:rPr>
      <w:rFonts w:ascii="宋体" w:hAnsi="CG Times" w:cs="Times New Roman"/>
      <w:sz w:val="18"/>
      <w:szCs w:val="18"/>
    </w:rPr>
  </w:style>
  <w:style w:type="paragraph" w:customStyle="1" w:styleId="90">
    <w:name w:val="批注主题1"/>
    <w:basedOn w:val="13"/>
    <w:next w:val="13"/>
    <w:qFormat/>
    <w:uiPriority w:val="0"/>
    <w:rPr>
      <w:rFonts w:ascii="CG Times" w:hAnsi="CG Times" w:eastAsia="楷体_GB2312" w:cs="Times New Roman"/>
      <w:b/>
      <w:bCs/>
      <w:szCs w:val="20"/>
    </w:rPr>
  </w:style>
  <w:style w:type="paragraph" w:customStyle="1" w:styleId="91">
    <w:name w:val="无间隔11"/>
    <w:qFormat/>
    <w:uiPriority w:val="0"/>
    <w:pPr>
      <w:widowControl w:val="0"/>
      <w:jc w:val="both"/>
    </w:pPr>
    <w:rPr>
      <w:rFonts w:ascii="CG Times" w:hAnsi="CG Times" w:eastAsia="楷体_GB2312" w:cs="Times New Roman"/>
      <w:sz w:val="24"/>
      <w:lang w:val="en-US" w:eastAsia="zh-CN" w:bidi="ar-SA"/>
    </w:rPr>
  </w:style>
  <w:style w:type="paragraph" w:customStyle="1" w:styleId="92">
    <w:name w:val="列出段落11"/>
    <w:basedOn w:val="1"/>
    <w:qFormat/>
    <w:uiPriority w:val="0"/>
    <w:pPr>
      <w:ind w:firstLine="420"/>
      <w:jc w:val="both"/>
    </w:pPr>
    <w:rPr>
      <w:rFonts w:ascii="CG Times" w:hAnsi="CG Times" w:eastAsia="楷体_GB2312" w:cs="Times New Roman"/>
      <w:szCs w:val="20"/>
    </w:rPr>
  </w:style>
  <w:style w:type="paragraph" w:customStyle="1" w:styleId="93">
    <w:name w:val="修订11"/>
    <w:qFormat/>
    <w:uiPriority w:val="0"/>
    <w:rPr>
      <w:rFonts w:ascii="CG Times" w:hAnsi="CG Times" w:eastAsia="楷体_GB2312" w:cs="Times New Roman"/>
      <w:sz w:val="24"/>
      <w:lang w:val="en-US" w:eastAsia="zh-CN" w:bidi="ar-SA"/>
    </w:rPr>
  </w:style>
  <w:style w:type="paragraph" w:customStyle="1" w:styleId="94">
    <w:name w:val="缺省文本"/>
    <w:basedOn w:val="1"/>
    <w:qFormat/>
    <w:uiPriority w:val="0"/>
    <w:pPr>
      <w:autoSpaceDE w:val="0"/>
      <w:autoSpaceDN w:val="0"/>
      <w:adjustRightInd w:val="0"/>
      <w:spacing w:before="105"/>
    </w:pPr>
    <w:rPr>
      <w:rFonts w:eastAsia="Times New Roman" w:cs="Times New Roman"/>
      <w:kern w:val="0"/>
      <w:sz w:val="21"/>
      <w:szCs w:val="20"/>
    </w:rPr>
  </w:style>
  <w:style w:type="paragraph" w:customStyle="1" w:styleId="95">
    <w:name w:val="TAL"/>
    <w:basedOn w:val="1"/>
    <w:qFormat/>
    <w:uiPriority w:val="0"/>
    <w:pPr>
      <w:keepLines/>
      <w:autoSpaceDE w:val="0"/>
      <w:autoSpaceDN w:val="0"/>
      <w:adjustRightInd w:val="0"/>
      <w:spacing w:before="100"/>
    </w:pPr>
    <w:rPr>
      <w:rFonts w:ascii="Arial" w:hAnsi="Arial" w:cs="Times New Roman"/>
      <w:kern w:val="0"/>
      <w:sz w:val="20"/>
      <w:szCs w:val="20"/>
    </w:rPr>
  </w:style>
  <w:style w:type="paragraph" w:customStyle="1" w:styleId="96">
    <w:name w:val="Char Char Char Char Char Char Char Char Char Char"/>
    <w:basedOn w:val="1"/>
    <w:qFormat/>
    <w:uiPriority w:val="0"/>
    <w:rPr>
      <w:rFonts w:ascii="Verdana" w:hAnsi="Verdana" w:cs="Times New Roman"/>
      <w:kern w:val="0"/>
      <w:sz w:val="21"/>
      <w:szCs w:val="20"/>
      <w:lang w:eastAsia="en-US"/>
    </w:rPr>
  </w:style>
  <w:style w:type="character" w:customStyle="1" w:styleId="97">
    <w:name w:val="st"/>
    <w:basedOn w:val="39"/>
    <w:qFormat/>
    <w:uiPriority w:val="0"/>
  </w:style>
  <w:style w:type="character" w:customStyle="1" w:styleId="98">
    <w:name w:val="脚注文本 Char1"/>
    <w:basedOn w:val="39"/>
    <w:qFormat/>
    <w:uiPriority w:val="0"/>
    <w:rPr>
      <w:sz w:val="18"/>
      <w:szCs w:val="18"/>
    </w:rPr>
  </w:style>
  <w:style w:type="character" w:customStyle="1" w:styleId="99">
    <w:name w:val="页码1"/>
    <w:basedOn w:val="39"/>
    <w:qFormat/>
    <w:uiPriority w:val="0"/>
  </w:style>
  <w:style w:type="character" w:customStyle="1" w:styleId="100">
    <w:name w:val="批注引用1"/>
    <w:qFormat/>
    <w:uiPriority w:val="0"/>
    <w:rPr>
      <w:sz w:val="21"/>
      <w:szCs w:val="21"/>
    </w:rPr>
  </w:style>
  <w:style w:type="paragraph" w:styleId="101">
    <w:name w:val="List Paragraph"/>
    <w:basedOn w:val="1"/>
    <w:qFormat/>
    <w:uiPriority w:val="34"/>
    <w:pPr>
      <w:ind w:firstLine="420"/>
    </w:pPr>
  </w:style>
  <w:style w:type="table" w:customStyle="1" w:styleId="102">
    <w:name w:val="网格型2"/>
    <w:basedOn w:val="3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3">
    <w:name w:val="修订1"/>
    <w:hidden/>
    <w:semiHidden/>
    <w:qFormat/>
    <w:uiPriority w:val="99"/>
    <w:rPr>
      <w:rFonts w:ascii="Times New Roman" w:hAnsi="Times New Roman" w:eastAsia="仿宋" w:cs="黑体"/>
      <w:kern w:val="2"/>
      <w:sz w:val="24"/>
      <w:szCs w:val="22"/>
      <w:lang w:val="en-US" w:eastAsia="zh-CN" w:bidi="ar-SA"/>
    </w:rPr>
  </w:style>
  <w:style w:type="character" w:customStyle="1" w:styleId="104">
    <w:name w:val="fontstyle01"/>
    <w:basedOn w:val="39"/>
    <w:qFormat/>
    <w:uiPriority w:val="0"/>
    <w:rPr>
      <w:rFonts w:hint="default" w:ascii="FangSong" w:hAnsi="FangSong"/>
      <w:color w:val="000000"/>
      <w:sz w:val="30"/>
      <w:szCs w:val="30"/>
    </w:rPr>
  </w:style>
  <w:style w:type="character" w:customStyle="1" w:styleId="105">
    <w:name w:val="fontstyle11"/>
    <w:basedOn w:val="39"/>
    <w:qFormat/>
    <w:uiPriority w:val="0"/>
    <w:rPr>
      <w:rFonts w:hint="default" w:ascii="TimesNewRomanPSMT" w:hAnsi="TimesNewRomanPSMT"/>
      <w:color w:val="000000"/>
      <w:sz w:val="30"/>
      <w:szCs w:val="30"/>
    </w:rPr>
  </w:style>
  <w:style w:type="character" w:customStyle="1" w:styleId="106">
    <w:name w:val="标题2 Char"/>
    <w:link w:val="74"/>
    <w:qFormat/>
    <w:uiPriority w:val="0"/>
    <w:rPr>
      <w:rFonts w:ascii="Times New Roman" w:hAnsi="Times New Roman" w:eastAsia="楷体"/>
      <w:sz w:val="28"/>
    </w:rPr>
  </w:style>
  <w:style w:type="character" w:customStyle="1" w:styleId="107">
    <w:name w:val="font41"/>
    <w:basedOn w:val="39"/>
    <w:qFormat/>
    <w:uiPriority w:val="0"/>
    <w:rPr>
      <w:rFonts w:hint="default" w:ascii="楷体" w:hAnsi="楷体" w:eastAsia="楷体" w:cs="楷体"/>
      <w:b/>
      <w:color w:val="000000"/>
      <w:sz w:val="24"/>
      <w:szCs w:val="24"/>
      <w:u w:val="none"/>
    </w:rPr>
  </w:style>
  <w:style w:type="character" w:customStyle="1" w:styleId="108">
    <w:name w:val="font11"/>
    <w:basedOn w:val="39"/>
    <w:qFormat/>
    <w:uiPriority w:val="0"/>
    <w:rPr>
      <w:rFonts w:hint="default" w:ascii="仿宋" w:hAnsi="仿宋" w:eastAsia="仿宋" w:cs="仿宋"/>
      <w:color w:val="000000"/>
      <w:sz w:val="24"/>
      <w:szCs w:val="24"/>
      <w:u w:val="none"/>
    </w:rPr>
  </w:style>
  <w:style w:type="character" w:customStyle="1" w:styleId="109">
    <w:name w:val="font01"/>
    <w:basedOn w:val="39"/>
    <w:qFormat/>
    <w:uiPriority w:val="0"/>
    <w:rPr>
      <w:rFonts w:hint="default"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1801</Words>
  <Characters>10270</Characters>
  <Lines>85</Lines>
  <Paragraphs>24</Paragraphs>
  <TotalTime>3</TotalTime>
  <ScaleCrop>false</ScaleCrop>
  <LinksUpToDate>false</LinksUpToDate>
  <CharactersWithSpaces>12047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2021-01-07T10:48:00Z</dcterms:created>
  <dc:creator>张恒zh</dc:creator>
  <cp:lastModifiedBy>gaoduo</cp:lastModifiedBy>
  <cp:lastPrinted>2024-07-08T02:40:00Z</cp:lastPrinted>
  <dcterms:modified xsi:type="dcterms:W3CDTF">2024-08-06T15:28:13Z</dcterms:modified>
  <dc:title>北证办发〔2023〕X号附件1</dc:title>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