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北交所股票启用新证券代码号段</w:t>
      </w:r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第三次全网测试反馈报告</w:t>
      </w:r>
    </w:p>
    <w:p>
      <w:pPr>
        <w:spacing w:line="0" w:lineRule="atLeast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一、</w:t>
            </w: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二、</w:t>
            </w: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2024年4月1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、测试情况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能正常进行市价、限价、申购、询价、大宗交易等各类申报。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2.申报过程中能够正确的进行资金冻结处理。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3.能够正常接收并揭示北交所各类行情信息，新代码和原新三板代码不做关联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4.能够正确接收、处理北交所下发的适当性、分层信息等各类文件。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未通过     □未测      </w:t>
            </w:r>
          </w:p>
          <w:p>
            <w:pPr>
              <w:numPr>
                <w:ilvl w:val="0"/>
                <w:numId w:val="1"/>
              </w:num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能够正常完成北交所股票的清算交收。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6.融资融券相关业务未见异常。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       □不涉及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北交所做市商做市系统未见异常，可正常履行做市义务。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       □不涉及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技术系统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（含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周边系统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现有各项业务运行正常。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能够正确完成所有业务测试场景，达到上线要求。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。尚未完成技术改造的，请填写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预期改造完成时间。）</w:t>
            </w:r>
          </w:p>
          <w:p>
            <w:pPr>
              <w:spacing w:before="60" w:after="60" w:line="0" w:lineRule="atLeas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注：测试结束后，各</w:t>
      </w:r>
      <w:r>
        <w:rPr>
          <w:rFonts w:hint="eastAsia" w:ascii="Times New Roman" w:hAnsi="Times New Roman" w:eastAsia="楷体" w:cs="Times New Roman"/>
          <w:sz w:val="24"/>
          <w:szCs w:val="28"/>
        </w:rPr>
        <w:t>参测证券公司、基金公司和信息商等应收集各自</w:t>
      </w:r>
      <w:r>
        <w:rPr>
          <w:rFonts w:ascii="Times New Roman" w:hAnsi="Times New Roman" w:eastAsia="楷体" w:cs="Times New Roman"/>
          <w:sz w:val="24"/>
          <w:szCs w:val="28"/>
        </w:rPr>
        <w:t>技术系统的测试情况，</w:t>
      </w:r>
      <w:r>
        <w:rPr>
          <w:rFonts w:hint="eastAsia" w:ascii="Times New Roman" w:hAnsi="Times New Roman" w:eastAsia="楷体" w:cs="Times New Roman"/>
          <w:sz w:val="24"/>
          <w:szCs w:val="28"/>
        </w:rPr>
        <w:t>并于测试结束当日2</w:t>
      </w:r>
      <w:r>
        <w:rPr>
          <w:rFonts w:ascii="Times New Roman" w:hAnsi="Times New Roman" w:eastAsia="楷体" w:cs="Times New Roman"/>
          <w:sz w:val="24"/>
          <w:szCs w:val="28"/>
        </w:rPr>
        <w:t>0</w:t>
      </w:r>
      <w:r>
        <w:rPr>
          <w:rFonts w:hint="eastAsia" w:ascii="Times New Roman" w:hAnsi="Times New Roman" w:eastAsia="楷体" w:cs="Times New Roman"/>
          <w:sz w:val="24"/>
          <w:szCs w:val="28"/>
        </w:rPr>
        <w:t>:</w:t>
      </w:r>
      <w:r>
        <w:rPr>
          <w:rFonts w:ascii="Times New Roman" w:hAnsi="Times New Roman" w:eastAsia="楷体" w:cs="Times New Roman"/>
          <w:sz w:val="24"/>
          <w:szCs w:val="28"/>
        </w:rPr>
        <w:t>30之前通过</w:t>
      </w:r>
      <w:r>
        <w:rPr>
          <w:rFonts w:hint="eastAsia" w:ascii="Times New Roman" w:hAnsi="Times New Roman" w:eastAsia="楷体" w:cs="Times New Roman"/>
          <w:sz w:val="24"/>
          <w:szCs w:val="28"/>
        </w:rPr>
        <w:t>电子邮件</w:t>
      </w:r>
      <w:r>
        <w:rPr>
          <w:rFonts w:ascii="Times New Roman" w:hAnsi="Times New Roman" w:eastAsia="楷体" w:cs="Times New Roman"/>
          <w:sz w:val="24"/>
          <w:szCs w:val="28"/>
        </w:rPr>
        <w:t>向</w:t>
      </w:r>
      <w:r>
        <w:rPr>
          <w:rFonts w:hint="eastAsia" w:ascii="Times New Roman" w:hAnsi="Times New Roman" w:eastAsia="楷体" w:cs="Times New Roman"/>
          <w:sz w:val="24"/>
          <w:szCs w:val="28"/>
        </w:rPr>
        <w:t>北交所</w:t>
      </w:r>
      <w:r>
        <w:rPr>
          <w:rFonts w:ascii="Times New Roman" w:hAnsi="Times New Roman" w:eastAsia="楷体" w:cs="Times New Roman"/>
          <w:sz w:val="24"/>
          <w:szCs w:val="28"/>
        </w:rPr>
        <w:t>提交测试报告（</w:t>
      </w:r>
      <w:r>
        <w:rPr>
          <w:rFonts w:hint="eastAsia" w:ascii="Times New Roman" w:hAnsi="Times New Roman" w:eastAsia="楷体" w:cs="Times New Roman"/>
          <w:sz w:val="24"/>
          <w:szCs w:val="28"/>
        </w:rPr>
        <w:t>无需盖章</w:t>
      </w:r>
      <w:r>
        <w:rPr>
          <w:rFonts w:ascii="Times New Roman" w:hAnsi="Times New Roman" w:eastAsia="楷体" w:cs="Times New Roman"/>
          <w:sz w:val="24"/>
          <w:szCs w:val="28"/>
        </w:rPr>
        <w:t>）</w:t>
      </w:r>
      <w:r>
        <w:rPr>
          <w:rFonts w:hint="eastAsia" w:ascii="Times New Roman" w:hAnsi="Times New Roman" w:eastAsia="楷体" w:cs="Times New Roman"/>
          <w:sz w:val="24"/>
          <w:szCs w:val="28"/>
        </w:rPr>
        <w:t>，</w:t>
      </w:r>
      <w:r>
        <w:rPr>
          <w:rFonts w:ascii="Times New Roman" w:hAnsi="Times New Roman" w:eastAsia="楷体" w:cs="Times New Roman"/>
          <w:sz w:val="24"/>
          <w:szCs w:val="28"/>
        </w:rPr>
        <w:t>邮件主题</w:t>
      </w:r>
      <w:r>
        <w:rPr>
          <w:rFonts w:hint="eastAsia" w:ascii="Times New Roman" w:hAnsi="Times New Roman" w:eastAsia="楷体" w:cs="Times New Roman"/>
          <w:sz w:val="24"/>
          <w:szCs w:val="28"/>
        </w:rPr>
        <w:t>和附件名称</w:t>
      </w:r>
      <w:r>
        <w:rPr>
          <w:rFonts w:ascii="Times New Roman" w:hAnsi="Times New Roman" w:eastAsia="楷体" w:cs="Times New Roman"/>
          <w:sz w:val="24"/>
          <w:szCs w:val="28"/>
        </w:rPr>
        <w:t>均为：</w:t>
      </w:r>
      <w:r>
        <w:rPr>
          <w:rFonts w:hint="eastAsia" w:ascii="Times New Roman" w:hAnsi="Times New Roman" w:eastAsia="楷体" w:cs="Times New Roman"/>
          <w:sz w:val="24"/>
          <w:szCs w:val="28"/>
        </w:rPr>
        <w:t>机构</w:t>
      </w:r>
      <w:r>
        <w:rPr>
          <w:rFonts w:ascii="Times New Roman" w:hAnsi="Times New Roman" w:eastAsia="楷体" w:cs="Times New Roman"/>
          <w:sz w:val="24"/>
          <w:szCs w:val="28"/>
        </w:rPr>
        <w:t>名称+</w:t>
      </w:r>
      <w:r>
        <w:rPr>
          <w:rFonts w:hint="eastAsia" w:ascii="Times New Roman" w:hAnsi="Times New Roman" w:eastAsia="楷体" w:cs="Times New Roman"/>
          <w:sz w:val="24"/>
          <w:szCs w:val="28"/>
        </w:rPr>
        <w:t>北交所股票启用新证券代码号段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第</w:t>
      </w:r>
      <w:r>
        <w:rPr>
          <w:rFonts w:hint="eastAsia" w:ascii="Times New Roman" w:hAnsi="Times New Roman" w:eastAsia="楷体" w:cs="Times New Roman"/>
          <w:sz w:val="24"/>
          <w:szCs w:val="28"/>
        </w:rPr>
        <w:t>N次全网</w:t>
      </w:r>
      <w:r>
        <w:rPr>
          <w:rFonts w:ascii="Times New Roman" w:hAnsi="Times New Roman" w:eastAsia="楷体" w:cs="Times New Roman"/>
          <w:sz w:val="24"/>
          <w:szCs w:val="28"/>
        </w:rPr>
        <w:t>测试</w:t>
      </w:r>
      <w:r>
        <w:rPr>
          <w:rFonts w:hint="eastAsia" w:ascii="Times New Roman" w:hAnsi="Times New Roman" w:eastAsia="楷体" w:cs="Times New Roman"/>
          <w:sz w:val="24"/>
          <w:szCs w:val="28"/>
        </w:rPr>
        <w:t>报告，</w:t>
      </w:r>
      <w:r>
        <w:rPr>
          <w:rFonts w:ascii="Times New Roman" w:hAnsi="Times New Roman" w:eastAsia="楷体" w:cs="Times New Roman"/>
          <w:sz w:val="24"/>
          <w:szCs w:val="28"/>
        </w:rPr>
        <w:t>收件邮箱为</w:t>
      </w:r>
      <w:r>
        <w:rPr>
          <w:rFonts w:hint="eastAsia" w:ascii="Times New Roman" w:hAnsi="Times New Roman" w:eastAsia="楷体" w:cs="Times New Roman"/>
          <w:sz w:val="24"/>
          <w:szCs w:val="28"/>
        </w:rPr>
        <w:t>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ascii="Times New Roman" w:hAnsi="Times New Roman" w:eastAsia="楷体" w:cs="Times New Roman"/>
          <w:sz w:val="24"/>
          <w:szCs w:val="28"/>
        </w:rPr>
        <w:t>techservice@neeq.com.cn</w:t>
      </w:r>
      <w:r>
        <w:rPr>
          <w:rFonts w:hint="eastAsia" w:ascii="Times New Roman" w:hAnsi="Times New Roman" w:eastAsia="楷体" w:cs="Times New Roman"/>
          <w:sz w:val="24"/>
          <w:szCs w:val="28"/>
        </w:rPr>
        <w:fldChar w:fldCharType="end"/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169124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79165758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64EA7"/>
    <w:multiLevelType w:val="singleLevel"/>
    <w:tmpl w:val="FBE64EA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51C20"/>
    <w:rsid w:val="000F10B6"/>
    <w:rsid w:val="00130595"/>
    <w:rsid w:val="00255DDF"/>
    <w:rsid w:val="00322042"/>
    <w:rsid w:val="00390BD4"/>
    <w:rsid w:val="003A719A"/>
    <w:rsid w:val="003B4AA8"/>
    <w:rsid w:val="003E7A93"/>
    <w:rsid w:val="004C25E3"/>
    <w:rsid w:val="005258A4"/>
    <w:rsid w:val="005C77B3"/>
    <w:rsid w:val="0066266D"/>
    <w:rsid w:val="00681E6B"/>
    <w:rsid w:val="00684D5F"/>
    <w:rsid w:val="006A636C"/>
    <w:rsid w:val="006C1E89"/>
    <w:rsid w:val="006C35DF"/>
    <w:rsid w:val="006F059A"/>
    <w:rsid w:val="007B5554"/>
    <w:rsid w:val="00822087"/>
    <w:rsid w:val="008A6B97"/>
    <w:rsid w:val="009879A7"/>
    <w:rsid w:val="009879C6"/>
    <w:rsid w:val="00A55770"/>
    <w:rsid w:val="00AC6261"/>
    <w:rsid w:val="00AD31F1"/>
    <w:rsid w:val="00B33350"/>
    <w:rsid w:val="00B75920"/>
    <w:rsid w:val="00C56CE1"/>
    <w:rsid w:val="00C933F1"/>
    <w:rsid w:val="00C94C3D"/>
    <w:rsid w:val="00CA37AF"/>
    <w:rsid w:val="00CB171B"/>
    <w:rsid w:val="00CC337F"/>
    <w:rsid w:val="00D10848"/>
    <w:rsid w:val="00D15D74"/>
    <w:rsid w:val="00D434A8"/>
    <w:rsid w:val="00D94A4E"/>
    <w:rsid w:val="00E35C9E"/>
    <w:rsid w:val="00E95E00"/>
    <w:rsid w:val="00F20D72"/>
    <w:rsid w:val="00F44274"/>
    <w:rsid w:val="00FA39EC"/>
    <w:rsid w:val="03D9ACEF"/>
    <w:rsid w:val="0A772342"/>
    <w:rsid w:val="0BED7686"/>
    <w:rsid w:val="15796B0D"/>
    <w:rsid w:val="15CEFEA2"/>
    <w:rsid w:val="17FF0A54"/>
    <w:rsid w:val="1BFCE234"/>
    <w:rsid w:val="36FB5734"/>
    <w:rsid w:val="3799C458"/>
    <w:rsid w:val="3ABF3CAC"/>
    <w:rsid w:val="3BB29D43"/>
    <w:rsid w:val="3BBDC055"/>
    <w:rsid w:val="3BFF6F1D"/>
    <w:rsid w:val="3DEE0838"/>
    <w:rsid w:val="3E969E0E"/>
    <w:rsid w:val="3EB377F2"/>
    <w:rsid w:val="3EBFCBF2"/>
    <w:rsid w:val="3EFF8A4B"/>
    <w:rsid w:val="3F7AE1CA"/>
    <w:rsid w:val="3F7F0C67"/>
    <w:rsid w:val="3FDF8113"/>
    <w:rsid w:val="47FB12F6"/>
    <w:rsid w:val="4EDFCC35"/>
    <w:rsid w:val="4F5FD904"/>
    <w:rsid w:val="4FDF5ABD"/>
    <w:rsid w:val="4FFE035D"/>
    <w:rsid w:val="55FFF753"/>
    <w:rsid w:val="5757D02A"/>
    <w:rsid w:val="58D76499"/>
    <w:rsid w:val="5AF6E261"/>
    <w:rsid w:val="5DBF74CE"/>
    <w:rsid w:val="5EED6B51"/>
    <w:rsid w:val="5F7B0672"/>
    <w:rsid w:val="5F9E2A7E"/>
    <w:rsid w:val="5FFD4F20"/>
    <w:rsid w:val="5FFDE180"/>
    <w:rsid w:val="637FF77A"/>
    <w:rsid w:val="6BFF38C5"/>
    <w:rsid w:val="6E79CB86"/>
    <w:rsid w:val="6EBE9E74"/>
    <w:rsid w:val="6FBD66D6"/>
    <w:rsid w:val="6FF7E4D9"/>
    <w:rsid w:val="71F7EEC8"/>
    <w:rsid w:val="735B3963"/>
    <w:rsid w:val="75FCE1AC"/>
    <w:rsid w:val="760F0B06"/>
    <w:rsid w:val="76EEC450"/>
    <w:rsid w:val="76FD742A"/>
    <w:rsid w:val="76FFA220"/>
    <w:rsid w:val="777FD2E6"/>
    <w:rsid w:val="78F6AFEC"/>
    <w:rsid w:val="7953A586"/>
    <w:rsid w:val="797F0C6E"/>
    <w:rsid w:val="79FD22D7"/>
    <w:rsid w:val="79FD7544"/>
    <w:rsid w:val="79FDD7C8"/>
    <w:rsid w:val="7ABF9DBB"/>
    <w:rsid w:val="7AF6780B"/>
    <w:rsid w:val="7AF77DEC"/>
    <w:rsid w:val="7BBBE419"/>
    <w:rsid w:val="7BD98582"/>
    <w:rsid w:val="7BFCC625"/>
    <w:rsid w:val="7C7D7FA8"/>
    <w:rsid w:val="7CB6FC75"/>
    <w:rsid w:val="7D72A174"/>
    <w:rsid w:val="7D7F7417"/>
    <w:rsid w:val="7DDD760B"/>
    <w:rsid w:val="7DFF9F52"/>
    <w:rsid w:val="7E8D9F15"/>
    <w:rsid w:val="7ED79364"/>
    <w:rsid w:val="7EDE70AD"/>
    <w:rsid w:val="7EF29645"/>
    <w:rsid w:val="7EF4C752"/>
    <w:rsid w:val="7F6F463C"/>
    <w:rsid w:val="7FAF9AD7"/>
    <w:rsid w:val="7FBBE7EA"/>
    <w:rsid w:val="7FBE3A51"/>
    <w:rsid w:val="7FC62354"/>
    <w:rsid w:val="7FD073FA"/>
    <w:rsid w:val="7FD7EA07"/>
    <w:rsid w:val="7FF50DB3"/>
    <w:rsid w:val="7FFA2750"/>
    <w:rsid w:val="7FFF0DEC"/>
    <w:rsid w:val="7FFFD664"/>
    <w:rsid w:val="89970294"/>
    <w:rsid w:val="97D56C17"/>
    <w:rsid w:val="9FCDF9A5"/>
    <w:rsid w:val="A6EFC633"/>
    <w:rsid w:val="A7DD3774"/>
    <w:rsid w:val="AEAF0AAA"/>
    <w:rsid w:val="AFDE12FA"/>
    <w:rsid w:val="B674C3DB"/>
    <w:rsid w:val="B7F32B0E"/>
    <w:rsid w:val="BE7B697E"/>
    <w:rsid w:val="BEFF342F"/>
    <w:rsid w:val="BFF1E876"/>
    <w:rsid w:val="BFFF285B"/>
    <w:rsid w:val="C6B7EA13"/>
    <w:rsid w:val="C7DF9328"/>
    <w:rsid w:val="C974431C"/>
    <w:rsid w:val="CDE9CF95"/>
    <w:rsid w:val="D1D70023"/>
    <w:rsid w:val="DB5CECD3"/>
    <w:rsid w:val="DD3FC460"/>
    <w:rsid w:val="DD6B9DE1"/>
    <w:rsid w:val="DDEF2A55"/>
    <w:rsid w:val="DEFE5AB4"/>
    <w:rsid w:val="DF73F790"/>
    <w:rsid w:val="DFBF1E65"/>
    <w:rsid w:val="DFDB83AF"/>
    <w:rsid w:val="DFFC362E"/>
    <w:rsid w:val="E7CB0401"/>
    <w:rsid w:val="E9671C18"/>
    <w:rsid w:val="EBEF2783"/>
    <w:rsid w:val="ECF73FF2"/>
    <w:rsid w:val="EED38A74"/>
    <w:rsid w:val="EEFCE7FC"/>
    <w:rsid w:val="EFDB027A"/>
    <w:rsid w:val="EFEEDEA2"/>
    <w:rsid w:val="EFFF3FD4"/>
    <w:rsid w:val="EFFFA177"/>
    <w:rsid w:val="F3C67305"/>
    <w:rsid w:val="F4EEEC03"/>
    <w:rsid w:val="F75C22CE"/>
    <w:rsid w:val="F7AF9381"/>
    <w:rsid w:val="F7DD92E8"/>
    <w:rsid w:val="F7ED2D55"/>
    <w:rsid w:val="F96F22D0"/>
    <w:rsid w:val="F9EDE235"/>
    <w:rsid w:val="FAF98191"/>
    <w:rsid w:val="FB0F7AAE"/>
    <w:rsid w:val="FBBF32FA"/>
    <w:rsid w:val="FBFDCC5D"/>
    <w:rsid w:val="FBFF3E58"/>
    <w:rsid w:val="FD6F600B"/>
    <w:rsid w:val="FDBF1536"/>
    <w:rsid w:val="FE2F5B5A"/>
    <w:rsid w:val="FE7D9353"/>
    <w:rsid w:val="FECDA975"/>
    <w:rsid w:val="FEEFA429"/>
    <w:rsid w:val="FEF9B186"/>
    <w:rsid w:val="FEFEC111"/>
    <w:rsid w:val="FEFF4A26"/>
    <w:rsid w:val="FF599AE5"/>
    <w:rsid w:val="FF5B9A42"/>
    <w:rsid w:val="FF5F1E14"/>
    <w:rsid w:val="FF722301"/>
    <w:rsid w:val="FF9C9063"/>
    <w:rsid w:val="FFBD2464"/>
    <w:rsid w:val="FFEC1714"/>
    <w:rsid w:val="FF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2022-09-25T15:42:00Z</dcterms:created>
  <dc:creator>张恒zh</dc:creator>
  <cp:lastModifiedBy>gaoduo</cp:lastModifiedBy>
  <dcterms:modified xsi:type="dcterms:W3CDTF">2024-04-11T08:37:19Z</dcterms:modified>
  <dc:title>北证办发〔2023〕X号附件2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