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北京证券交易所融资融券业务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通关</w:t>
      </w:r>
      <w:r>
        <w:rPr>
          <w:rFonts w:hint="eastAsia" w:ascii="方正大标宋简体" w:eastAsia="方正大标宋简体"/>
          <w:sz w:val="44"/>
          <w:szCs w:val="44"/>
        </w:rPr>
        <w:t>测试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反馈报告</w:t>
      </w:r>
    </w:p>
    <w:p>
      <w:pPr>
        <w:spacing w:line="0" w:lineRule="atLeast"/>
        <w:jc w:val="lef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Chars="0"/>
              <w:jc w:val="left"/>
              <w:textAlignment w:val="auto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Chars="0"/>
              <w:jc w:val="left"/>
              <w:textAlignment w:val="auto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/>
              <w:jc w:val="left"/>
              <w:textAlignment w:val="auto"/>
              <w:rPr>
                <w:rFonts w:hint="eastAsia" w:ascii="黑体" w:hAnsi="黑体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2022年12月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720" w:leftChars="0" w:hanging="720" w:firstLineChars="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验证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（全部会员/主办券商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" w:eastAsia="zh-CN"/>
              </w:rPr>
              <w:t>填写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参测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会员/主办券商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市场参与人的系统原有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各项交易业务运行正常。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720" w:leftChars="0" w:hanging="720" w:firstLine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融资融券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测试情况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（拟开展融资融券业务会员填写本部分，提供北交所行情服务的信息商填写第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非信用账户不可通过融资融券专用交易单元申报，客户信用担保证券账户和融券专用账户不允许进行任何申报。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能够正常通过信用账户完成融资融券交易申报、大宗交易申报和公开发行申报等。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信用账户不得申报要约业务，不得交易优先股、两网退市股票、可转债，不得通过非融资融券专用交易单元申报。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融券卖出不允许申报市价订单，最小申报数量不低于100股，不存在余股一次性卖出，卖出价不低于最近成交价（前收盘价）。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信用账户的普通买入、卖出可申报大宗交易。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带有融资融券标识或带有强平标识的订单不可申报大宗交易。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信用账户可以参与公开发行业务，处理规则视同普通账户。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FDEP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报送融资融券业务数据、违约数据，接收信用违约资料汇总数据。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能够正确揭示行情公告发布的标的证券、担保证券信息，确认融资融券行情揭示正常。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能够正确对客户的投资者适当性、交易权限进行管理。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能够正确进行前端控制并发送各类委托，接收北交所返回的回报和行情数据并进行实时处理。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周边系统至少有两种交易终端（其中至少一种为非现场方式）和两种行情终端（其中至少一种为非现场方式）满足业务要求，各项业务运行正常。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融资融券信用账户业务处理正常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融资融券信用交易的清算交收处理正常。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720" w:leftChars="0" w:hanging="720" w:firstLineChars="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测试结论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（全部会员/主办券商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" w:eastAsia="zh-CN"/>
              </w:rPr>
              <w:t>、信息商填写本部分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能够正确完成所有交易业务测试场景，达到上线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或验证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" w:eastAsia="zh-CN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" w:eastAsia="zh-CN"/>
              </w:rPr>
              <w:t>拟开展北交所融资融券业务会员根据“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" w:eastAsia="zh-CN"/>
              </w:rPr>
              <w:t>三”和“四”的结果填写，其他会员/主办券商根据“三”的结果填写，信息商根据“四”的结果填写。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，请在问题记录中写明详细情况、原因和预期改造完成时间。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ind w:left="720" w:leftChars="0" w:hanging="72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通关</w:t>
      </w:r>
      <w:r>
        <w:rPr>
          <w:rFonts w:hint="eastAsia" w:ascii="Times New Roman" w:hAnsi="Times New Roman" w:eastAsia="楷体" w:cs="Times New Roman"/>
          <w:sz w:val="24"/>
          <w:szCs w:val="28"/>
        </w:rPr>
        <w:t>测试结束后，各参测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会员/主办券商</w:t>
      </w:r>
      <w:r>
        <w:rPr>
          <w:rFonts w:hint="eastAsia" w:ascii="Times New Roman" w:hAnsi="Times New Roman" w:eastAsia="楷体" w:cs="Times New Roman"/>
          <w:sz w:val="24"/>
          <w:szCs w:val="28"/>
        </w:rPr>
        <w:t>应收集各自技术系统的测试情况，于2022年12月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>17</w:t>
      </w:r>
      <w:r>
        <w:rPr>
          <w:rFonts w:hint="eastAsia" w:ascii="Times New Roman" w:hAnsi="Times New Roman" w:eastAsia="楷体" w:cs="Times New Roman"/>
          <w:sz w:val="24"/>
          <w:szCs w:val="28"/>
        </w:rPr>
        <w:t>日2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>0</w:t>
      </w:r>
      <w:r>
        <w:rPr>
          <w:rFonts w:hint="eastAsia" w:ascii="Times New Roman" w:hAnsi="Times New Roman" w:eastAsia="楷体" w:cs="Times New Roman"/>
          <w:sz w:val="24"/>
          <w:szCs w:val="28"/>
        </w:rPr>
        <w:t>:00之前通过BPM提交测试报告（无需盖章）。各参测信息商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等</w:t>
      </w:r>
      <w:r>
        <w:rPr>
          <w:rFonts w:hint="eastAsia" w:ascii="Times New Roman" w:hAnsi="Times New Roman" w:eastAsia="楷体" w:cs="Times New Roman"/>
          <w:sz w:val="24"/>
          <w:szCs w:val="28"/>
        </w:rPr>
        <w:t>应按上述时间要求通过电子邮件提交测试报告（无需盖章），邮件主题和附件名称均为：机构名称+融资融券业务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通关</w:t>
      </w:r>
      <w:r>
        <w:rPr>
          <w:rFonts w:hint="eastAsia" w:ascii="Times New Roman" w:hAnsi="Times New Roman" w:eastAsia="楷体" w:cs="Times New Roman"/>
          <w:sz w:val="24"/>
          <w:szCs w:val="28"/>
        </w:rPr>
        <w:t>测试反馈报告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楷体" w:cs="Times New Roman"/>
          <w:sz w:val="24"/>
          <w:szCs w:val="28"/>
        </w:rPr>
        <w:t>收件邮箱为：techservice@neeq.com.cn</w:t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992733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3CB42F"/>
    <w:multiLevelType w:val="singleLevel"/>
    <w:tmpl w:val="F73CB42F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</w:pPr>
      <w:rPr>
        <w:rFonts w:hint="default" w:ascii="TimesNewRoman" w:hAnsi="TimesNewRoman"/>
      </w:rPr>
    </w:lvl>
  </w:abstractNum>
  <w:abstractNum w:abstractNumId="1">
    <w:nsid w:val="FFF25D18"/>
    <w:multiLevelType w:val="singleLevel"/>
    <w:tmpl w:val="FFF25D18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F10B6"/>
    <w:rsid w:val="00130595"/>
    <w:rsid w:val="001440B8"/>
    <w:rsid w:val="00255DDF"/>
    <w:rsid w:val="00322042"/>
    <w:rsid w:val="003A719A"/>
    <w:rsid w:val="003B4AA8"/>
    <w:rsid w:val="003E7A93"/>
    <w:rsid w:val="004C25E3"/>
    <w:rsid w:val="00512EE7"/>
    <w:rsid w:val="00523039"/>
    <w:rsid w:val="005258A4"/>
    <w:rsid w:val="00551F0B"/>
    <w:rsid w:val="0066266D"/>
    <w:rsid w:val="00681E6B"/>
    <w:rsid w:val="006F059A"/>
    <w:rsid w:val="007F10BC"/>
    <w:rsid w:val="00822087"/>
    <w:rsid w:val="00860057"/>
    <w:rsid w:val="00896977"/>
    <w:rsid w:val="008A1651"/>
    <w:rsid w:val="008A6B97"/>
    <w:rsid w:val="008F7ABB"/>
    <w:rsid w:val="009879A7"/>
    <w:rsid w:val="009E43A8"/>
    <w:rsid w:val="00A3589C"/>
    <w:rsid w:val="00A84FF6"/>
    <w:rsid w:val="00AC6261"/>
    <w:rsid w:val="00AD31F1"/>
    <w:rsid w:val="00B75920"/>
    <w:rsid w:val="00BE0D8A"/>
    <w:rsid w:val="00C56CE1"/>
    <w:rsid w:val="00C933F1"/>
    <w:rsid w:val="00C94C3D"/>
    <w:rsid w:val="00CA37AF"/>
    <w:rsid w:val="00CB4EFC"/>
    <w:rsid w:val="00D15D74"/>
    <w:rsid w:val="00D434A8"/>
    <w:rsid w:val="00D93EE0"/>
    <w:rsid w:val="00D94A4E"/>
    <w:rsid w:val="00DB1F6A"/>
    <w:rsid w:val="00E35C9E"/>
    <w:rsid w:val="00E95E00"/>
    <w:rsid w:val="00F20D72"/>
    <w:rsid w:val="00F44274"/>
    <w:rsid w:val="00F87882"/>
    <w:rsid w:val="1E7FBA7C"/>
    <w:rsid w:val="1FBFC74F"/>
    <w:rsid w:val="3ADF9D88"/>
    <w:rsid w:val="3DDF393E"/>
    <w:rsid w:val="3F9ED299"/>
    <w:rsid w:val="3FCDFAE8"/>
    <w:rsid w:val="3FFFA7D8"/>
    <w:rsid w:val="4EEF9351"/>
    <w:rsid w:val="51CE5E91"/>
    <w:rsid w:val="5FCFA751"/>
    <w:rsid w:val="6F7FA37D"/>
    <w:rsid w:val="75BEAD51"/>
    <w:rsid w:val="777FD2E6"/>
    <w:rsid w:val="7ABF9DBB"/>
    <w:rsid w:val="7BFCC625"/>
    <w:rsid w:val="7EF45280"/>
    <w:rsid w:val="7FBB3E9F"/>
    <w:rsid w:val="7FFED5AC"/>
    <w:rsid w:val="9FFAF63B"/>
    <w:rsid w:val="A7BF5D3E"/>
    <w:rsid w:val="B56CB360"/>
    <w:rsid w:val="B5AF1B9A"/>
    <w:rsid w:val="B5F5BE8E"/>
    <w:rsid w:val="B98A170B"/>
    <w:rsid w:val="B9ED3902"/>
    <w:rsid w:val="DDBD35D5"/>
    <w:rsid w:val="DDFA6021"/>
    <w:rsid w:val="DF73EEF5"/>
    <w:rsid w:val="ED7F4232"/>
    <w:rsid w:val="FB47E4FB"/>
    <w:rsid w:val="FC3305FA"/>
    <w:rsid w:val="FECDA975"/>
    <w:rsid w:val="FF5B9A42"/>
    <w:rsid w:val="FF9F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1235</Characters>
  <Lines>10</Lines>
  <Paragraphs>2</Paragraphs>
  <TotalTime>0</TotalTime>
  <ScaleCrop>false</ScaleCrop>
  <LinksUpToDate>false</LinksUpToDate>
  <CharactersWithSpaces>1449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2022-09-19T07:42:00Z</dcterms:created>
  <dc:creator>张恒zh</dc:creator>
  <cp:lastModifiedBy>gaoduo</cp:lastModifiedBy>
  <dcterms:modified xsi:type="dcterms:W3CDTF">2022-12-14T18:52:03Z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